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75A5" w:rsidP="003475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MEM06009 Hand forge complex shapes</w:t>
      </w:r>
      <w:r>
        <w:fldChar w:fldCharType="end"/>
      </w:r>
    </w:p>
    <w:p w:rsidR="003475A5" w:rsidP="003475A5">
      <w:pPr>
        <w:pStyle w:val="Version"/>
        <w:sectPr w:rsidSect="005A37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371A" w:rsidP="005A371A">
      <w:pPr>
        <w:pStyle w:val="SuperHeading"/>
      </w:pPr>
      <w:r w:rsidRPr="005A371A">
        <w:t>Assessment Requirements for MEM06009 Hand forge complex shapes</w:t>
      </w:r>
    </w:p>
    <w:p w:rsidR="00000000" w:rsidRPr="005A371A" w:rsidP="005A371A">
      <w:pPr>
        <w:pStyle w:val="Heading1"/>
      </w:pPr>
      <w:bookmarkStart w:id="1" w:name="O_948934"/>
      <w:bookmarkEnd w:id="1"/>
      <w:r w:rsidRPr="005A371A">
        <w:t>Modification History</w:t>
      </w:r>
    </w:p>
    <w:p w:rsidR="00000000" w:rsidRPr="005A371A" w:rsidP="003475A5">
      <w:pPr>
        <w:pStyle w:val="BodyText"/>
      </w:pPr>
      <w:r w:rsidRPr="005A371A">
        <w:t xml:space="preserve">Release 1. Supersedes and is equivalent to MEM06009A Hand forge complex shapes </w:t>
      </w:r>
    </w:p>
    <w:p w:rsidR="00000000" w:rsidRPr="005A371A" w:rsidP="005A371A">
      <w:pPr>
        <w:pStyle w:val="Heading1"/>
      </w:pPr>
      <w:bookmarkStart w:id="2" w:name="O_948937"/>
      <w:bookmarkEnd w:id="2"/>
      <w:r w:rsidRPr="005A371A">
        <w:t>Performance Evidence</w:t>
      </w:r>
    </w:p>
    <w:p w:rsidR="00000000" w:rsidRPr="005A371A" w:rsidP="003475A5">
      <w:pPr>
        <w:pStyle w:val="BodyText"/>
      </w:pPr>
      <w:r w:rsidRPr="005A371A">
        <w:t>Evidence required to demonstrate competence in this unit must be relevant to and satisfy the requirements of the elements and performance criteria on at least two (2) occasions and include:</w:t>
      </w:r>
    </w:p>
    <w:p w:rsidR="00000000" w:rsidRPr="005A371A" w:rsidP="005A371A">
      <w:pPr>
        <w:pStyle w:val="ListBullet"/>
      </w:pPr>
      <w:r w:rsidRPr="005A371A">
        <w:t>following work instructions, standard operating procedures (SOPs)</w:t>
      </w:r>
      <w:r w:rsidRPr="005A371A">
        <w:t xml:space="preserve"> and safe work practices </w:t>
      </w:r>
    </w:p>
    <w:p w:rsidR="00000000" w:rsidRPr="005A371A" w:rsidP="005A371A">
      <w:pPr>
        <w:pStyle w:val="ListBullet"/>
      </w:pPr>
      <w:r w:rsidRPr="005A371A">
        <w:t>selecting and using measuring guides</w:t>
      </w:r>
    </w:p>
    <w:p w:rsidR="00000000" w:rsidRPr="005A371A" w:rsidP="005A371A">
      <w:pPr>
        <w:pStyle w:val="ListBullet"/>
      </w:pPr>
      <w:r w:rsidRPr="005A371A">
        <w:t>calculating allowances for material volume, bending, shrinkage and oxidisation</w:t>
      </w:r>
    </w:p>
    <w:p w:rsidR="00000000" w:rsidRPr="005A371A" w:rsidP="005A371A">
      <w:pPr>
        <w:pStyle w:val="ListBullet"/>
      </w:pPr>
      <w:r w:rsidRPr="005A371A">
        <w:t>selecting and using hand forging tools to forge complex shapes on anvil to meet specifications</w:t>
      </w:r>
    </w:p>
    <w:p w:rsidR="00000000" w:rsidRPr="005A371A" w:rsidP="005A371A">
      <w:pPr>
        <w:pStyle w:val="ListBullet"/>
      </w:pPr>
      <w:r w:rsidRPr="005A371A">
        <w:t>forging open and bu</w:t>
      </w:r>
      <w:r w:rsidRPr="005A371A">
        <w:t>ndled split sections safely using heating equipment, as required, to meet specifications</w:t>
      </w:r>
    </w:p>
    <w:p w:rsidR="00000000" w:rsidRPr="005A371A" w:rsidP="005A371A">
      <w:pPr>
        <w:pStyle w:val="ListBullet"/>
      </w:pPr>
      <w:r w:rsidRPr="005A371A">
        <w:t xml:space="preserve">producing jigs and tools for complex shapes </w:t>
      </w:r>
    </w:p>
    <w:p w:rsidR="00000000" w:rsidRPr="005A371A" w:rsidP="005A371A">
      <w:pPr>
        <w:pStyle w:val="ListBullet"/>
      </w:pPr>
      <w:r w:rsidRPr="005A371A">
        <w:t>performing heat treatment processes for forgings.</w:t>
      </w:r>
    </w:p>
    <w:p w:rsidR="00000000" w:rsidRPr="005A371A" w:rsidP="005A371A">
      <w:pPr>
        <w:pStyle w:val="AllowPageBreak"/>
      </w:pPr>
    </w:p>
    <w:p w:rsidR="00000000" w:rsidRPr="005A371A" w:rsidP="005A371A">
      <w:pPr>
        <w:pStyle w:val="Heading1"/>
      </w:pPr>
      <w:bookmarkStart w:id="3" w:name="O_948936"/>
      <w:bookmarkEnd w:id="3"/>
      <w:r w:rsidRPr="005A371A">
        <w:t>Knowledge Evidence</w:t>
      </w:r>
    </w:p>
    <w:p w:rsidR="00000000" w:rsidRPr="005A371A" w:rsidP="003475A5">
      <w:pPr>
        <w:pStyle w:val="BodyText"/>
      </w:pPr>
      <w:r w:rsidRPr="005A371A">
        <w:t>Evidence required to demonstrate the</w:t>
      </w:r>
      <w:r w:rsidRPr="005A371A">
        <w:t xml:space="preserve"> required knowledge for this unit must be relevant to and satisfy the requirements of the elements and performance criteria and include knowledge of:</w:t>
      </w:r>
    </w:p>
    <w:p w:rsidR="00000000" w:rsidRPr="005A371A" w:rsidP="005A371A">
      <w:pPr>
        <w:pStyle w:val="ListBullet"/>
      </w:pPr>
      <w:r w:rsidRPr="005A371A">
        <w:t>safe work practices and procedures and use of personal protective equipment (PPE)</w:t>
      </w:r>
    </w:p>
    <w:p w:rsidR="00000000" w:rsidRPr="005A371A" w:rsidP="005A371A">
      <w:pPr>
        <w:pStyle w:val="ListBullet"/>
      </w:pPr>
      <w:r w:rsidRPr="005A371A">
        <w:t xml:space="preserve">forging hand tools and </w:t>
      </w:r>
      <w:r w:rsidRPr="005A371A">
        <w:t>their applications</w:t>
      </w:r>
    </w:p>
    <w:p w:rsidR="00000000" w:rsidRPr="005A371A" w:rsidP="005A371A">
      <w:pPr>
        <w:pStyle w:val="ListBullet"/>
      </w:pPr>
      <w:r w:rsidRPr="005A371A">
        <w:t>techniques and procedures for hand forging complex shapes</w:t>
      </w:r>
    </w:p>
    <w:p w:rsidR="00000000" w:rsidRPr="005A371A" w:rsidP="005A371A">
      <w:pPr>
        <w:pStyle w:val="ListBullet"/>
      </w:pPr>
      <w:r w:rsidRPr="005A371A">
        <w:t>procedures for measuring forged articles and numerical operations and calculations/formulae for complex shapes</w:t>
      </w:r>
    </w:p>
    <w:p w:rsidR="00000000" w:rsidRPr="005A371A" w:rsidP="005A371A">
      <w:pPr>
        <w:pStyle w:val="ListBullet"/>
      </w:pPr>
      <w:r w:rsidRPr="005A371A">
        <w:t>forging temperatures and heat specifications for multiple pieces</w:t>
      </w:r>
    </w:p>
    <w:p w:rsidR="00000000" w:rsidRPr="005A371A" w:rsidP="005A371A">
      <w:pPr>
        <w:pStyle w:val="ListBullet"/>
      </w:pPr>
      <w:r w:rsidRPr="005A371A">
        <w:t>too</w:t>
      </w:r>
      <w:r w:rsidRPr="005A371A">
        <w:t>ls, techniques and equipment required to taper and bend materials</w:t>
      </w:r>
    </w:p>
    <w:p w:rsidR="00000000" w:rsidRPr="005A371A" w:rsidP="005A371A">
      <w:pPr>
        <w:pStyle w:val="ListBullet"/>
      </w:pPr>
      <w:r w:rsidRPr="005A371A">
        <w:t>effects of material shrinkage and oxidisation on the dimensions of the forged article</w:t>
      </w:r>
    </w:p>
    <w:p w:rsidR="00000000" w:rsidRPr="005A371A" w:rsidP="005A371A">
      <w:pPr>
        <w:pStyle w:val="ListBullet"/>
      </w:pPr>
      <w:r w:rsidRPr="005A371A">
        <w:t>methods of overcoming/allowing for the effects of shrinkage and oxidisation when hand forging articles</w:t>
      </w:r>
    </w:p>
    <w:p w:rsidR="00000000" w:rsidRPr="005A371A" w:rsidP="005A371A">
      <w:pPr>
        <w:pStyle w:val="ListBullet"/>
      </w:pPr>
      <w:r w:rsidRPr="005A371A">
        <w:t>procedures for handling forgings</w:t>
      </w:r>
    </w:p>
    <w:p w:rsidR="00000000" w:rsidRPr="005A371A" w:rsidP="005A371A">
      <w:pPr>
        <w:pStyle w:val="ListBullet"/>
      </w:pPr>
      <w:r w:rsidRPr="005A371A">
        <w:t>heating equipment and applications and appropriate heat treatment processes for forging different materials.</w:t>
      </w:r>
    </w:p>
    <w:p w:rsidR="00000000" w:rsidRPr="005A371A" w:rsidP="005A371A">
      <w:pPr>
        <w:pStyle w:val="AllowPageBreak"/>
      </w:pPr>
    </w:p>
    <w:p w:rsidR="00000000" w:rsidRPr="005A371A" w:rsidP="005A371A">
      <w:pPr>
        <w:pStyle w:val="Heading1"/>
      </w:pPr>
      <w:bookmarkStart w:id="4" w:name="O_948935"/>
      <w:bookmarkEnd w:id="4"/>
      <w:r w:rsidRPr="005A371A">
        <w:t>Assessment Conditions</w:t>
      </w:r>
    </w:p>
    <w:p w:rsidR="00000000" w:rsidRPr="005A371A" w:rsidP="005A371A">
      <w:pPr>
        <w:pStyle w:val="ListBullet"/>
      </w:pPr>
      <w:r w:rsidRPr="005A371A">
        <w:t>Assessors must:</w:t>
      </w:r>
    </w:p>
    <w:p w:rsidR="00000000" w:rsidRPr="005A371A" w:rsidP="005A371A">
      <w:pPr>
        <w:pStyle w:val="ListBullet2"/>
      </w:pPr>
      <w:r w:rsidRPr="005A371A">
        <w:t>have vocational competency in hand forging complex shapes</w:t>
      </w:r>
      <w:r w:rsidRPr="005A371A">
        <w:t xml:space="preserve"> at least to the level being assessed with relevant industry knowledge and experience</w:t>
      </w:r>
    </w:p>
    <w:p w:rsidR="00000000" w:rsidRPr="005A371A" w:rsidP="005A371A">
      <w:pPr>
        <w:pStyle w:val="ListBullet2"/>
      </w:pPr>
      <w:r w:rsidRPr="005A371A">
        <w:t xml:space="preserve">satisfy the assessor requirements in the </w:t>
      </w:r>
      <w:r w:rsidRPr="005A371A">
        <w:rPr>
          <w:rStyle w:val="Emphasis"/>
        </w:rPr>
        <w:t xml:space="preserve">Standards for Registered Training Organisations 2015 </w:t>
      </w:r>
      <w:r w:rsidRPr="005A371A">
        <w:t>or its replacement</w:t>
      </w:r>
      <w:r w:rsidRPr="005A371A">
        <w:rPr>
          <w:rStyle w:val="Emphasis"/>
        </w:rPr>
        <w:t xml:space="preserve"> </w:t>
      </w:r>
      <w:r w:rsidRPr="005A371A">
        <w:t xml:space="preserve">and comply with the </w:t>
      </w:r>
      <w:r w:rsidRPr="005A371A">
        <w:rPr>
          <w:rStyle w:val="Emphasis"/>
        </w:rPr>
        <w:t>National Vocational Education and Tra</w:t>
      </w:r>
      <w:r w:rsidRPr="005A371A">
        <w:rPr>
          <w:rStyle w:val="Emphasis"/>
        </w:rPr>
        <w:t xml:space="preserve">ining Regulator Act 2011, </w:t>
      </w:r>
      <w:r w:rsidRPr="005A371A">
        <w:t>its replacement</w:t>
      </w:r>
      <w:r w:rsidRPr="005A371A">
        <w:rPr>
          <w:rStyle w:val="Emphasis"/>
        </w:rPr>
        <w:t xml:space="preserve"> </w:t>
      </w:r>
      <w:r w:rsidRPr="005A371A">
        <w:t>or equivalent legislation covering VET regulation in a non-referring state/territory as the case requires</w:t>
      </w:r>
    </w:p>
    <w:p w:rsidR="00000000" w:rsidRPr="005A371A" w:rsidP="005A371A">
      <w:pPr>
        <w:pStyle w:val="ListBullet"/>
      </w:pPr>
      <w:r w:rsidRPr="005A371A">
        <w:t>Where possible assessment must occur in operational workplace situations. Where this is not possible or whe</w:t>
      </w:r>
      <w:r w:rsidRPr="005A371A">
        <w:t>re personal safety or environmental damage are limiting factors, assessment must occur in a sufficiently rigorous simulated environment that reflects realistic operational workplace conditions. This must cover all aspects of workplace performance, includin</w:t>
      </w:r>
      <w:r w:rsidRPr="005A371A">
        <w:t>g environment, task skills, task management skills, contingency management skills and job role environment skills</w:t>
      </w:r>
    </w:p>
    <w:p w:rsidR="00000000" w:rsidRPr="005A371A" w:rsidP="005A371A">
      <w:pPr>
        <w:pStyle w:val="ListBullet"/>
      </w:pPr>
      <w:r w:rsidRPr="005A371A">
        <w:t>Conditions for assessment must include access to all tools, equipment, materials and documentation required, including relevant workplace proc</w:t>
      </w:r>
      <w:r w:rsidRPr="005A371A">
        <w:t>edures, product and manufacturing specifications</w:t>
      </w:r>
    </w:p>
    <w:p w:rsidR="00000000" w:rsidRPr="005A371A" w:rsidP="005A371A">
      <w:pPr>
        <w:pStyle w:val="ListBullet"/>
      </w:pPr>
      <w:r w:rsidRPr="005A371A">
        <w:t>Assessment processes and techniques must be appropriate to the language, literacy and numeracy requirements of the work being performed and the needs of the candidate.</w:t>
      </w:r>
    </w:p>
    <w:p w:rsidR="00000000" w:rsidRPr="005A371A" w:rsidP="005A371A">
      <w:pPr>
        <w:pStyle w:val="AllowPageBreak"/>
      </w:pPr>
    </w:p>
    <w:p w:rsidR="00000000" w:rsidRPr="005A371A" w:rsidP="005A371A">
      <w:pPr>
        <w:pStyle w:val="Heading1"/>
      </w:pPr>
      <w:bookmarkStart w:id="5" w:name="O_948933"/>
      <w:bookmarkEnd w:id="5"/>
      <w:r w:rsidRPr="005A371A">
        <w:t>Links</w:t>
      </w:r>
    </w:p>
    <w:p w:rsidR="00000000" w:rsidRPr="005A371A" w:rsidP="003475A5">
      <w:pPr>
        <w:pStyle w:val="BodyText"/>
      </w:pPr>
      <w:r w:rsidRPr="005A37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5539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A371A" w:rsidP="005A371A"/>
    <w:sectPr w:rsidSect="005A37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7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71A" w:rsidRPr="003475A5" w:rsidP="003475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7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5A5" w:rsidP="005A37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75A5" w:rsidP="005A37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475A5" w:rsidP="005A37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7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5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371A" w:rsidRPr="003475A5" w:rsidP="003475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7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5A5" w:rsidRPr="002D2AF8" w:rsidP="005A37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MEM06009 Hand forge complex shapes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475A5" w:rsidP="005A37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56B7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0ECB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DC36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7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37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37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37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37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37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37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37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37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37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37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371A"/>
  </w:style>
  <w:style w:type="character" w:customStyle="1" w:styleId="Heading1Char">
    <w:name w:val="Heading 1 Char"/>
    <w:basedOn w:val="DefaultParagraphFont"/>
    <w:link w:val="Heading1"/>
    <w:rsid w:val="005A37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37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37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371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A371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A371A"/>
    <w:rPr>
      <w:i/>
    </w:rPr>
  </w:style>
  <w:style w:type="paragraph" w:customStyle="1" w:styleId="SuperHeading">
    <w:name w:val="SuperHeading"/>
    <w:basedOn w:val="Normal"/>
    <w:rsid w:val="005A37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37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37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37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37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37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37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37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37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37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37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37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37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37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37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37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37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37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37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37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37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37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371A"/>
    <w:rPr>
      <w:b/>
      <w:spacing w:val="0"/>
    </w:rPr>
  </w:style>
  <w:style w:type="paragraph" w:customStyle="1" w:styleId="SuperTitle">
    <w:name w:val="SuperTitle"/>
    <w:basedOn w:val="Title"/>
    <w:rsid w:val="005A37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37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37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37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37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37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37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37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37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37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37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37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37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37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37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371A"/>
  </w:style>
  <w:style w:type="paragraph" w:styleId="TableofFigures">
    <w:name w:val="table of figures"/>
    <w:basedOn w:val="Normal"/>
    <w:next w:val="Normal"/>
    <w:semiHidden/>
    <w:rsid w:val="005A37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37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371A"/>
    <w:rPr>
      <w:rFonts w:ascii="Wingdings" w:hAnsi="Wingdings"/>
    </w:rPr>
  </w:style>
  <w:style w:type="paragraph" w:customStyle="1" w:styleId="TableHeading">
    <w:name w:val="Table Heading"/>
    <w:basedOn w:val="HeadingBase"/>
    <w:rsid w:val="005A37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371A"/>
    <w:rPr>
      <w:color w:val="0033CC"/>
      <w:u w:val="none"/>
    </w:rPr>
  </w:style>
  <w:style w:type="paragraph" w:customStyle="1" w:styleId="BodyTextRight">
    <w:name w:val="Body Text Right"/>
    <w:basedOn w:val="BodyText"/>
    <w:rsid w:val="005A37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37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37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37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37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37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371A"/>
    <w:rPr>
      <w:sz w:val="32"/>
    </w:rPr>
  </w:style>
  <w:style w:type="paragraph" w:customStyle="1" w:styleId="HeadingProcedure">
    <w:name w:val="Heading Procedure"/>
    <w:basedOn w:val="HeadingBase"/>
    <w:next w:val="Normal"/>
    <w:rsid w:val="005A37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371A"/>
    <w:pPr>
      <w:spacing w:before="60" w:after="60"/>
    </w:pPr>
  </w:style>
  <w:style w:type="paragraph" w:styleId="ListContinue">
    <w:name w:val="List Continue"/>
    <w:basedOn w:val="List"/>
    <w:rsid w:val="005A371A"/>
    <w:pPr>
      <w:ind w:firstLine="0"/>
    </w:pPr>
  </w:style>
  <w:style w:type="paragraph" w:customStyle="1" w:styleId="ListNote">
    <w:name w:val="List Note"/>
    <w:basedOn w:val="List"/>
    <w:rsid w:val="005A37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37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37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371A"/>
    <w:rPr>
      <w:rFonts w:ascii="Courier New" w:hAnsi="Courier New"/>
    </w:rPr>
  </w:style>
  <w:style w:type="paragraph" w:customStyle="1" w:styleId="NoteBullet">
    <w:name w:val="Note Bullet"/>
    <w:basedOn w:val="Note"/>
    <w:rsid w:val="005A37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37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37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37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37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37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37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371A"/>
    <w:rPr>
      <w:b/>
      <w:smallCaps/>
    </w:rPr>
  </w:style>
  <w:style w:type="paragraph" w:customStyle="1" w:styleId="TableListNumber">
    <w:name w:val="Table List Number"/>
    <w:basedOn w:val="ListNumber"/>
    <w:rsid w:val="005A37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37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371A"/>
    <w:pPr>
      <w:numPr>
        <w:numId w:val="9"/>
      </w:numPr>
    </w:pPr>
  </w:style>
  <w:style w:type="paragraph" w:customStyle="1" w:styleId="ListAlpha2">
    <w:name w:val="List Alpha 2"/>
    <w:basedOn w:val="List2"/>
    <w:rsid w:val="005A371A"/>
    <w:pPr>
      <w:numPr>
        <w:numId w:val="8"/>
      </w:numPr>
    </w:pPr>
  </w:style>
  <w:style w:type="paragraph" w:styleId="List2">
    <w:name w:val="List 2"/>
    <w:basedOn w:val="BodyText"/>
    <w:rsid w:val="005A37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37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37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37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37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37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371A"/>
    <w:pPr>
      <w:numPr>
        <w:numId w:val="4"/>
      </w:numPr>
    </w:pPr>
  </w:style>
  <w:style w:type="paragraph" w:styleId="ListContinue2">
    <w:name w:val="List Continue 2"/>
    <w:basedOn w:val="List2"/>
    <w:rsid w:val="005A371A"/>
    <w:pPr>
      <w:ind w:firstLine="0"/>
    </w:pPr>
  </w:style>
  <w:style w:type="paragraph" w:styleId="ListContinue3">
    <w:name w:val="List Continue 3"/>
    <w:basedOn w:val="List3"/>
    <w:rsid w:val="005A371A"/>
    <w:pPr>
      <w:ind w:left="1021" w:firstLine="0"/>
    </w:pPr>
  </w:style>
  <w:style w:type="paragraph" w:styleId="ListContinue4">
    <w:name w:val="List Continue 4"/>
    <w:basedOn w:val="List4"/>
    <w:rsid w:val="005A371A"/>
    <w:pPr>
      <w:ind w:firstLine="0"/>
    </w:pPr>
  </w:style>
  <w:style w:type="paragraph" w:styleId="ListContinue5">
    <w:name w:val="List Continue 5"/>
    <w:basedOn w:val="List5"/>
    <w:rsid w:val="005A371A"/>
    <w:pPr>
      <w:ind w:firstLine="0"/>
    </w:pPr>
  </w:style>
  <w:style w:type="paragraph" w:styleId="ListNumber3">
    <w:name w:val="List Number 3"/>
    <w:basedOn w:val="List3"/>
    <w:rsid w:val="005A371A"/>
    <w:pPr>
      <w:numPr>
        <w:numId w:val="5"/>
      </w:numPr>
    </w:pPr>
  </w:style>
  <w:style w:type="paragraph" w:styleId="ListNumber4">
    <w:name w:val="List Number 4"/>
    <w:basedOn w:val="List4"/>
    <w:rsid w:val="005A371A"/>
    <w:pPr>
      <w:numPr>
        <w:numId w:val="6"/>
      </w:numPr>
    </w:pPr>
  </w:style>
  <w:style w:type="paragraph" w:styleId="ListNumber5">
    <w:name w:val="List Number 5"/>
    <w:basedOn w:val="List5"/>
    <w:rsid w:val="005A371A"/>
    <w:pPr>
      <w:numPr>
        <w:numId w:val="7"/>
      </w:numPr>
    </w:pPr>
  </w:style>
  <w:style w:type="paragraph" w:styleId="BlockText">
    <w:name w:val="Block Text"/>
    <w:basedOn w:val="Normal"/>
    <w:rsid w:val="005A37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37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371A"/>
    <w:rPr>
      <w:sz w:val="16"/>
      <w:vertAlign w:val="superscript"/>
    </w:rPr>
  </w:style>
  <w:style w:type="character" w:customStyle="1" w:styleId="Symbols">
    <w:name w:val="Symbols"/>
    <w:basedOn w:val="DefaultParagraphFont"/>
    <w:rsid w:val="005A371A"/>
    <w:rPr>
      <w:rFonts w:ascii="Symbol" w:hAnsi="Symbol"/>
    </w:rPr>
  </w:style>
  <w:style w:type="character" w:customStyle="1" w:styleId="MenuOptions">
    <w:name w:val="Menu Options"/>
    <w:basedOn w:val="DefaultParagraphFont"/>
    <w:rsid w:val="005A37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371A"/>
    <w:rPr>
      <w:b/>
    </w:rPr>
  </w:style>
  <w:style w:type="character" w:customStyle="1" w:styleId="Underlined">
    <w:name w:val="Underlined"/>
    <w:basedOn w:val="DefaultParagraphFont"/>
    <w:rsid w:val="005A371A"/>
    <w:rPr>
      <w:u w:val="single"/>
    </w:rPr>
  </w:style>
  <w:style w:type="paragraph" w:customStyle="1" w:styleId="TableBodyTextRight">
    <w:name w:val="Table Body Text Right"/>
    <w:basedOn w:val="TableBodyText"/>
    <w:rsid w:val="005A37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371A"/>
    <w:rPr>
      <w:sz w:val="18"/>
    </w:rPr>
  </w:style>
  <w:style w:type="paragraph" w:customStyle="1" w:styleId="BodySmallRight">
    <w:name w:val="Body Small Right"/>
    <w:basedOn w:val="BodyTextRight"/>
    <w:rsid w:val="005A371A"/>
    <w:rPr>
      <w:sz w:val="18"/>
      <w:szCs w:val="18"/>
    </w:rPr>
  </w:style>
  <w:style w:type="paragraph" w:customStyle="1" w:styleId="MarginEdition">
    <w:name w:val="Margin Edition"/>
    <w:basedOn w:val="MarginNote"/>
    <w:rsid w:val="005A37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371A"/>
    <w:rPr>
      <w:sz w:val="2"/>
      <w:szCs w:val="2"/>
    </w:rPr>
  </w:style>
  <w:style w:type="character" w:customStyle="1" w:styleId="Small">
    <w:name w:val="Small"/>
    <w:basedOn w:val="DefaultParagraphFont"/>
    <w:rsid w:val="005A371A"/>
    <w:rPr>
      <w:sz w:val="16"/>
    </w:rPr>
  </w:style>
  <w:style w:type="paragraph" w:customStyle="1" w:styleId="WideTable">
    <w:name w:val="Wide Table"/>
    <w:basedOn w:val="Normal"/>
    <w:rsid w:val="005A37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371A"/>
  </w:style>
  <w:style w:type="paragraph" w:styleId="Quote">
    <w:name w:val="Quote"/>
    <w:basedOn w:val="Heading1"/>
    <w:link w:val="QuoteChar"/>
    <w:qFormat/>
    <w:rsid w:val="005A37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37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371A"/>
    <w:pPr>
      <w:pageBreakBefore/>
    </w:pPr>
  </w:style>
  <w:style w:type="paragraph" w:customStyle="1" w:styleId="Border">
    <w:name w:val="Border"/>
    <w:basedOn w:val="Normal"/>
    <w:qFormat/>
    <w:rsid w:val="005A37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37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7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7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37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37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37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37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37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371A"/>
    <w:rPr>
      <w:u w:val="single"/>
    </w:rPr>
  </w:style>
  <w:style w:type="character" w:customStyle="1" w:styleId="BoldandItalics">
    <w:name w:val="Bold and Italics"/>
    <w:qFormat/>
    <w:rsid w:val="005A371A"/>
    <w:rPr>
      <w:b/>
      <w:i/>
      <w:u w:val="none"/>
    </w:rPr>
  </w:style>
  <w:style w:type="paragraph" w:styleId="BalloonText">
    <w:name w:val="Balloon Text"/>
    <w:basedOn w:val="Normal"/>
    <w:link w:val="BalloonTextChar"/>
    <w:rsid w:val="005A37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37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37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37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37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37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371A"/>
    <w:pPr>
      <w:spacing w:before="0" w:after="0"/>
    </w:pPr>
  </w:style>
  <w:style w:type="paragraph" w:customStyle="1" w:styleId="BodyTextBold">
    <w:name w:val="Body Text Bold"/>
    <w:basedOn w:val="BodyText"/>
    <w:qFormat/>
    <w:rsid w:val="005A371A"/>
    <w:rPr>
      <w:b/>
    </w:rPr>
  </w:style>
  <w:style w:type="character" w:styleId="Hyperlink">
    <w:name w:val="Hyperlink"/>
    <w:basedOn w:val="DefaultParagraphFont"/>
    <w:uiPriority w:val="99"/>
    <w:unhideWhenUsed/>
    <w:rsid w:val="003475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471</Words>
  <Characters>3107</Characters>
  <Application>Microsoft Office Word</Application>
  <DocSecurity>0</DocSecurity>
  <Lines>67</Lines>
  <Paragraphs>42</Paragraphs>
  <ScaleCrop>false</ScaleCrop>
  <Company>Author-it Software Corporation Ltd.</Company>
  <LinksUpToDate>false</LinksUpToDate>
  <CharactersWithSpaces>3536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MEM06009 Hand forge complex shapes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2023-02-03T07:23:00Z</dcterms:created>
  <dcterms:modified xsi:type="dcterms:W3CDTF">2023-02-03T07:23:00Z</dcterms:modified>
</cp:coreProperties>
</file>