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2F98" w:rsidP="00F32F98">
      <w:pPr>
        <w:pStyle w:val="Title"/>
      </w:pPr>
      <w:r>
        <w:fldChar w:fldCharType="begin"/>
      </w:r>
      <w:r>
        <w:instrText xml:space="preserve"> TITLE   \* MERGEFORMAT </w:instrText>
      </w:r>
      <w:r>
        <w:fldChar w:fldCharType="separate"/>
      </w:r>
      <w:r>
        <w:t>MEM06008 Hammer forge complex shapes</w:t>
      </w:r>
      <w:r>
        <w:fldChar w:fldCharType="end"/>
      </w:r>
    </w:p>
    <w:p w:rsidR="00F32F98" w:rsidP="00F32F98">
      <w:pPr>
        <w:pStyle w:val="Version"/>
        <w:sectPr w:rsidSect="004B3F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3F6C" w:rsidP="004B3F6C">
      <w:pPr>
        <w:pStyle w:val="SuperHeading"/>
      </w:pPr>
      <w:r w:rsidRPr="004B3F6C">
        <w:t>MEM06008 Hammer forge complex shapes</w:t>
      </w:r>
    </w:p>
    <w:p w:rsidR="00000000" w:rsidRPr="004B3F6C" w:rsidP="004B3F6C">
      <w:pPr>
        <w:pStyle w:val="Heading1"/>
      </w:pPr>
      <w:bookmarkStart w:id="1" w:name="O_948919"/>
      <w:bookmarkEnd w:id="1"/>
      <w:r w:rsidRPr="004B3F6C">
        <w:t>Modification History</w:t>
      </w:r>
    </w:p>
    <w:p w:rsidR="00000000" w:rsidRPr="004B3F6C" w:rsidP="00F32F98">
      <w:pPr>
        <w:pStyle w:val="BodyText"/>
      </w:pPr>
      <w:r w:rsidRPr="004B3F6C">
        <w:t xml:space="preserve">Release 1. Supersedes and is equivalent to MEM06008A Hammer forge complex shapes </w:t>
      </w:r>
    </w:p>
    <w:p w:rsidR="00000000" w:rsidRPr="004B3F6C" w:rsidP="004B3F6C">
      <w:pPr>
        <w:pStyle w:val="Heading1"/>
      </w:pPr>
      <w:bookmarkStart w:id="2" w:name="O_948927"/>
      <w:bookmarkEnd w:id="2"/>
      <w:r w:rsidRPr="004B3F6C">
        <w:t>Application</w:t>
      </w:r>
    </w:p>
    <w:p w:rsidR="00000000" w:rsidRPr="004B3F6C" w:rsidP="00F32F98">
      <w:pPr>
        <w:pStyle w:val="BodyText"/>
      </w:pPr>
      <w:r w:rsidRPr="004B3F6C">
        <w:t>This unit of competency defines the skills and knowledge required to forge complex shapes using a power hammer where special</w:t>
      </w:r>
      <w:r w:rsidRPr="004B3F6C">
        <w:t>ised methods of holding, positioning and lifting complex forgings are required.</w:t>
      </w:r>
    </w:p>
    <w:p w:rsidR="00000000" w:rsidRPr="004B3F6C" w:rsidP="00F32F98">
      <w:pPr>
        <w:pStyle w:val="BodyText"/>
      </w:pPr>
      <w:r w:rsidRPr="004B3F6C">
        <w:t>Where basic use of power hammer is required unit MEM06002 Perform hammer forging should also be selected.</w:t>
      </w:r>
    </w:p>
    <w:p w:rsidR="00000000" w:rsidRPr="004B3F6C" w:rsidP="00F32F98">
      <w:pPr>
        <w:pStyle w:val="BodyText"/>
      </w:pPr>
      <w:r w:rsidRPr="004B3F6C">
        <w:t>Where the interpretation of technical drawings is required unit MEM0</w:t>
      </w:r>
      <w:r w:rsidRPr="004B3F6C">
        <w:t>9002 Interpret technical drawing should also be selected.</w:t>
      </w:r>
    </w:p>
    <w:p w:rsidR="00000000" w:rsidRPr="004B3F6C" w:rsidP="00F32F98">
      <w:pPr>
        <w:pStyle w:val="BodyText"/>
      </w:pPr>
      <w:r w:rsidRPr="004B3F6C">
        <w:t>Where the selection and use of engineering measurement is required unit MEM12023 Perform engineering measurements should also be selected.</w:t>
      </w:r>
    </w:p>
    <w:p w:rsidR="00000000" w:rsidRPr="004B3F6C" w:rsidP="00F32F98">
      <w:pPr>
        <w:pStyle w:val="BodyText"/>
      </w:pPr>
      <w:r w:rsidRPr="004B3F6C">
        <w:t>Where the selection and use of tools is required unit MEM</w:t>
      </w:r>
      <w:r w:rsidRPr="004B3F6C">
        <w:t>18001 Use hand tools and unit MEM18002 Use power tools/hand held operations, should also be selected as appropriate.</w:t>
      </w:r>
    </w:p>
    <w:p w:rsidR="00000000" w:rsidRPr="004B3F6C" w:rsidP="00F32F98">
      <w:pPr>
        <w:pStyle w:val="BodyText"/>
      </w:pPr>
      <w:r w:rsidRPr="004B3F6C">
        <w:t>No licensing, legislative or certification requirements apply to this unit at the time of publication.</w:t>
      </w:r>
    </w:p>
    <w:p w:rsidR="00000000" w:rsidRPr="004B3F6C" w:rsidP="004B3F6C">
      <w:pPr>
        <w:pStyle w:val="BodyText"/>
      </w:pPr>
      <w:r w:rsidRPr="004B3F6C">
        <w:rPr>
          <w:rStyle w:val="SpecialBold"/>
        </w:rPr>
        <w:t>Band:</w:t>
      </w:r>
      <w:r w:rsidRPr="004B3F6C">
        <w:rPr>
          <w:rStyle w:val="SpecialBold"/>
        </w:rPr>
        <w:tab/>
        <w:t>A</w:t>
      </w:r>
    </w:p>
    <w:p w:rsidR="00000000" w:rsidRPr="004B3F6C" w:rsidP="004B3F6C">
      <w:pPr>
        <w:pStyle w:val="BodyText"/>
      </w:pPr>
      <w:r w:rsidRPr="004B3F6C">
        <w:rPr>
          <w:rStyle w:val="SpecialBold"/>
        </w:rPr>
        <w:t>Unit Weight:</w:t>
      </w:r>
      <w:r w:rsidRPr="004B3F6C">
        <w:rPr>
          <w:rStyle w:val="SpecialBold"/>
        </w:rPr>
        <w:tab/>
        <w:t>4</w:t>
      </w:r>
    </w:p>
    <w:p w:rsidR="00000000" w:rsidRPr="004B3F6C" w:rsidP="004B3F6C">
      <w:pPr>
        <w:pStyle w:val="AllowPageBreak"/>
      </w:pPr>
    </w:p>
    <w:p w:rsidR="00000000" w:rsidRPr="004B3F6C" w:rsidP="004B3F6C">
      <w:pPr>
        <w:pStyle w:val="Heading1"/>
      </w:pPr>
      <w:bookmarkStart w:id="3" w:name="O_948926"/>
      <w:bookmarkEnd w:id="3"/>
      <w:r w:rsidRPr="004B3F6C">
        <w:t>Pre-requisite Unit</w:t>
      </w:r>
    </w:p>
    <w:tbl>
      <w:tblPr>
        <w:tblW w:w="0" w:type="auto"/>
        <w:tblLayout w:type="fixed"/>
        <w:tblCellMar>
          <w:left w:w="62" w:type="dxa"/>
          <w:right w:w="62" w:type="dxa"/>
        </w:tblCellMar>
        <w:tblLook w:val="0000"/>
      </w:tblPr>
      <w:tblGrid>
        <w:gridCol w:w="2181"/>
        <w:gridCol w:w="6858"/>
      </w:tblGrid>
      <w:tr w:rsidTr="004B3F6C">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MEM06002</w:t>
            </w:r>
          </w:p>
        </w:tc>
        <w:tc>
          <w:tcPr>
            <w:tcW w:w="6858"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Perform hammer forging</w:t>
            </w:r>
          </w:p>
        </w:tc>
      </w:tr>
      <w:tr w:rsidTr="004B3F6C">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MEM11011</w:t>
            </w:r>
          </w:p>
        </w:tc>
        <w:tc>
          <w:tcPr>
            <w:tcW w:w="6858"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Undertake manual handling</w:t>
            </w:r>
          </w:p>
        </w:tc>
      </w:tr>
      <w:tr w:rsidTr="004B3F6C">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MEM13015</w:t>
            </w:r>
          </w:p>
        </w:tc>
        <w:tc>
          <w:tcPr>
            <w:tcW w:w="6858"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Work safely and effectively in manufacturing and engineering</w:t>
            </w:r>
          </w:p>
        </w:tc>
      </w:tr>
      <w:tr w:rsidTr="004B3F6C">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MEM16006</w:t>
            </w:r>
          </w:p>
        </w:tc>
        <w:tc>
          <w:tcPr>
            <w:tcW w:w="6858" w:type="dxa"/>
            <w:tcBorders>
              <w:top w:val="nil"/>
              <w:left w:val="nil"/>
              <w:bottom w:val="nil"/>
              <w:right w:val="nil"/>
            </w:tcBorders>
            <w:tcMar>
              <w:top w:w="0" w:type="dxa"/>
              <w:left w:w="62" w:type="dxa"/>
              <w:bottom w:w="0" w:type="dxa"/>
              <w:right w:w="62" w:type="dxa"/>
            </w:tcMar>
          </w:tcPr>
          <w:p w:rsidR="00000000" w:rsidRPr="004B3F6C" w:rsidP="004B3F6C">
            <w:pPr>
              <w:pStyle w:val="BodyText"/>
            </w:pPr>
            <w:r w:rsidRPr="004B3F6C">
              <w:t>Organise and communicate information</w:t>
            </w:r>
          </w:p>
        </w:tc>
      </w:tr>
    </w:tbl>
    <w:p w:rsidR="00000000" w:rsidRPr="004B3F6C" w:rsidP="004B3F6C">
      <w:pPr>
        <w:pStyle w:val="BodyText"/>
      </w:pPr>
    </w:p>
    <w:p w:rsidR="00000000" w:rsidRPr="004B3F6C" w:rsidP="004B3F6C">
      <w:pPr>
        <w:pStyle w:val="AllowPageBreak"/>
      </w:pPr>
    </w:p>
    <w:p w:rsidR="00000000" w:rsidRPr="004B3F6C" w:rsidP="004B3F6C">
      <w:pPr>
        <w:pStyle w:val="Heading1"/>
      </w:pPr>
      <w:bookmarkStart w:id="4" w:name="O_948925"/>
      <w:bookmarkEnd w:id="4"/>
      <w:r w:rsidRPr="004B3F6C">
        <w:t>Competency Field</w:t>
      </w:r>
    </w:p>
    <w:p w:rsidR="00000000" w:rsidRPr="004B3F6C" w:rsidP="00F32F98">
      <w:pPr>
        <w:pStyle w:val="BodyText"/>
      </w:pPr>
      <w:r w:rsidRPr="004B3F6C">
        <w:t>Forging</w:t>
      </w:r>
    </w:p>
    <w:p w:rsidR="00000000" w:rsidRPr="004B3F6C" w:rsidP="004B3F6C">
      <w:pPr>
        <w:pStyle w:val="Heading1"/>
      </w:pPr>
      <w:bookmarkStart w:id="5" w:name="O_948923"/>
      <w:bookmarkEnd w:id="5"/>
      <w:r w:rsidRPr="004B3F6C">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4B3F6C">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Performance criteria describe the performance needed to demonstrate achievement of the element.</w:t>
            </w:r>
          </w:p>
        </w:tc>
      </w:tr>
      <w:tr w:rsidTr="004B3F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B3F6C" w:rsidP="004B3F6C">
            <w:pPr>
              <w:pStyle w:val="BodyText"/>
            </w:pPr>
            <w:r w:rsidRPr="004B3F6C">
              <w:t>1</w:t>
            </w:r>
          </w:p>
        </w:tc>
        <w:tc>
          <w:tcPr>
            <w:tcW w:w="1986" w:type="dxa"/>
            <w:vMerge w:val="restart"/>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1.1</w:t>
            </w:r>
          </w:p>
        </w:tc>
        <w:tc>
          <w:tcPr>
            <w:tcW w:w="5678"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Follow standard operating procedures (SOPs)</w:t>
            </w:r>
          </w:p>
        </w:tc>
      </w:tr>
      <w:tr w:rsidTr="004B3F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1.2</w:t>
            </w:r>
          </w:p>
        </w:tc>
        <w:tc>
          <w:tcPr>
            <w:tcW w:w="5678"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Comply with work health and safety (WHS) requirements at all times</w:t>
            </w:r>
          </w:p>
        </w:tc>
      </w:tr>
      <w:tr w:rsidTr="004B3F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1.3</w:t>
            </w:r>
          </w:p>
        </w:tc>
        <w:tc>
          <w:tcPr>
            <w:tcW w:w="5678"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Use appropriate personal protective equipment (PPE) in accordance with SOPs</w:t>
            </w:r>
          </w:p>
        </w:tc>
      </w:tr>
      <w:tr w:rsidTr="004B3F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1.4</w:t>
            </w:r>
          </w:p>
        </w:tc>
        <w:tc>
          <w:tcPr>
            <w:tcW w:w="5678"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Identify job requirements from specifications, sketches, job sheets or work instructions</w:t>
            </w:r>
          </w:p>
        </w:tc>
      </w:tr>
      <w:tr w:rsidTr="004B3F6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B3F6C">
            <w:pPr>
              <w:pStyle w:val="BodyText"/>
              <w:rPr>
                <w:lang w:val="en-NZ"/>
              </w:rPr>
            </w:pPr>
          </w:p>
        </w:tc>
      </w:tr>
      <w:tr w:rsidTr="004B3F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B3F6C" w:rsidP="004B3F6C">
            <w:pPr>
              <w:pStyle w:val="BodyText"/>
            </w:pPr>
            <w:r w:rsidRPr="004B3F6C">
              <w:t>2</w:t>
            </w:r>
          </w:p>
        </w:tc>
        <w:tc>
          <w:tcPr>
            <w:tcW w:w="1986" w:type="dxa"/>
            <w:vMerge w:val="restart"/>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rPr>
                <w:rStyle w:val="SpecialBold"/>
              </w:rPr>
              <w:t>Set up and operate forging machine</w:t>
            </w:r>
          </w:p>
        </w:tc>
        <w:tc>
          <w:tcPr>
            <w:tcW w:w="779"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2.1</w:t>
            </w:r>
          </w:p>
        </w:tc>
        <w:tc>
          <w:tcPr>
            <w:tcW w:w="5678"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Set up forging machine, as required, and operate in accordance with specifications and SOPs</w:t>
            </w:r>
          </w:p>
        </w:tc>
      </w:tr>
      <w:tr w:rsidTr="004B3F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2.2</w:t>
            </w:r>
          </w:p>
        </w:tc>
        <w:tc>
          <w:tcPr>
            <w:tcW w:w="5678"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Select and use complex open die tooling following safe operating procedures</w:t>
            </w:r>
          </w:p>
        </w:tc>
      </w:tr>
      <w:tr w:rsidTr="004B3F6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B3F6C">
            <w:pPr>
              <w:pStyle w:val="BodyText"/>
              <w:rPr>
                <w:lang w:val="en-NZ"/>
              </w:rPr>
            </w:pPr>
          </w:p>
        </w:tc>
      </w:tr>
      <w:tr w:rsidTr="004B3F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B3F6C" w:rsidP="004B3F6C">
            <w:pPr>
              <w:pStyle w:val="BodyText"/>
            </w:pPr>
            <w:r w:rsidRPr="004B3F6C">
              <w:t>3</w:t>
            </w:r>
          </w:p>
        </w:tc>
        <w:tc>
          <w:tcPr>
            <w:tcW w:w="1986" w:type="dxa"/>
            <w:vMerge w:val="restart"/>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rPr>
                <w:rStyle w:val="SpecialBold"/>
              </w:rPr>
              <w:t>Forge complex shapes and heavy parts</w:t>
            </w:r>
          </w:p>
        </w:tc>
        <w:tc>
          <w:tcPr>
            <w:tcW w:w="779"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3.1</w:t>
            </w:r>
          </w:p>
        </w:tc>
        <w:tc>
          <w:tcPr>
            <w:tcW w:w="5678"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Position the material to be forged in the forming equipment in accordance with SOPs</w:t>
            </w:r>
          </w:p>
        </w:tc>
      </w:tr>
      <w:tr w:rsidTr="004B3F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3.2</w:t>
            </w:r>
          </w:p>
        </w:tc>
        <w:tc>
          <w:tcPr>
            <w:tcW w:w="5678"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Mark and measure hot forgings, as required, making allowance for material shrinkage and oxidisation</w:t>
            </w:r>
          </w:p>
        </w:tc>
      </w:tr>
      <w:tr w:rsidTr="004B3F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3.3</w:t>
            </w:r>
          </w:p>
        </w:tc>
        <w:tc>
          <w:tcPr>
            <w:tcW w:w="5678"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Use hammer tools and fixtures attached to power hammer</w:t>
            </w:r>
          </w:p>
        </w:tc>
      </w:tr>
      <w:tr w:rsidTr="004B3F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3.4</w:t>
            </w:r>
          </w:p>
        </w:tc>
        <w:tc>
          <w:tcPr>
            <w:tcW w:w="5678"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Check forging to ensure conformance to tolerances and specifications</w:t>
            </w:r>
          </w:p>
        </w:tc>
      </w:tr>
      <w:tr w:rsidTr="004B3F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3.5</w:t>
            </w:r>
          </w:p>
        </w:tc>
        <w:tc>
          <w:tcPr>
            <w:tcW w:w="5678"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 xml:space="preserve">Handle forgings in a safe and correct manner </w:t>
            </w:r>
          </w:p>
        </w:tc>
      </w:tr>
      <w:tr w:rsidTr="004B3F6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B3F6C">
            <w:pPr>
              <w:pStyle w:val="BodyText"/>
              <w:rPr>
                <w:lang w:val="en-NZ"/>
              </w:rPr>
            </w:pPr>
          </w:p>
        </w:tc>
      </w:tr>
      <w:tr w:rsidTr="004B3F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B3F6C" w:rsidP="004B3F6C">
            <w:pPr>
              <w:pStyle w:val="BodyText"/>
            </w:pPr>
            <w:r w:rsidRPr="004B3F6C">
              <w:t>4</w:t>
            </w:r>
          </w:p>
        </w:tc>
        <w:tc>
          <w:tcPr>
            <w:tcW w:w="1986" w:type="dxa"/>
            <w:vMerge w:val="restart"/>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rPr>
                <w:rStyle w:val="SpecialBold"/>
              </w:rPr>
              <w:t>Heat complex forgings</w:t>
            </w:r>
          </w:p>
        </w:tc>
        <w:tc>
          <w:tcPr>
            <w:tcW w:w="779"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4.1</w:t>
            </w:r>
          </w:p>
        </w:tc>
        <w:tc>
          <w:tcPr>
            <w:tcW w:w="5678"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Select heating plant and equipment appropriate to work undertaken</w:t>
            </w:r>
          </w:p>
        </w:tc>
      </w:tr>
      <w:tr w:rsidTr="004B3F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4.2</w:t>
            </w:r>
          </w:p>
        </w:tc>
        <w:tc>
          <w:tcPr>
            <w:tcW w:w="5678"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 xml:space="preserve">Apply techniques used to heat heavy and complex forgings </w:t>
            </w:r>
          </w:p>
        </w:tc>
      </w:tr>
      <w:tr w:rsidTr="004B3F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4.3</w:t>
            </w:r>
          </w:p>
        </w:tc>
        <w:tc>
          <w:tcPr>
            <w:tcW w:w="5678"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Perform post-forging heating in accordance with procedures</w:t>
            </w:r>
          </w:p>
        </w:tc>
      </w:tr>
      <w:tr w:rsidTr="004B3F6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4.4</w:t>
            </w:r>
          </w:p>
        </w:tc>
        <w:tc>
          <w:tcPr>
            <w:tcW w:w="5678" w:type="dxa"/>
            <w:tcBorders>
              <w:top w:val="nil"/>
              <w:left w:val="nil"/>
              <w:bottom w:val="nil"/>
              <w:right w:val="nil"/>
            </w:tcBorders>
            <w:tcMar>
              <w:top w:w="0" w:type="dxa"/>
              <w:left w:w="62" w:type="dxa"/>
              <w:bottom w:w="0" w:type="dxa"/>
              <w:right w:w="62" w:type="dxa"/>
            </w:tcMar>
          </w:tcPr>
          <w:p w:rsidR="00000000" w:rsidRPr="004B3F6C" w:rsidP="004B3F6C">
            <w:pPr>
              <w:pStyle w:val="BodyText"/>
            </w:pPr>
            <w:r w:rsidRPr="004B3F6C">
              <w:t>Apply correct techniques in handling of hot forgings</w:t>
            </w:r>
          </w:p>
        </w:tc>
      </w:tr>
    </w:tbl>
    <w:p w:rsidR="00000000" w:rsidRPr="004B3F6C" w:rsidP="004B3F6C">
      <w:pPr>
        <w:pStyle w:val="BodyText"/>
      </w:pPr>
    </w:p>
    <w:p w:rsidR="00000000" w:rsidRPr="004B3F6C" w:rsidP="004B3F6C">
      <w:pPr>
        <w:pStyle w:val="AllowPageBreak"/>
      </w:pPr>
    </w:p>
    <w:p w:rsidR="00000000" w:rsidRPr="004B3F6C" w:rsidP="004B3F6C">
      <w:pPr>
        <w:pStyle w:val="Heading1"/>
      </w:pPr>
      <w:bookmarkStart w:id="6" w:name="O_948922"/>
      <w:bookmarkEnd w:id="6"/>
      <w:r w:rsidRPr="004B3F6C">
        <w:t>Foundation Skills</w:t>
      </w:r>
    </w:p>
    <w:p w:rsidR="00000000" w:rsidRPr="004B3F6C" w:rsidP="00F32F98">
      <w:pPr>
        <w:pStyle w:val="BodyText"/>
      </w:pPr>
      <w:r w:rsidRPr="004B3F6C">
        <w:t>This section describes those required skills (reading, writing, oral communication and numeracy) tha</w:t>
      </w:r>
      <w:r w:rsidRPr="004B3F6C">
        <w:t xml:space="preserve">t are essential to workplace performance in this unit of competency.  </w:t>
      </w:r>
    </w:p>
    <w:p w:rsidR="00000000" w:rsidRPr="004B3F6C" w:rsidP="00F32F98">
      <w:pPr>
        <w:pStyle w:val="BodyText"/>
      </w:pPr>
      <w:r w:rsidRPr="004B3F6C">
        <w:t>Foundation skills essential to performance are explicit in the performance criteria of this unit of competency.</w:t>
      </w:r>
    </w:p>
    <w:p w:rsidR="00000000" w:rsidRPr="004B3F6C" w:rsidP="004B3F6C">
      <w:pPr>
        <w:pStyle w:val="Heading1"/>
      </w:pPr>
      <w:bookmarkStart w:id="7" w:name="O_948921"/>
      <w:bookmarkEnd w:id="7"/>
      <w:r w:rsidRPr="004B3F6C">
        <w:t>Range of Conditions</w:t>
      </w:r>
    </w:p>
    <w:tbl>
      <w:tblPr>
        <w:tblW w:w="9286" w:type="dxa"/>
        <w:tblLayout w:type="fixed"/>
        <w:tblCellMar>
          <w:left w:w="62" w:type="dxa"/>
          <w:right w:w="62" w:type="dxa"/>
        </w:tblCellMar>
        <w:tblLook w:val="0000"/>
      </w:tblPr>
      <w:tblGrid>
        <w:gridCol w:w="2759"/>
        <w:gridCol w:w="6527"/>
      </w:tblGrid>
      <w:tr w:rsidTr="004B3F6C">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t>This field allows for different wor</w:t>
            </w:r>
            <w:r w:rsidRPr="004B3F6C">
              <w:t>k environments and conditions that may affect performance. Essential operating conditions that may be present (depending on the work situation, accessibility of the item, and local industry and regional contexts) are included.</w:t>
            </w:r>
          </w:p>
        </w:tc>
      </w:tr>
      <w:tr w:rsidTr="004B3F6C">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rPr>
                <w:rStyle w:val="SpecialBold"/>
              </w:rPr>
              <w:t>Forge includes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4B3F6C" w:rsidP="004B3F6C">
            <w:pPr>
              <w:pStyle w:val="ListBullet"/>
            </w:pPr>
            <w:r w:rsidRPr="004B3F6C">
              <w:t>forging on and against cold mandrels</w:t>
            </w:r>
          </w:p>
          <w:p w:rsidR="00000000" w:rsidRPr="004B3F6C" w:rsidP="004B3F6C">
            <w:pPr>
              <w:pStyle w:val="ListBullet"/>
            </w:pPr>
            <w:r w:rsidRPr="004B3F6C">
              <w:t>forging bosses</w:t>
            </w:r>
          </w:p>
          <w:p w:rsidR="00000000" w:rsidRPr="004B3F6C" w:rsidP="004B3F6C">
            <w:pPr>
              <w:pStyle w:val="ListBullet"/>
            </w:pPr>
            <w:r w:rsidRPr="004B3F6C">
              <w:t>heavy rings and bushes</w:t>
            </w:r>
          </w:p>
          <w:p w:rsidR="00000000" w:rsidRPr="004B3F6C" w:rsidP="004B3F6C">
            <w:pPr>
              <w:pStyle w:val="ListBullet"/>
            </w:pPr>
            <w:r w:rsidRPr="004B3F6C">
              <w:t>hammer punching and opening of large diameter holes</w:t>
            </w:r>
          </w:p>
          <w:p w:rsidR="00000000" w:rsidP="004B3F6C">
            <w:pPr>
              <w:pStyle w:val="BodyText"/>
              <w:rPr>
                <w:lang w:val="en-NZ"/>
              </w:rPr>
            </w:pPr>
          </w:p>
        </w:tc>
      </w:tr>
      <w:tr w:rsidTr="004B3F6C">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4B3F6C">
            <w:pPr>
              <w:pStyle w:val="BodyText"/>
              <w:rPr>
                <w:lang w:val="en-NZ"/>
              </w:rPr>
            </w:pPr>
            <w:r w:rsidRPr="004B3F6C">
              <w:rPr>
                <w:rStyle w:val="SpecialBold"/>
              </w:rPr>
              <w:t>Equipment includes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4B3F6C" w:rsidP="004B3F6C">
            <w:pPr>
              <w:pStyle w:val="ListBullet"/>
            </w:pPr>
            <w:r w:rsidRPr="004B3F6C">
              <w:t>forging plant</w:t>
            </w:r>
          </w:p>
          <w:p w:rsidR="00000000" w:rsidRPr="004B3F6C" w:rsidP="004B3F6C">
            <w:pPr>
              <w:pStyle w:val="ListBullet"/>
            </w:pPr>
            <w:r w:rsidRPr="004B3F6C">
              <w:t>diesel fu</w:t>
            </w:r>
            <w:r w:rsidRPr="004B3F6C">
              <w:t>rnaces</w:t>
            </w:r>
          </w:p>
          <w:p w:rsidR="00000000" w:rsidRPr="004B3F6C" w:rsidP="004B3F6C">
            <w:pPr>
              <w:pStyle w:val="ListBullet"/>
            </w:pPr>
            <w:r w:rsidRPr="004B3F6C">
              <w:t>gas furnaces</w:t>
            </w:r>
          </w:p>
          <w:p w:rsidR="00000000" w:rsidRPr="004B3F6C" w:rsidP="004B3F6C">
            <w:pPr>
              <w:pStyle w:val="BodyText"/>
            </w:pPr>
          </w:p>
        </w:tc>
      </w:tr>
    </w:tbl>
    <w:p w:rsidR="00000000" w:rsidRPr="004B3F6C" w:rsidP="004B3F6C">
      <w:pPr>
        <w:pStyle w:val="BodyText"/>
      </w:pPr>
    </w:p>
    <w:p w:rsidR="00000000" w:rsidRPr="004B3F6C" w:rsidP="004B3F6C">
      <w:pPr>
        <w:pStyle w:val="AllowPageBreak"/>
      </w:pPr>
    </w:p>
    <w:p w:rsidR="00000000" w:rsidRPr="004B3F6C" w:rsidP="004B3F6C">
      <w:pPr>
        <w:pStyle w:val="Heading1"/>
      </w:pPr>
      <w:bookmarkStart w:id="8" w:name="O_948920"/>
      <w:bookmarkEnd w:id="8"/>
      <w:r w:rsidRPr="004B3F6C">
        <w:t>Unit Mapping Information</w:t>
      </w:r>
    </w:p>
    <w:p w:rsidR="00000000" w:rsidRPr="004B3F6C" w:rsidP="00F32F98">
      <w:pPr>
        <w:pStyle w:val="BodyText"/>
      </w:pPr>
      <w:r w:rsidRPr="004B3F6C">
        <w:t xml:space="preserve">Release 1. Supersedes and is equivalent to MEM06008A Hammer forge complex shapes </w:t>
      </w:r>
    </w:p>
    <w:p w:rsidR="00000000" w:rsidRPr="004B3F6C" w:rsidP="004B3F6C">
      <w:pPr>
        <w:pStyle w:val="Heading1"/>
      </w:pPr>
      <w:bookmarkStart w:id="9" w:name="O_948913"/>
      <w:bookmarkEnd w:id="9"/>
      <w:r w:rsidRPr="004B3F6C">
        <w:t>Links</w:t>
      </w:r>
    </w:p>
    <w:p w:rsidR="00000000" w:rsidRPr="004B3F6C" w:rsidP="00F32F98">
      <w:pPr>
        <w:pStyle w:val="BodyText"/>
      </w:pPr>
      <w:r w:rsidRPr="004B3F6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D4B37">
        <w:rPr>
          <w:rStyle w:val="Hyperlink"/>
        </w:rPr>
        <w:t>https://vetnet.gov.au/Pages/TrainingDocs.aspx?q=b7050d37-5fd0-4740-8f7d-3b7a49c10bb2</w:t>
      </w:r>
      <w:r>
        <w:fldChar w:fldCharType="end"/>
      </w:r>
    </w:p>
    <w:p w:rsidR="00000000" w:rsidRPr="004B3F6C" w:rsidP="004B3F6C"/>
    <w:sectPr w:rsidSect="004B3F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F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F6C" w:rsidRPr="00F32F98" w:rsidP="00F32F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F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F98" w:rsidP="004B3F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2F98" w:rsidP="004B3F6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32F98" w:rsidP="004B3F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F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F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3F6C" w:rsidRPr="00F32F98" w:rsidP="00F32F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F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F98" w:rsidRPr="002D2AF8" w:rsidP="004B3F6C">
    <w:pPr>
      <w:pStyle w:val="Header"/>
      <w:framePr w:wrap="around"/>
    </w:pPr>
    <w:r>
      <w:fldChar w:fldCharType="begin"/>
    </w:r>
    <w:r>
      <w:instrText xml:space="preserve"> TITLE   \* MERGEFORMAT </w:instrText>
    </w:r>
    <w:r>
      <w:fldChar w:fldCharType="separate"/>
    </w:r>
    <w:r>
      <w:t>MEM06008 Hammer forge complex shapes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32F98" w:rsidP="004B3F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68B2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A2A8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F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3F6C"/>
    <w:pPr>
      <w:spacing w:before="360" w:after="60"/>
      <w:outlineLvl w:val="0"/>
    </w:pPr>
    <w:rPr>
      <w:sz w:val="32"/>
    </w:rPr>
  </w:style>
  <w:style w:type="paragraph" w:styleId="Heading2">
    <w:name w:val="heading 2"/>
    <w:basedOn w:val="HeadingBase"/>
    <w:next w:val="BodyText"/>
    <w:link w:val="Heading2Char"/>
    <w:qFormat/>
    <w:rsid w:val="004B3F6C"/>
    <w:pPr>
      <w:keepLines/>
      <w:spacing w:before="240" w:after="120"/>
      <w:outlineLvl w:val="1"/>
    </w:pPr>
    <w:rPr>
      <w:sz w:val="28"/>
      <w:szCs w:val="40"/>
    </w:rPr>
  </w:style>
  <w:style w:type="paragraph" w:styleId="Heading3">
    <w:name w:val="heading 3"/>
    <w:basedOn w:val="HeadingBase"/>
    <w:next w:val="BodyText"/>
    <w:link w:val="Heading3Char"/>
    <w:qFormat/>
    <w:rsid w:val="004B3F6C"/>
    <w:pPr>
      <w:spacing w:before="180" w:after="120"/>
      <w:outlineLvl w:val="2"/>
    </w:pPr>
    <w:rPr>
      <w:spacing w:val="-10"/>
      <w:kern w:val="32"/>
    </w:rPr>
  </w:style>
  <w:style w:type="paragraph" w:styleId="Heading4">
    <w:name w:val="heading 4"/>
    <w:basedOn w:val="HeadingBase"/>
    <w:next w:val="BodyText"/>
    <w:link w:val="Heading4Char"/>
    <w:qFormat/>
    <w:rsid w:val="004B3F6C"/>
    <w:pPr>
      <w:spacing w:before="160" w:after="120"/>
      <w:outlineLvl w:val="3"/>
    </w:pPr>
    <w:rPr>
      <w:sz w:val="22"/>
    </w:rPr>
  </w:style>
  <w:style w:type="paragraph" w:styleId="Heading5">
    <w:name w:val="heading 5"/>
    <w:basedOn w:val="HeadingBase"/>
    <w:next w:val="Normal"/>
    <w:link w:val="Heading5Char"/>
    <w:qFormat/>
    <w:rsid w:val="004B3F6C"/>
    <w:pPr>
      <w:spacing w:before="80"/>
      <w:outlineLvl w:val="4"/>
    </w:pPr>
    <w:rPr>
      <w:color w:val="918585"/>
      <w:sz w:val="20"/>
    </w:rPr>
  </w:style>
  <w:style w:type="paragraph" w:styleId="Heading6">
    <w:name w:val="heading 6"/>
    <w:basedOn w:val="HeadingBase"/>
    <w:next w:val="Normal"/>
    <w:link w:val="Heading6Char"/>
    <w:qFormat/>
    <w:rsid w:val="004B3F6C"/>
    <w:pPr>
      <w:spacing w:before="60"/>
      <w:outlineLvl w:val="5"/>
    </w:pPr>
    <w:rPr>
      <w:color w:val="918585"/>
      <w:sz w:val="20"/>
    </w:rPr>
  </w:style>
  <w:style w:type="paragraph" w:styleId="Heading7">
    <w:name w:val="heading 7"/>
    <w:basedOn w:val="Normal"/>
    <w:next w:val="Normal"/>
    <w:link w:val="Heading7Char"/>
    <w:qFormat/>
    <w:rsid w:val="004B3F6C"/>
    <w:pPr>
      <w:ind w:left="720"/>
      <w:outlineLvl w:val="6"/>
    </w:pPr>
    <w:rPr>
      <w:i/>
    </w:rPr>
  </w:style>
  <w:style w:type="paragraph" w:styleId="Heading8">
    <w:name w:val="heading 8"/>
    <w:basedOn w:val="Normal"/>
    <w:next w:val="Normal"/>
    <w:link w:val="Heading8Char"/>
    <w:qFormat/>
    <w:rsid w:val="004B3F6C"/>
    <w:pPr>
      <w:ind w:left="720"/>
      <w:outlineLvl w:val="7"/>
    </w:pPr>
    <w:rPr>
      <w:i/>
    </w:rPr>
  </w:style>
  <w:style w:type="paragraph" w:styleId="Heading9">
    <w:name w:val="heading 9"/>
    <w:basedOn w:val="Normal"/>
    <w:next w:val="Normal"/>
    <w:link w:val="Heading9Char"/>
    <w:qFormat/>
    <w:rsid w:val="004B3F6C"/>
    <w:pPr>
      <w:ind w:left="720"/>
      <w:outlineLvl w:val="8"/>
    </w:pPr>
    <w:rPr>
      <w:i/>
    </w:rPr>
  </w:style>
  <w:style w:type="character" w:default="1" w:styleId="DefaultParagraphFont">
    <w:name w:val="Default Paragraph Font"/>
    <w:uiPriority w:val="1"/>
    <w:unhideWhenUsed/>
    <w:rsid w:val="004B3F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3F6C"/>
  </w:style>
  <w:style w:type="character" w:customStyle="1" w:styleId="Heading1Char">
    <w:name w:val="Heading 1 Char"/>
    <w:basedOn w:val="DefaultParagraphFont"/>
    <w:link w:val="Heading1"/>
    <w:rsid w:val="004B3F6C"/>
    <w:rPr>
      <w:rFonts w:ascii="Times New Roman" w:eastAsia="Times New Roman" w:hAnsi="Times New Roman" w:cs="Times New Roman"/>
      <w:b/>
      <w:sz w:val="32"/>
      <w:szCs w:val="20"/>
      <w:lang w:eastAsia="en-US"/>
    </w:rPr>
  </w:style>
  <w:style w:type="paragraph" w:styleId="BodyText">
    <w:name w:val="Body Text"/>
    <w:basedOn w:val="Normal"/>
    <w:link w:val="BodyTextChar"/>
    <w:rsid w:val="004B3F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3F6C"/>
    <w:rPr>
      <w:rFonts w:ascii="Times New Roman" w:eastAsia="Times New Roman" w:hAnsi="Times New Roman" w:cs="Times New Roman"/>
      <w:sz w:val="24"/>
      <w:lang w:eastAsia="en-US"/>
    </w:rPr>
  </w:style>
  <w:style w:type="paragraph" w:styleId="ListBullet">
    <w:name w:val="List Bullet"/>
    <w:basedOn w:val="List"/>
    <w:rsid w:val="004B3F6C"/>
    <w:pPr>
      <w:numPr>
        <w:numId w:val="11"/>
      </w:numPr>
      <w:tabs>
        <w:tab w:val="clear" w:pos="340"/>
      </w:tabs>
      <w:spacing w:before="40" w:after="40"/>
    </w:pPr>
  </w:style>
  <w:style w:type="character" w:customStyle="1" w:styleId="SpecialBold">
    <w:name w:val="Special Bold"/>
    <w:basedOn w:val="DefaultParagraphFont"/>
    <w:rsid w:val="004B3F6C"/>
    <w:rPr>
      <w:b/>
      <w:spacing w:val="0"/>
    </w:rPr>
  </w:style>
  <w:style w:type="paragraph" w:customStyle="1" w:styleId="SuperHeading">
    <w:name w:val="SuperHeading"/>
    <w:basedOn w:val="Normal"/>
    <w:rsid w:val="004B3F6C"/>
    <w:pPr>
      <w:spacing w:before="240" w:after="120"/>
      <w:outlineLvl w:val="0"/>
    </w:pPr>
    <w:rPr>
      <w:rFonts w:ascii="Times New Roman" w:hAnsi="Times New Roman"/>
      <w:b/>
      <w:sz w:val="32"/>
    </w:rPr>
  </w:style>
  <w:style w:type="paragraph" w:customStyle="1" w:styleId="AllowPageBreak">
    <w:name w:val="AllowPageBreak"/>
    <w:rsid w:val="004B3F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3F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3F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3F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3F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3F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3F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3F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3F6C"/>
    <w:rPr>
      <w:rFonts w:ascii="Courier New" w:eastAsia="Times New Roman" w:hAnsi="Courier New" w:cs="Times New Roman"/>
      <w:i/>
      <w:szCs w:val="20"/>
      <w:lang w:eastAsia="en-US"/>
    </w:rPr>
  </w:style>
  <w:style w:type="paragraph" w:customStyle="1" w:styleId="HeadingBase">
    <w:name w:val="Heading Base"/>
    <w:rsid w:val="004B3F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3F6C"/>
    <w:pPr>
      <w:tabs>
        <w:tab w:val="right" w:leader="dot" w:pos="9072"/>
      </w:tabs>
      <w:ind w:left="567"/>
    </w:pPr>
    <w:rPr>
      <w:szCs w:val="22"/>
    </w:rPr>
  </w:style>
  <w:style w:type="paragraph" w:customStyle="1" w:styleId="TOCBase">
    <w:name w:val="TOC Base"/>
    <w:rsid w:val="004B3F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3F6C"/>
    <w:pPr>
      <w:tabs>
        <w:tab w:val="right" w:leader="dot" w:pos="9072"/>
      </w:tabs>
      <w:spacing w:before="40" w:after="40"/>
      <w:ind w:left="284"/>
    </w:pPr>
    <w:rPr>
      <w:rFonts w:ascii="Times New Roman" w:hAnsi="Times New Roman"/>
    </w:rPr>
  </w:style>
  <w:style w:type="paragraph" w:styleId="TOC1">
    <w:name w:val="toc 1"/>
    <w:basedOn w:val="TOCBase"/>
    <w:next w:val="Normal"/>
    <w:rsid w:val="004B3F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3F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3F6C"/>
    <w:rPr>
      <w:rFonts w:ascii="Times New Roman" w:eastAsia="Times New Roman" w:hAnsi="Times New Roman" w:cs="Times New Roman"/>
      <w:sz w:val="16"/>
      <w:lang w:eastAsia="en-US"/>
    </w:rPr>
  </w:style>
  <w:style w:type="paragraph" w:styleId="Title">
    <w:name w:val="Title"/>
    <w:basedOn w:val="HeadingBase"/>
    <w:link w:val="TitleChar"/>
    <w:qFormat/>
    <w:rsid w:val="004B3F6C"/>
    <w:pPr>
      <w:spacing w:before="5040"/>
      <w:jc w:val="center"/>
    </w:pPr>
    <w:rPr>
      <w:sz w:val="48"/>
      <w:szCs w:val="72"/>
      <w:lang w:val="en-US"/>
    </w:rPr>
  </w:style>
  <w:style w:type="character" w:customStyle="1" w:styleId="TitleChar">
    <w:name w:val="Title Char"/>
    <w:basedOn w:val="DefaultParagraphFont"/>
    <w:link w:val="Title"/>
    <w:rsid w:val="004B3F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3F6C"/>
    <w:pPr>
      <w:tabs>
        <w:tab w:val="left" w:pos="3600"/>
        <w:tab w:val="left" w:pos="3958"/>
      </w:tabs>
    </w:pPr>
  </w:style>
  <w:style w:type="paragraph" w:styleId="List">
    <w:name w:val="List"/>
    <w:basedOn w:val="BodyText"/>
    <w:next w:val="BodyText"/>
    <w:rsid w:val="004B3F6C"/>
    <w:pPr>
      <w:tabs>
        <w:tab w:val="left" w:pos="340"/>
      </w:tabs>
      <w:spacing w:before="60" w:after="60"/>
      <w:ind w:left="340" w:hanging="340"/>
    </w:pPr>
  </w:style>
  <w:style w:type="paragraph" w:customStyle="1" w:styleId="Note">
    <w:name w:val="Note"/>
    <w:basedOn w:val="BodyText"/>
    <w:rsid w:val="004B3F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3F6C"/>
    <w:pPr>
      <w:framePr w:wrap="auto" w:hAnchor="text" w:y="6049"/>
    </w:pPr>
    <w:rPr>
      <w:color w:val="000000"/>
      <w:sz w:val="40"/>
    </w:rPr>
  </w:style>
  <w:style w:type="paragraph" w:customStyle="1" w:styleId="TOCTitle">
    <w:name w:val="TOCTitle"/>
    <w:basedOn w:val="Heading1"/>
    <w:rsid w:val="004B3F6C"/>
    <w:pPr>
      <w:spacing w:after="240"/>
      <w:jc w:val="center"/>
      <w:outlineLvl w:val="9"/>
    </w:pPr>
    <w:rPr>
      <w:caps/>
    </w:rPr>
  </w:style>
  <w:style w:type="paragraph" w:customStyle="1" w:styleId="Version">
    <w:name w:val="Version"/>
    <w:rsid w:val="004B3F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3F6C"/>
    <w:pPr>
      <w:numPr>
        <w:numId w:val="12"/>
      </w:numPr>
      <w:tabs>
        <w:tab w:val="clear" w:pos="680"/>
      </w:tabs>
    </w:pPr>
  </w:style>
  <w:style w:type="paragraph" w:styleId="Index1">
    <w:name w:val="index 1"/>
    <w:basedOn w:val="Normal"/>
    <w:next w:val="Normal"/>
    <w:semiHidden/>
    <w:rsid w:val="004B3F6C"/>
    <w:pPr>
      <w:keepNext w:val="0"/>
      <w:tabs>
        <w:tab w:val="right" w:pos="4176"/>
      </w:tabs>
      <w:ind w:left="198" w:hanging="198"/>
    </w:pPr>
    <w:rPr>
      <w:rFonts w:ascii="Garamond" w:hAnsi="Garamond"/>
    </w:rPr>
  </w:style>
  <w:style w:type="paragraph" w:styleId="IndexHeading">
    <w:name w:val="index heading"/>
    <w:basedOn w:val="Normal"/>
    <w:next w:val="Index1"/>
    <w:semiHidden/>
    <w:rsid w:val="004B3F6C"/>
    <w:pPr>
      <w:spacing w:before="120" w:after="120"/>
    </w:pPr>
    <w:rPr>
      <w:rFonts w:ascii="Arial" w:hAnsi="Arial"/>
      <w:b/>
      <w:color w:val="918585"/>
      <w:sz w:val="24"/>
    </w:rPr>
  </w:style>
  <w:style w:type="paragraph" w:styleId="Header">
    <w:name w:val="header"/>
    <w:basedOn w:val="Normal"/>
    <w:link w:val="HeaderChar"/>
    <w:rsid w:val="004B3F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3F6C"/>
    <w:rPr>
      <w:rFonts w:ascii="Times New Roman" w:eastAsia="Times New Roman" w:hAnsi="Times New Roman" w:cs="Times New Roman"/>
      <w:sz w:val="16"/>
      <w:szCs w:val="20"/>
      <w:lang w:val="en-GB" w:eastAsia="en-US"/>
    </w:rPr>
  </w:style>
  <w:style w:type="paragraph" w:customStyle="1" w:styleId="Chapter">
    <w:name w:val="Chapter"/>
    <w:basedOn w:val="Normal"/>
    <w:rsid w:val="004B3F6C"/>
    <w:pPr>
      <w:spacing w:before="240"/>
    </w:pPr>
    <w:rPr>
      <w:rFonts w:ascii="Times New Roman" w:hAnsi="Times New Roman"/>
      <w:smallCaps/>
      <w:spacing w:val="80"/>
      <w:sz w:val="28"/>
    </w:rPr>
  </w:style>
  <w:style w:type="paragraph" w:customStyle="1" w:styleId="InChapter">
    <w:name w:val="InChapter"/>
    <w:basedOn w:val="Heading3"/>
    <w:rsid w:val="004B3F6C"/>
    <w:pPr>
      <w:spacing w:after="240"/>
      <w:outlineLvl w:val="9"/>
    </w:pPr>
    <w:rPr>
      <w:noProof/>
    </w:rPr>
  </w:style>
  <w:style w:type="paragraph" w:styleId="Index2">
    <w:name w:val="index 2"/>
    <w:basedOn w:val="Normal"/>
    <w:next w:val="Normal"/>
    <w:semiHidden/>
    <w:rsid w:val="004B3F6C"/>
    <w:pPr>
      <w:tabs>
        <w:tab w:val="right" w:pos="4176"/>
      </w:tabs>
      <w:ind w:left="568" w:hanging="284"/>
    </w:pPr>
    <w:rPr>
      <w:rFonts w:ascii="Garamond" w:hAnsi="Garamond"/>
    </w:rPr>
  </w:style>
  <w:style w:type="paragraph" w:customStyle="1" w:styleId="Byline">
    <w:name w:val="Byline"/>
    <w:rsid w:val="004B3F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3F6C"/>
    <w:pPr>
      <w:tabs>
        <w:tab w:val="clear" w:pos="3600"/>
        <w:tab w:val="clear" w:pos="3958"/>
      </w:tabs>
      <w:jc w:val="right"/>
    </w:pPr>
  </w:style>
  <w:style w:type="character" w:styleId="Emphasis">
    <w:name w:val="Emphasis"/>
    <w:basedOn w:val="DefaultParagraphFont"/>
    <w:qFormat/>
    <w:rsid w:val="004B3F6C"/>
    <w:rPr>
      <w:i/>
    </w:rPr>
  </w:style>
  <w:style w:type="paragraph" w:styleId="Caption">
    <w:name w:val="caption"/>
    <w:basedOn w:val="BodyText"/>
    <w:next w:val="Normal"/>
    <w:qFormat/>
    <w:rsid w:val="004B3F6C"/>
    <w:pPr>
      <w:framePr w:w="2268" w:hSpace="181" w:vSpace="181" w:wrap="around" w:vAnchor="text" w:hAnchor="page" w:x="1135" w:y="285" w:anchorLock="1"/>
    </w:pPr>
    <w:rPr>
      <w:i/>
    </w:rPr>
  </w:style>
  <w:style w:type="paragraph" w:customStyle="1" w:styleId="MiniTOCTitle">
    <w:name w:val="MiniTOCTitle"/>
    <w:basedOn w:val="Heading4"/>
    <w:rsid w:val="004B3F6C"/>
    <w:pPr>
      <w:spacing w:before="240"/>
      <w:outlineLvl w:val="9"/>
    </w:pPr>
    <w:rPr>
      <w:noProof/>
      <w:sz w:val="24"/>
    </w:rPr>
  </w:style>
  <w:style w:type="paragraph" w:customStyle="1" w:styleId="MiniTOCItem">
    <w:name w:val="MiniTOCItem"/>
    <w:basedOn w:val="ListBullet"/>
    <w:rsid w:val="004B3F6C"/>
    <w:pPr>
      <w:numPr>
        <w:numId w:val="0"/>
      </w:numPr>
      <w:tabs>
        <w:tab w:val="right" w:leader="dot" w:pos="6521"/>
      </w:tabs>
      <w:spacing w:before="0" w:after="0"/>
    </w:pPr>
  </w:style>
  <w:style w:type="paragraph" w:customStyle="1" w:styleId="TOFTitle">
    <w:name w:val="TOFTitle"/>
    <w:basedOn w:val="TOCTitle"/>
    <w:rsid w:val="004B3F6C"/>
  </w:style>
  <w:style w:type="paragraph" w:styleId="TableofFigures">
    <w:name w:val="table of figures"/>
    <w:basedOn w:val="Normal"/>
    <w:next w:val="Normal"/>
    <w:semiHidden/>
    <w:rsid w:val="004B3F6C"/>
    <w:pPr>
      <w:tabs>
        <w:tab w:val="right" w:leader="dot" w:pos="9072"/>
      </w:tabs>
      <w:ind w:left="970" w:hanging="403"/>
    </w:pPr>
    <w:rPr>
      <w:rFonts w:ascii="Times New Roman" w:hAnsi="Times New Roman"/>
      <w:b/>
    </w:rPr>
  </w:style>
  <w:style w:type="paragraph" w:styleId="ListNumber">
    <w:name w:val="List Number"/>
    <w:basedOn w:val="List"/>
    <w:rsid w:val="004B3F6C"/>
    <w:pPr>
      <w:numPr>
        <w:numId w:val="14"/>
      </w:numPr>
      <w:tabs>
        <w:tab w:val="clear" w:pos="340"/>
      </w:tabs>
    </w:pPr>
  </w:style>
  <w:style w:type="character" w:customStyle="1" w:styleId="WingdingSymbols">
    <w:name w:val="Wingding Symbols"/>
    <w:rsid w:val="004B3F6C"/>
    <w:rPr>
      <w:rFonts w:ascii="Wingdings" w:hAnsi="Wingdings"/>
    </w:rPr>
  </w:style>
  <w:style w:type="paragraph" w:customStyle="1" w:styleId="TableHeading">
    <w:name w:val="Table Heading"/>
    <w:basedOn w:val="HeadingBase"/>
    <w:rsid w:val="004B3F6C"/>
    <w:pPr>
      <w:keepLines/>
      <w:pBdr>
        <w:bottom w:val="single" w:sz="6" w:space="1" w:color="918585"/>
      </w:pBdr>
      <w:spacing w:before="240"/>
    </w:pPr>
  </w:style>
  <w:style w:type="character" w:customStyle="1" w:styleId="HotSpot">
    <w:name w:val="HotSpot"/>
    <w:rsid w:val="004B3F6C"/>
    <w:rPr>
      <w:color w:val="0033CC"/>
      <w:u w:val="none"/>
    </w:rPr>
  </w:style>
  <w:style w:type="paragraph" w:customStyle="1" w:styleId="BodyTextRight">
    <w:name w:val="Body Text Right"/>
    <w:basedOn w:val="BodyText"/>
    <w:rsid w:val="004B3F6C"/>
    <w:pPr>
      <w:spacing w:before="0" w:after="0"/>
      <w:jc w:val="right"/>
    </w:pPr>
  </w:style>
  <w:style w:type="paragraph" w:styleId="Index3">
    <w:name w:val="index 3"/>
    <w:basedOn w:val="ListNumber2"/>
    <w:next w:val="Normal"/>
    <w:semiHidden/>
    <w:rsid w:val="004B3F6C"/>
    <w:pPr>
      <w:numPr>
        <w:numId w:val="0"/>
      </w:numPr>
      <w:tabs>
        <w:tab w:val="right" w:leader="dot" w:pos="4176"/>
      </w:tabs>
    </w:pPr>
  </w:style>
  <w:style w:type="paragraph" w:styleId="ListNumber2">
    <w:name w:val="List Number 2"/>
    <w:basedOn w:val="List2"/>
    <w:rsid w:val="004B3F6C"/>
    <w:pPr>
      <w:numPr>
        <w:numId w:val="9"/>
      </w:numPr>
      <w:tabs>
        <w:tab w:val="clear" w:pos="1060"/>
      </w:tabs>
    </w:pPr>
  </w:style>
  <w:style w:type="paragraph" w:customStyle="1" w:styleId="MarginNote">
    <w:name w:val="Margin Note"/>
    <w:basedOn w:val="BodyText"/>
    <w:rsid w:val="004B3F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3F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3F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3F6C"/>
    <w:rPr>
      <w:sz w:val="32"/>
    </w:rPr>
  </w:style>
  <w:style w:type="paragraph" w:customStyle="1" w:styleId="HeadingProcedure">
    <w:name w:val="Heading Procedure"/>
    <w:basedOn w:val="HeadingBase"/>
    <w:next w:val="Normal"/>
    <w:rsid w:val="004B3F6C"/>
    <w:pPr>
      <w:tabs>
        <w:tab w:val="left" w:pos="0"/>
      </w:tabs>
      <w:spacing w:before="120" w:after="60"/>
    </w:pPr>
    <w:rPr>
      <w:i/>
      <w:color w:val="918585"/>
      <w:sz w:val="22"/>
    </w:rPr>
  </w:style>
  <w:style w:type="paragraph" w:customStyle="1" w:styleId="TableBodyText">
    <w:name w:val="Table Body Text"/>
    <w:basedOn w:val="BodyText"/>
    <w:rsid w:val="004B3F6C"/>
    <w:pPr>
      <w:spacing w:before="60" w:after="60"/>
    </w:pPr>
  </w:style>
  <w:style w:type="paragraph" w:styleId="ListContinue">
    <w:name w:val="List Continue"/>
    <w:basedOn w:val="List"/>
    <w:rsid w:val="004B3F6C"/>
    <w:pPr>
      <w:ind w:firstLine="0"/>
    </w:pPr>
  </w:style>
  <w:style w:type="paragraph" w:customStyle="1" w:styleId="ListNote">
    <w:name w:val="List Note"/>
    <w:basedOn w:val="List"/>
    <w:rsid w:val="004B3F6C"/>
    <w:pPr>
      <w:pBdr>
        <w:top w:val="single" w:sz="6" w:space="2" w:color="918585"/>
        <w:bottom w:val="single" w:sz="6" w:space="2" w:color="918585"/>
      </w:pBdr>
      <w:tabs>
        <w:tab w:val="left" w:pos="1021"/>
      </w:tabs>
      <w:ind w:firstLine="0"/>
    </w:pPr>
  </w:style>
  <w:style w:type="paragraph" w:customStyle="1" w:styleId="Warning">
    <w:name w:val="Warning"/>
    <w:basedOn w:val="BodyText"/>
    <w:rsid w:val="004B3F6C"/>
    <w:pPr>
      <w:shd w:val="clear" w:color="auto" w:fill="D9D9D9"/>
      <w:tabs>
        <w:tab w:val="left" w:pos="992"/>
      </w:tabs>
      <w:ind w:left="119" w:right="119"/>
    </w:pPr>
    <w:rPr>
      <w:sz w:val="20"/>
    </w:rPr>
  </w:style>
  <w:style w:type="paragraph" w:customStyle="1" w:styleId="MarginIcons">
    <w:name w:val="Margin Icons"/>
    <w:basedOn w:val="BodyText"/>
    <w:rsid w:val="004B3F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3F6C"/>
    <w:rPr>
      <w:rFonts w:ascii="Courier New" w:hAnsi="Courier New"/>
    </w:rPr>
  </w:style>
  <w:style w:type="paragraph" w:customStyle="1" w:styleId="NoteBullet">
    <w:name w:val="Note Bullet"/>
    <w:basedOn w:val="Note"/>
    <w:rsid w:val="004B3F6C"/>
    <w:pPr>
      <w:tabs>
        <w:tab w:val="clear" w:pos="680"/>
      </w:tabs>
      <w:spacing w:before="60" w:after="60"/>
    </w:pPr>
  </w:style>
  <w:style w:type="paragraph" w:customStyle="1" w:styleId="SubHeading2">
    <w:name w:val="SubHeading2"/>
    <w:basedOn w:val="HeadingBase"/>
    <w:rsid w:val="004B3F6C"/>
    <w:pPr>
      <w:spacing w:before="240" w:after="60"/>
    </w:pPr>
    <w:rPr>
      <w:sz w:val="20"/>
    </w:rPr>
  </w:style>
  <w:style w:type="paragraph" w:customStyle="1" w:styleId="SubHeading1">
    <w:name w:val="SubHeading1"/>
    <w:basedOn w:val="HeadingBase"/>
    <w:rsid w:val="004B3F6C"/>
    <w:pPr>
      <w:spacing w:before="240" w:after="60"/>
    </w:pPr>
    <w:rPr>
      <w:color w:val="918585"/>
      <w:sz w:val="22"/>
    </w:rPr>
  </w:style>
  <w:style w:type="paragraph" w:customStyle="1" w:styleId="SideHeading">
    <w:name w:val="Side Heading"/>
    <w:basedOn w:val="HeadingBase"/>
    <w:rsid w:val="004B3F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3F6C"/>
    <w:pPr>
      <w:numPr>
        <w:numId w:val="10"/>
      </w:numPr>
    </w:pPr>
  </w:style>
  <w:style w:type="paragraph" w:styleId="PlainText">
    <w:name w:val="Plain Text"/>
    <w:basedOn w:val="Normal"/>
    <w:link w:val="PlainTextChar"/>
    <w:rsid w:val="004B3F6C"/>
    <w:rPr>
      <w:sz w:val="20"/>
    </w:rPr>
  </w:style>
  <w:style w:type="character" w:customStyle="1" w:styleId="PlainTextChar">
    <w:name w:val="Plain Text Char"/>
    <w:basedOn w:val="DefaultParagraphFont"/>
    <w:link w:val="PlainText"/>
    <w:rsid w:val="004B3F6C"/>
    <w:rPr>
      <w:rFonts w:ascii="Courier New" w:eastAsia="Times New Roman" w:hAnsi="Courier New" w:cs="Times New Roman"/>
      <w:sz w:val="20"/>
      <w:szCs w:val="20"/>
      <w:lang w:eastAsia="en-US"/>
    </w:rPr>
  </w:style>
  <w:style w:type="character" w:customStyle="1" w:styleId="MenuOption">
    <w:name w:val="Menu Option"/>
    <w:basedOn w:val="DefaultParagraphFont"/>
    <w:rsid w:val="004B3F6C"/>
    <w:rPr>
      <w:b/>
      <w:smallCaps/>
    </w:rPr>
  </w:style>
  <w:style w:type="paragraph" w:customStyle="1" w:styleId="TableListNumber">
    <w:name w:val="Table List Number"/>
    <w:basedOn w:val="ListNumber"/>
    <w:rsid w:val="004B3F6C"/>
    <w:pPr>
      <w:numPr>
        <w:numId w:val="0"/>
      </w:numPr>
    </w:pPr>
  </w:style>
  <w:style w:type="paragraph" w:styleId="TOC4">
    <w:name w:val="toc 4"/>
    <w:basedOn w:val="TOCBase"/>
    <w:next w:val="Normal"/>
    <w:semiHidden/>
    <w:rsid w:val="004B3F6C"/>
    <w:pPr>
      <w:tabs>
        <w:tab w:val="right" w:leader="dot" w:pos="9071"/>
      </w:tabs>
      <w:ind w:left="1701"/>
    </w:pPr>
  </w:style>
  <w:style w:type="paragraph" w:customStyle="1" w:styleId="ListAlpha">
    <w:name w:val="List Alpha"/>
    <w:basedOn w:val="List"/>
    <w:rsid w:val="004B3F6C"/>
    <w:pPr>
      <w:numPr>
        <w:numId w:val="8"/>
      </w:numPr>
    </w:pPr>
  </w:style>
  <w:style w:type="paragraph" w:customStyle="1" w:styleId="ListAlpha2">
    <w:name w:val="List Alpha 2"/>
    <w:basedOn w:val="List2"/>
    <w:rsid w:val="004B3F6C"/>
    <w:pPr>
      <w:numPr>
        <w:numId w:val="7"/>
      </w:numPr>
    </w:pPr>
  </w:style>
  <w:style w:type="paragraph" w:styleId="List2">
    <w:name w:val="List 2"/>
    <w:basedOn w:val="BodyText"/>
    <w:rsid w:val="004B3F6C"/>
    <w:pPr>
      <w:tabs>
        <w:tab w:val="left" w:pos="680"/>
      </w:tabs>
      <w:spacing w:before="60" w:after="60"/>
      <w:ind w:left="680" w:hanging="340"/>
    </w:pPr>
  </w:style>
  <w:style w:type="paragraph" w:styleId="List3">
    <w:name w:val="List 3"/>
    <w:basedOn w:val="BodyText"/>
    <w:rsid w:val="004B3F6C"/>
    <w:pPr>
      <w:tabs>
        <w:tab w:val="left" w:pos="1021"/>
      </w:tabs>
      <w:spacing w:before="60" w:after="60"/>
      <w:ind w:left="1020" w:hanging="340"/>
    </w:pPr>
  </w:style>
  <w:style w:type="paragraph" w:styleId="List4">
    <w:name w:val="List 4"/>
    <w:basedOn w:val="BodyText"/>
    <w:rsid w:val="004B3F6C"/>
    <w:pPr>
      <w:tabs>
        <w:tab w:val="left" w:pos="1361"/>
      </w:tabs>
      <w:spacing w:before="60" w:after="60"/>
      <w:ind w:left="1361" w:hanging="340"/>
    </w:pPr>
  </w:style>
  <w:style w:type="paragraph" w:styleId="List5">
    <w:name w:val="List 5"/>
    <w:basedOn w:val="BodyText"/>
    <w:rsid w:val="004B3F6C"/>
    <w:pPr>
      <w:tabs>
        <w:tab w:val="left" w:pos="1701"/>
      </w:tabs>
      <w:spacing w:before="60" w:after="60"/>
      <w:ind w:left="1701" w:hanging="340"/>
    </w:pPr>
  </w:style>
  <w:style w:type="paragraph" w:styleId="ListBullet3">
    <w:name w:val="List Bullet 3"/>
    <w:basedOn w:val="List3"/>
    <w:rsid w:val="004B3F6C"/>
    <w:pPr>
      <w:numPr>
        <w:numId w:val="13"/>
      </w:numPr>
      <w:tabs>
        <w:tab w:val="clear" w:pos="1021"/>
      </w:tabs>
      <w:ind w:left="1037" w:hanging="357"/>
    </w:pPr>
  </w:style>
  <w:style w:type="paragraph" w:styleId="ListBullet4">
    <w:name w:val="List Bullet 4"/>
    <w:basedOn w:val="List4"/>
    <w:rsid w:val="004B3F6C"/>
    <w:pPr>
      <w:numPr>
        <w:numId w:val="2"/>
      </w:numPr>
      <w:tabs>
        <w:tab w:val="clear" w:pos="1361"/>
      </w:tabs>
    </w:pPr>
  </w:style>
  <w:style w:type="paragraph" w:styleId="ListBullet5">
    <w:name w:val="List Bullet 5"/>
    <w:basedOn w:val="List5"/>
    <w:rsid w:val="004B3F6C"/>
    <w:pPr>
      <w:numPr>
        <w:numId w:val="3"/>
      </w:numPr>
    </w:pPr>
  </w:style>
  <w:style w:type="paragraph" w:styleId="ListContinue2">
    <w:name w:val="List Continue 2"/>
    <w:basedOn w:val="List2"/>
    <w:rsid w:val="004B3F6C"/>
    <w:pPr>
      <w:ind w:firstLine="0"/>
    </w:pPr>
  </w:style>
  <w:style w:type="paragraph" w:styleId="ListContinue3">
    <w:name w:val="List Continue 3"/>
    <w:basedOn w:val="List3"/>
    <w:rsid w:val="004B3F6C"/>
    <w:pPr>
      <w:ind w:left="1021" w:firstLine="0"/>
    </w:pPr>
  </w:style>
  <w:style w:type="paragraph" w:styleId="ListContinue4">
    <w:name w:val="List Continue 4"/>
    <w:basedOn w:val="List4"/>
    <w:rsid w:val="004B3F6C"/>
    <w:pPr>
      <w:ind w:firstLine="0"/>
    </w:pPr>
  </w:style>
  <w:style w:type="paragraph" w:styleId="ListContinue5">
    <w:name w:val="List Continue 5"/>
    <w:basedOn w:val="List5"/>
    <w:rsid w:val="004B3F6C"/>
    <w:pPr>
      <w:ind w:firstLine="0"/>
    </w:pPr>
  </w:style>
  <w:style w:type="paragraph" w:styleId="ListNumber3">
    <w:name w:val="List Number 3"/>
    <w:basedOn w:val="List3"/>
    <w:rsid w:val="004B3F6C"/>
    <w:pPr>
      <w:numPr>
        <w:numId w:val="4"/>
      </w:numPr>
    </w:pPr>
  </w:style>
  <w:style w:type="paragraph" w:styleId="ListNumber4">
    <w:name w:val="List Number 4"/>
    <w:basedOn w:val="List4"/>
    <w:rsid w:val="004B3F6C"/>
    <w:pPr>
      <w:numPr>
        <w:numId w:val="5"/>
      </w:numPr>
    </w:pPr>
  </w:style>
  <w:style w:type="paragraph" w:styleId="ListNumber5">
    <w:name w:val="List Number 5"/>
    <w:basedOn w:val="List5"/>
    <w:rsid w:val="004B3F6C"/>
    <w:pPr>
      <w:numPr>
        <w:numId w:val="6"/>
      </w:numPr>
    </w:pPr>
  </w:style>
  <w:style w:type="paragraph" w:styleId="BlockText">
    <w:name w:val="Block Text"/>
    <w:basedOn w:val="Normal"/>
    <w:rsid w:val="004B3F6C"/>
    <w:pPr>
      <w:spacing w:after="120"/>
      <w:ind w:left="1440" w:right="1440"/>
    </w:pPr>
  </w:style>
  <w:style w:type="character" w:customStyle="1" w:styleId="Subscript">
    <w:name w:val="Subscript"/>
    <w:basedOn w:val="DefaultParagraphFont"/>
    <w:rsid w:val="004B3F6C"/>
    <w:rPr>
      <w:sz w:val="16"/>
      <w:vertAlign w:val="subscript"/>
    </w:rPr>
  </w:style>
  <w:style w:type="character" w:customStyle="1" w:styleId="Superscript">
    <w:name w:val="Superscript"/>
    <w:basedOn w:val="DefaultParagraphFont"/>
    <w:rsid w:val="004B3F6C"/>
    <w:rPr>
      <w:sz w:val="16"/>
      <w:vertAlign w:val="superscript"/>
    </w:rPr>
  </w:style>
  <w:style w:type="character" w:customStyle="1" w:styleId="Symbols">
    <w:name w:val="Symbols"/>
    <w:basedOn w:val="DefaultParagraphFont"/>
    <w:rsid w:val="004B3F6C"/>
    <w:rPr>
      <w:rFonts w:ascii="Symbol" w:hAnsi="Symbol"/>
    </w:rPr>
  </w:style>
  <w:style w:type="character" w:customStyle="1" w:styleId="MenuOptions">
    <w:name w:val="Menu Options"/>
    <w:basedOn w:val="DefaultParagraphFont"/>
    <w:rsid w:val="004B3F6C"/>
    <w:rPr>
      <w:rFonts w:ascii="Arial Narrow" w:hAnsi="Arial Narrow"/>
      <w:smallCaps/>
    </w:rPr>
  </w:style>
  <w:style w:type="character" w:customStyle="1" w:styleId="Buttons">
    <w:name w:val="Buttons"/>
    <w:basedOn w:val="DefaultParagraphFont"/>
    <w:rsid w:val="004B3F6C"/>
    <w:rPr>
      <w:b/>
    </w:rPr>
  </w:style>
  <w:style w:type="character" w:customStyle="1" w:styleId="Underlined">
    <w:name w:val="Underlined"/>
    <w:basedOn w:val="DefaultParagraphFont"/>
    <w:rsid w:val="004B3F6C"/>
    <w:rPr>
      <w:u w:val="single"/>
    </w:rPr>
  </w:style>
  <w:style w:type="paragraph" w:customStyle="1" w:styleId="TableBodyTextRight">
    <w:name w:val="Table Body Text Right"/>
    <w:basedOn w:val="TableBodyText"/>
    <w:rsid w:val="004B3F6C"/>
    <w:pPr>
      <w:widowControl w:val="0"/>
      <w:autoSpaceDE w:val="0"/>
      <w:autoSpaceDN w:val="0"/>
      <w:adjustRightInd w:val="0"/>
      <w:jc w:val="right"/>
    </w:pPr>
    <w:rPr>
      <w:rFonts w:cs="Arial"/>
      <w:szCs w:val="18"/>
    </w:rPr>
  </w:style>
  <w:style w:type="paragraph" w:customStyle="1" w:styleId="CopyrightText">
    <w:name w:val="Copyright Text"/>
    <w:basedOn w:val="BodyText"/>
    <w:rsid w:val="004B3F6C"/>
    <w:rPr>
      <w:sz w:val="18"/>
    </w:rPr>
  </w:style>
  <w:style w:type="paragraph" w:customStyle="1" w:styleId="BodySmallRight">
    <w:name w:val="Body Small Right"/>
    <w:basedOn w:val="BodyTextRight"/>
    <w:rsid w:val="004B3F6C"/>
    <w:rPr>
      <w:sz w:val="18"/>
      <w:szCs w:val="18"/>
    </w:rPr>
  </w:style>
  <w:style w:type="paragraph" w:customStyle="1" w:styleId="MarginEdition">
    <w:name w:val="Margin Edition"/>
    <w:basedOn w:val="MarginNote"/>
    <w:rsid w:val="004B3F6C"/>
    <w:pPr>
      <w:spacing w:before="0" w:after="0"/>
    </w:pPr>
    <w:rPr>
      <w:rFonts w:ascii="Times New Roman" w:hAnsi="Times New Roman"/>
      <w:color w:val="999999"/>
    </w:rPr>
  </w:style>
  <w:style w:type="paragraph" w:customStyle="1" w:styleId="Spacer">
    <w:name w:val="Spacer"/>
    <w:basedOn w:val="Normal"/>
    <w:rsid w:val="004B3F6C"/>
    <w:rPr>
      <w:sz w:val="2"/>
      <w:szCs w:val="2"/>
    </w:rPr>
  </w:style>
  <w:style w:type="character" w:customStyle="1" w:styleId="Small">
    <w:name w:val="Small"/>
    <w:basedOn w:val="DefaultParagraphFont"/>
    <w:rsid w:val="004B3F6C"/>
    <w:rPr>
      <w:sz w:val="16"/>
    </w:rPr>
  </w:style>
  <w:style w:type="paragraph" w:customStyle="1" w:styleId="WideTable">
    <w:name w:val="Wide Table"/>
    <w:basedOn w:val="Normal"/>
    <w:rsid w:val="004B3F6C"/>
    <w:pPr>
      <w:ind w:left="-1418"/>
    </w:pPr>
    <w:rPr>
      <w:sz w:val="2"/>
      <w:szCs w:val="2"/>
    </w:rPr>
  </w:style>
  <w:style w:type="character" w:styleId="PageNumber">
    <w:name w:val="page number"/>
    <w:basedOn w:val="DefaultParagraphFont"/>
    <w:rsid w:val="004B3F6C"/>
  </w:style>
  <w:style w:type="paragraph" w:styleId="Quote">
    <w:name w:val="Quote"/>
    <w:basedOn w:val="Heading1"/>
    <w:link w:val="QuoteChar"/>
    <w:qFormat/>
    <w:rsid w:val="004B3F6C"/>
    <w:rPr>
      <w:b w:val="0"/>
      <w:sz w:val="72"/>
      <w:szCs w:val="72"/>
      <w:lang w:val="en-NZ"/>
    </w:rPr>
  </w:style>
  <w:style w:type="character" w:customStyle="1" w:styleId="QuoteChar">
    <w:name w:val="Quote Char"/>
    <w:basedOn w:val="DefaultParagraphFont"/>
    <w:link w:val="Quote"/>
    <w:rsid w:val="004B3F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3F6C"/>
    <w:pPr>
      <w:pageBreakBefore/>
    </w:pPr>
  </w:style>
  <w:style w:type="paragraph" w:customStyle="1" w:styleId="Border">
    <w:name w:val="Border"/>
    <w:basedOn w:val="Normal"/>
    <w:qFormat/>
    <w:rsid w:val="004B3F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3F6C"/>
    <w:rPr>
      <w:b/>
      <w:bCs/>
      <w:i/>
      <w:iCs/>
      <w:color w:val="auto"/>
    </w:rPr>
  </w:style>
  <w:style w:type="paragraph" w:styleId="IntenseQuote">
    <w:name w:val="Intense Quote"/>
    <w:basedOn w:val="Normal"/>
    <w:next w:val="Normal"/>
    <w:link w:val="IntenseQuoteChar"/>
    <w:uiPriority w:val="30"/>
    <w:qFormat/>
    <w:rsid w:val="004B3F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3F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3F6C"/>
    <w:rPr>
      <w:smallCaps/>
      <w:color w:val="auto"/>
      <w:u w:val="single"/>
    </w:rPr>
  </w:style>
  <w:style w:type="character" w:styleId="IntenseReference">
    <w:name w:val="Intense Reference"/>
    <w:basedOn w:val="DefaultParagraphFont"/>
    <w:uiPriority w:val="32"/>
    <w:qFormat/>
    <w:rsid w:val="004B3F6C"/>
    <w:rPr>
      <w:b/>
      <w:bCs/>
      <w:smallCaps/>
      <w:color w:val="auto"/>
      <w:spacing w:val="5"/>
      <w:u w:val="single"/>
    </w:rPr>
  </w:style>
  <w:style w:type="paragraph" w:customStyle="1" w:styleId="2ColumnHeading">
    <w:name w:val="2Column Heading"/>
    <w:basedOn w:val="BodyText"/>
    <w:qFormat/>
    <w:rsid w:val="004B3F6C"/>
    <w:pPr>
      <w:spacing w:after="60"/>
      <w:ind w:left="-2268"/>
    </w:pPr>
    <w:rPr>
      <w:b/>
    </w:rPr>
  </w:style>
  <w:style w:type="paragraph" w:customStyle="1" w:styleId="Heading1TOC">
    <w:name w:val="Heading1 TOC"/>
    <w:basedOn w:val="Normal"/>
    <w:qFormat/>
    <w:rsid w:val="004B3F6C"/>
    <w:pPr>
      <w:spacing w:before="240" w:after="120"/>
    </w:pPr>
    <w:rPr>
      <w:rFonts w:ascii="Times New Roman" w:hAnsi="Times New Roman"/>
      <w:b/>
      <w:sz w:val="32"/>
    </w:rPr>
  </w:style>
  <w:style w:type="paragraph" w:customStyle="1" w:styleId="Heading2TOC">
    <w:name w:val="Heading2 TOC"/>
    <w:basedOn w:val="Normal"/>
    <w:qFormat/>
    <w:rsid w:val="004B3F6C"/>
    <w:pPr>
      <w:spacing w:before="240" w:after="60"/>
    </w:pPr>
    <w:rPr>
      <w:rFonts w:ascii="Times New Roman" w:hAnsi="Times New Roman"/>
      <w:b/>
      <w:sz w:val="28"/>
    </w:rPr>
  </w:style>
  <w:style w:type="character" w:customStyle="1" w:styleId="Underline">
    <w:name w:val="Underline"/>
    <w:basedOn w:val="DefaultParagraphFont"/>
    <w:qFormat/>
    <w:rsid w:val="004B3F6C"/>
    <w:rPr>
      <w:u w:val="single"/>
    </w:rPr>
  </w:style>
  <w:style w:type="character" w:customStyle="1" w:styleId="BoldandItalics">
    <w:name w:val="Bold and Italics"/>
    <w:qFormat/>
    <w:rsid w:val="004B3F6C"/>
    <w:rPr>
      <w:b/>
      <w:i/>
      <w:u w:val="none"/>
    </w:rPr>
  </w:style>
  <w:style w:type="paragraph" w:styleId="BalloonText">
    <w:name w:val="Balloon Text"/>
    <w:basedOn w:val="Normal"/>
    <w:link w:val="BalloonTextChar"/>
    <w:rsid w:val="004B3F6C"/>
    <w:rPr>
      <w:rFonts w:ascii="Tahoma" w:hAnsi="Tahoma" w:cs="Tahoma"/>
      <w:sz w:val="16"/>
      <w:szCs w:val="16"/>
    </w:rPr>
  </w:style>
  <w:style w:type="character" w:customStyle="1" w:styleId="BalloonTextChar">
    <w:name w:val="Balloon Text Char"/>
    <w:basedOn w:val="DefaultParagraphFont"/>
    <w:link w:val="BalloonText"/>
    <w:rsid w:val="004B3F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3F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3F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3F6C"/>
    <w:rPr>
      <w:b/>
      <w:color w:val="660033"/>
      <w:spacing w:val="0"/>
    </w:rPr>
  </w:style>
  <w:style w:type="paragraph" w:customStyle="1" w:styleId="Nameditemlist">
    <w:name w:val="Named item list"/>
    <w:basedOn w:val="BodyText"/>
    <w:qFormat/>
    <w:rsid w:val="004B3F6C"/>
    <w:pPr>
      <w:tabs>
        <w:tab w:val="left" w:pos="2835"/>
      </w:tabs>
      <w:ind w:left="2835" w:hanging="2835"/>
    </w:pPr>
  </w:style>
  <w:style w:type="paragraph" w:customStyle="1" w:styleId="BodyTextnopadding">
    <w:name w:val="Body Text no padding"/>
    <w:basedOn w:val="BodyText"/>
    <w:qFormat/>
    <w:rsid w:val="004B3F6C"/>
    <w:pPr>
      <w:spacing w:before="0" w:after="0"/>
    </w:pPr>
  </w:style>
  <w:style w:type="paragraph" w:customStyle="1" w:styleId="BodyTextBold">
    <w:name w:val="Body Text Bold"/>
    <w:basedOn w:val="BodyText"/>
    <w:qFormat/>
    <w:rsid w:val="004B3F6C"/>
    <w:rPr>
      <w:b/>
    </w:rPr>
  </w:style>
  <w:style w:type="character" w:styleId="Hyperlink">
    <w:name w:val="Hyperlink"/>
    <w:basedOn w:val="DefaultParagraphFont"/>
    <w:uiPriority w:val="99"/>
    <w:unhideWhenUsed/>
    <w:rsid w:val="00F32F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575</Words>
  <Characters>3467</Characters>
  <Application>Microsoft Office Word</Application>
  <DocSecurity>0</DocSecurity>
  <Lines>182</Lines>
  <Paragraphs>103</Paragraphs>
  <ScaleCrop>false</ScaleCrop>
  <Company>Author-it Software Corporation Ltd.</Company>
  <LinksUpToDate>false</LinksUpToDate>
  <CharactersWithSpaces>3939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MEM06008 Hammer forge complex shapes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2023-02-03T07:18:00Z</dcterms:created>
  <dcterms:modified xsi:type="dcterms:W3CDTF">2023-02-03T07:18:00Z</dcterms:modified>
</cp:coreProperties>
</file>