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DC5" w:rsidP="00483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MEM06008 Hammer forge complex shapes</w:t>
      </w:r>
      <w:r>
        <w:fldChar w:fldCharType="end"/>
      </w:r>
    </w:p>
    <w:p w:rsidR="00483DC5" w:rsidP="00483DC5">
      <w:pPr>
        <w:pStyle w:val="Version"/>
        <w:sectPr w:rsidSect="000A5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0AD" w:rsidP="000A50AD">
      <w:pPr>
        <w:pStyle w:val="SuperHeading"/>
      </w:pPr>
      <w:r w:rsidRPr="000A50AD">
        <w:t>Assessment Requirements for MEM06008 Hammer forge complex shapes</w:t>
      </w:r>
    </w:p>
    <w:p w:rsidR="00000000" w:rsidRPr="000A50AD" w:rsidP="000A50AD">
      <w:pPr>
        <w:pStyle w:val="Heading1"/>
      </w:pPr>
      <w:bookmarkStart w:id="1" w:name="O_948915"/>
      <w:bookmarkEnd w:id="1"/>
      <w:r w:rsidRPr="000A50AD">
        <w:t>Modification History</w:t>
      </w:r>
    </w:p>
    <w:p w:rsidR="00000000" w:rsidRPr="000A50AD" w:rsidP="00483DC5">
      <w:pPr>
        <w:pStyle w:val="BodyText"/>
      </w:pPr>
      <w:r w:rsidRPr="000A50AD">
        <w:t xml:space="preserve">Release 1. Supersedes and is equivalent to MEM06008A Hammer forge complex shapes </w:t>
      </w:r>
    </w:p>
    <w:p w:rsidR="00000000" w:rsidRPr="000A50AD" w:rsidP="000A50AD">
      <w:pPr>
        <w:pStyle w:val="Heading1"/>
      </w:pPr>
      <w:bookmarkStart w:id="2" w:name="O_948918"/>
      <w:bookmarkEnd w:id="2"/>
      <w:r w:rsidRPr="000A50AD">
        <w:t>Performance Evidence</w:t>
      </w:r>
    </w:p>
    <w:p w:rsidR="00000000" w:rsidRPr="000A50AD" w:rsidP="00483DC5">
      <w:pPr>
        <w:pStyle w:val="BodyText"/>
      </w:pPr>
      <w:r w:rsidRPr="000A50AD">
        <w:t>Evidence required to demonstrate competence in this unit must be relevant to and satisfy the requirements of the elements and performance criteria on at least two (2) occasions and include:</w:t>
      </w:r>
    </w:p>
    <w:p w:rsidR="00000000" w:rsidRPr="000A50AD" w:rsidP="000A50AD">
      <w:pPr>
        <w:pStyle w:val="ListBullet"/>
      </w:pPr>
      <w:r w:rsidRPr="000A50AD">
        <w:t>following work instructions, standard operating procedures (SOPs)</w:t>
      </w:r>
      <w:r w:rsidRPr="000A50AD">
        <w:t xml:space="preserve"> and safe work practices </w:t>
      </w:r>
    </w:p>
    <w:p w:rsidR="00000000" w:rsidRPr="000A50AD" w:rsidP="000A50AD">
      <w:pPr>
        <w:pStyle w:val="ListBullet"/>
      </w:pPr>
      <w:r w:rsidRPr="000A50AD">
        <w:t>selecting and using measuring guides</w:t>
      </w:r>
    </w:p>
    <w:p w:rsidR="00000000" w:rsidRPr="000A50AD" w:rsidP="000A50AD">
      <w:pPr>
        <w:pStyle w:val="ListBullet"/>
      </w:pPr>
      <w:r w:rsidRPr="000A50AD">
        <w:t>setting up and safely operating hammer forging equipment and selecting and using complex open die tooling in accordance with procedures</w:t>
      </w:r>
    </w:p>
    <w:p w:rsidR="00000000" w:rsidRPr="000A50AD" w:rsidP="000A50AD">
      <w:pPr>
        <w:pStyle w:val="ListBullet"/>
      </w:pPr>
      <w:r w:rsidRPr="000A50AD">
        <w:t>using appropriate and safe methods for holding, positioni</w:t>
      </w:r>
      <w:r w:rsidRPr="000A50AD">
        <w:t>ng and lifting complex shaped forged material, including hot materials</w:t>
      </w:r>
    </w:p>
    <w:p w:rsidR="00000000" w:rsidRPr="000A50AD" w:rsidP="000A50AD">
      <w:pPr>
        <w:pStyle w:val="ListBullet"/>
      </w:pPr>
      <w:r w:rsidRPr="000A50AD">
        <w:t>performing hammer forging of complex shapes to meet specifications</w:t>
      </w:r>
    </w:p>
    <w:p w:rsidR="00000000" w:rsidRPr="000A50AD" w:rsidP="000A50AD">
      <w:pPr>
        <w:pStyle w:val="ListBullet"/>
      </w:pPr>
      <w:r w:rsidRPr="000A50AD">
        <w:t>selecting and operating heating equipment to heat treat heavy and complex forgings.</w:t>
      </w:r>
    </w:p>
    <w:p w:rsidR="00000000" w:rsidRPr="000A50AD" w:rsidP="000A50AD">
      <w:pPr>
        <w:pStyle w:val="AllowPageBreak"/>
      </w:pPr>
    </w:p>
    <w:p w:rsidR="00000000" w:rsidRPr="000A50AD" w:rsidP="000A50AD">
      <w:pPr>
        <w:pStyle w:val="Heading1"/>
      </w:pPr>
      <w:bookmarkStart w:id="3" w:name="O_948917"/>
      <w:bookmarkEnd w:id="3"/>
      <w:r w:rsidRPr="000A50AD">
        <w:t>Knowledge Evidenc</w:t>
      </w:r>
      <w:r w:rsidRPr="000A50AD">
        <w:t>e</w:t>
      </w:r>
    </w:p>
    <w:p w:rsidR="00000000" w:rsidRPr="000A50AD" w:rsidP="00483DC5">
      <w:pPr>
        <w:pStyle w:val="BodyText"/>
      </w:pPr>
      <w:r w:rsidRPr="000A50AD">
        <w:t>Evidence required to demonstrate the required knowledge for this unit must be relevant to and satisfy the requirements of the elements and performance criteria and include knowledge of:</w:t>
      </w:r>
    </w:p>
    <w:p w:rsidR="00000000" w:rsidRPr="000A50AD" w:rsidP="000A50AD">
      <w:pPr>
        <w:pStyle w:val="ListBullet"/>
      </w:pPr>
      <w:r w:rsidRPr="000A50AD">
        <w:t>safe work practices and procedures and use of personal protective e</w:t>
      </w:r>
      <w:r w:rsidRPr="000A50AD">
        <w:t>quipment (PPE)</w:t>
      </w:r>
    </w:p>
    <w:p w:rsidR="00000000" w:rsidRPr="000A50AD" w:rsidP="000A50AD">
      <w:pPr>
        <w:pStyle w:val="ListBullet"/>
      </w:pPr>
      <w:r w:rsidRPr="000A50AD">
        <w:t>hammer tools and formers and their application to produce a range of hammer forged articles</w:t>
      </w:r>
    </w:p>
    <w:p w:rsidR="00000000" w:rsidRPr="000A50AD" w:rsidP="000A50AD">
      <w:pPr>
        <w:pStyle w:val="ListBullet"/>
      </w:pPr>
      <w:r w:rsidRPr="000A50AD">
        <w:t>hammer forging and punching techniques</w:t>
      </w:r>
    </w:p>
    <w:p w:rsidR="00000000" w:rsidRPr="000A50AD" w:rsidP="000A50AD">
      <w:pPr>
        <w:pStyle w:val="ListBullet"/>
      </w:pPr>
      <w:r w:rsidRPr="000A50AD">
        <w:t xml:space="preserve">procedures for measuring forged articles and numerical operations and calculations/formulae for complex shape </w:t>
      </w:r>
      <w:r w:rsidRPr="000A50AD">
        <w:t>tooling</w:t>
      </w:r>
    </w:p>
    <w:p w:rsidR="00000000" w:rsidRPr="000A50AD" w:rsidP="000A50AD">
      <w:pPr>
        <w:pStyle w:val="ListBullet"/>
      </w:pPr>
      <w:r w:rsidRPr="000A50AD">
        <w:t>effects of material shrinkage and oxidisation on the dimensions of the forged article</w:t>
      </w:r>
    </w:p>
    <w:p w:rsidR="00000000" w:rsidRPr="000A50AD" w:rsidP="000A50AD">
      <w:pPr>
        <w:pStyle w:val="ListBullet"/>
      </w:pPr>
      <w:r w:rsidRPr="000A50AD">
        <w:t>methods of overcoming/allowing for the effects of shrinkage and oxidisation when hammer forging articles</w:t>
      </w:r>
    </w:p>
    <w:p w:rsidR="00000000" w:rsidRPr="000A50AD" w:rsidP="000A50AD">
      <w:pPr>
        <w:pStyle w:val="ListBullet"/>
      </w:pPr>
      <w:r w:rsidRPr="000A50AD">
        <w:t>procedures for safe handling of material to be hammer for</w:t>
      </w:r>
      <w:r w:rsidRPr="000A50AD">
        <w:t>ged</w:t>
      </w:r>
    </w:p>
    <w:p w:rsidR="00000000" w:rsidRPr="000A50AD" w:rsidP="000A50AD">
      <w:pPr>
        <w:pStyle w:val="ListBullet"/>
      </w:pPr>
      <w:r w:rsidRPr="000A50AD">
        <w:t>forging heating equipment and applications</w:t>
      </w:r>
    </w:p>
    <w:p w:rsidR="00000000" w:rsidRPr="000A50AD" w:rsidP="000A50AD">
      <w:pPr>
        <w:pStyle w:val="ListBullet"/>
      </w:pPr>
      <w:r w:rsidRPr="000A50AD">
        <w:t>heat treatment processes for forging.</w:t>
      </w:r>
    </w:p>
    <w:p w:rsidR="00000000" w:rsidRPr="000A50AD" w:rsidP="000A50AD">
      <w:pPr>
        <w:pStyle w:val="AllowPageBreak"/>
      </w:pPr>
    </w:p>
    <w:p w:rsidR="00000000" w:rsidRPr="000A50AD" w:rsidP="000A50AD">
      <w:pPr>
        <w:pStyle w:val="Heading1"/>
      </w:pPr>
      <w:bookmarkStart w:id="4" w:name="O_948916"/>
      <w:bookmarkEnd w:id="4"/>
      <w:r w:rsidRPr="000A50AD">
        <w:t>Assessment Conditions</w:t>
      </w:r>
    </w:p>
    <w:p w:rsidR="00000000" w:rsidRPr="000A50AD" w:rsidP="000A50AD">
      <w:pPr>
        <w:pStyle w:val="ListBullet"/>
      </w:pPr>
      <w:r w:rsidRPr="000A50AD">
        <w:t>Assessors must:</w:t>
      </w:r>
    </w:p>
    <w:p w:rsidR="00000000" w:rsidRPr="000A50AD" w:rsidP="000A50AD">
      <w:pPr>
        <w:pStyle w:val="ListBullet2"/>
      </w:pPr>
      <w:r w:rsidRPr="000A50AD">
        <w:t xml:space="preserve">have vocational competency in hammer forging of complex shapes at least to the level being assessed </w:t>
      </w:r>
      <w:r w:rsidRPr="000A50AD">
        <w:t>with relevant industry knowledge and experience</w:t>
      </w:r>
    </w:p>
    <w:p w:rsidR="00000000" w:rsidRPr="000A50AD" w:rsidP="000A50AD">
      <w:pPr>
        <w:pStyle w:val="ListBullet2"/>
      </w:pPr>
      <w:r w:rsidRPr="000A50AD">
        <w:t xml:space="preserve">satisfy the assessor requirements in the </w:t>
      </w:r>
      <w:r w:rsidRPr="000A50AD">
        <w:rPr>
          <w:rStyle w:val="Emphasis"/>
        </w:rPr>
        <w:t xml:space="preserve">Standards for Registered Training Organisations 2015 </w:t>
      </w:r>
      <w:r w:rsidRPr="000A50AD">
        <w:t>or its replacement</w:t>
      </w:r>
      <w:r w:rsidRPr="000A50AD">
        <w:rPr>
          <w:rStyle w:val="Emphasis"/>
        </w:rPr>
        <w:t xml:space="preserve"> </w:t>
      </w:r>
      <w:r w:rsidRPr="000A50AD">
        <w:t xml:space="preserve">and comply with the </w:t>
      </w:r>
      <w:r w:rsidRPr="000A50AD">
        <w:rPr>
          <w:rStyle w:val="Emphasis"/>
        </w:rPr>
        <w:t xml:space="preserve">National Vocational Education and Training Regulator Act 2011, </w:t>
      </w:r>
      <w:r w:rsidRPr="000A50AD">
        <w:t>its replacem</w:t>
      </w:r>
      <w:r w:rsidRPr="000A50AD">
        <w:t>ent</w:t>
      </w:r>
      <w:r w:rsidRPr="000A50AD">
        <w:rPr>
          <w:rStyle w:val="Emphasis"/>
        </w:rPr>
        <w:t xml:space="preserve"> </w:t>
      </w:r>
      <w:r w:rsidRPr="000A50AD">
        <w:t>or equivalent legislation covering VET regulation in a non-referring state/territory as the case requires</w:t>
      </w:r>
    </w:p>
    <w:p w:rsidR="00000000" w:rsidRPr="000A50AD" w:rsidP="000A50AD">
      <w:pPr>
        <w:pStyle w:val="ListBullet"/>
      </w:pPr>
      <w:r w:rsidRPr="000A50AD">
        <w:t>Where possible assessment must occur in operational workplace situations. Where this is not possible or where personal safety or environmental da</w:t>
      </w:r>
      <w:r w:rsidRPr="000A50AD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0A50AD">
        <w:t>ement skills, contingency management skills and job role environment skills</w:t>
      </w:r>
    </w:p>
    <w:p w:rsidR="00000000" w:rsidRPr="000A50AD" w:rsidP="000A50AD">
      <w:pPr>
        <w:pStyle w:val="ListBullet"/>
      </w:pPr>
      <w:r w:rsidRPr="000A50AD">
        <w:t>Conditions for assessment must include access to all tools, equipment, materials and documentation required, including relevant workplace procedures, product and manufacturing spec</w:t>
      </w:r>
      <w:r w:rsidRPr="000A50AD">
        <w:t>ifications</w:t>
      </w:r>
    </w:p>
    <w:p w:rsidR="00000000" w:rsidRPr="000A50AD" w:rsidP="000A50AD">
      <w:pPr>
        <w:pStyle w:val="ListBullet"/>
      </w:pPr>
      <w:r w:rsidRPr="000A50AD">
        <w:t>Assessment processes and techniques must be appropriate to the language, literacy and numeracy requirements of the work being performed and the needs of the candidate.</w:t>
      </w:r>
    </w:p>
    <w:p w:rsidR="00000000" w:rsidRPr="000A50AD" w:rsidP="000A50AD">
      <w:pPr>
        <w:pStyle w:val="AllowPageBreak"/>
      </w:pPr>
    </w:p>
    <w:p w:rsidR="00000000" w:rsidRPr="000A50AD" w:rsidP="000A50AD">
      <w:pPr>
        <w:pStyle w:val="Heading1"/>
      </w:pPr>
      <w:bookmarkStart w:id="5" w:name="O_948914"/>
      <w:bookmarkEnd w:id="5"/>
      <w:r w:rsidRPr="000A50AD">
        <w:t>Links</w:t>
      </w:r>
    </w:p>
    <w:p w:rsidR="00000000" w:rsidRPr="000A50AD" w:rsidP="00483DC5">
      <w:pPr>
        <w:pStyle w:val="BodyText"/>
      </w:pPr>
      <w:r w:rsidRPr="000A50AD">
        <w:t>Companion Volume implementation guides are found in VE</w:t>
      </w:r>
      <w:r w:rsidRPr="000A50AD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25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50AD" w:rsidP="000A50AD"/>
    <w:sectPr w:rsidSect="000A50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AD" w:rsidRPr="00483DC5" w:rsidP="00483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C5" w:rsidP="000A5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DC5" w:rsidP="000A5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3DC5" w:rsidP="000A5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0AD" w:rsidRPr="00483DC5" w:rsidP="00483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C5" w:rsidRPr="002D2AF8" w:rsidP="000A5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MEM06008 Hammer forge complex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3DC5" w:rsidP="000A5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4B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A3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44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0AD"/>
  </w:style>
  <w:style w:type="character" w:customStyle="1" w:styleId="Heading1Char">
    <w:name w:val="Heading 1 Char"/>
    <w:basedOn w:val="DefaultParagraphFont"/>
    <w:link w:val="Heading1"/>
    <w:rsid w:val="000A5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0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50AD"/>
    <w:rPr>
      <w:i/>
    </w:rPr>
  </w:style>
  <w:style w:type="paragraph" w:customStyle="1" w:styleId="SuperHeading">
    <w:name w:val="SuperHeading"/>
    <w:basedOn w:val="Normal"/>
    <w:rsid w:val="000A5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0AD"/>
    <w:rPr>
      <w:b/>
      <w:spacing w:val="0"/>
    </w:rPr>
  </w:style>
  <w:style w:type="paragraph" w:customStyle="1" w:styleId="SuperTitle">
    <w:name w:val="SuperTitle"/>
    <w:basedOn w:val="Title"/>
    <w:rsid w:val="000A5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0AD"/>
  </w:style>
  <w:style w:type="paragraph" w:styleId="TableofFigures">
    <w:name w:val="table of figures"/>
    <w:basedOn w:val="Normal"/>
    <w:next w:val="Normal"/>
    <w:semiHidden/>
    <w:rsid w:val="000A5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0AD"/>
    <w:rPr>
      <w:rFonts w:ascii="Wingdings" w:hAnsi="Wingdings"/>
    </w:rPr>
  </w:style>
  <w:style w:type="paragraph" w:customStyle="1" w:styleId="TableHeading">
    <w:name w:val="Table Heading"/>
    <w:basedOn w:val="HeadingBase"/>
    <w:rsid w:val="000A5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0AD"/>
    <w:rPr>
      <w:color w:val="0033CC"/>
      <w:u w:val="none"/>
    </w:rPr>
  </w:style>
  <w:style w:type="paragraph" w:customStyle="1" w:styleId="BodyTextRight">
    <w:name w:val="Body Text Right"/>
    <w:basedOn w:val="BodyText"/>
    <w:rsid w:val="000A5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0AD"/>
    <w:rPr>
      <w:sz w:val="32"/>
    </w:rPr>
  </w:style>
  <w:style w:type="paragraph" w:customStyle="1" w:styleId="HeadingProcedure">
    <w:name w:val="Heading Procedure"/>
    <w:basedOn w:val="HeadingBase"/>
    <w:next w:val="Normal"/>
    <w:rsid w:val="000A5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0AD"/>
    <w:pPr>
      <w:spacing w:before="60" w:after="60"/>
    </w:pPr>
  </w:style>
  <w:style w:type="paragraph" w:styleId="ListContinue">
    <w:name w:val="List Continue"/>
    <w:basedOn w:val="List"/>
    <w:rsid w:val="000A50AD"/>
    <w:pPr>
      <w:ind w:firstLine="0"/>
    </w:pPr>
  </w:style>
  <w:style w:type="paragraph" w:customStyle="1" w:styleId="ListNote">
    <w:name w:val="List Note"/>
    <w:basedOn w:val="List"/>
    <w:rsid w:val="000A5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0AD"/>
    <w:rPr>
      <w:rFonts w:ascii="Courier New" w:hAnsi="Courier New"/>
    </w:rPr>
  </w:style>
  <w:style w:type="paragraph" w:customStyle="1" w:styleId="NoteBullet">
    <w:name w:val="Note Bullet"/>
    <w:basedOn w:val="Note"/>
    <w:rsid w:val="000A5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0AD"/>
    <w:rPr>
      <w:b/>
      <w:smallCaps/>
    </w:rPr>
  </w:style>
  <w:style w:type="paragraph" w:customStyle="1" w:styleId="TableListNumber">
    <w:name w:val="Table List Number"/>
    <w:basedOn w:val="ListNumber"/>
    <w:rsid w:val="000A5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0AD"/>
    <w:pPr>
      <w:numPr>
        <w:numId w:val="9"/>
      </w:numPr>
    </w:pPr>
  </w:style>
  <w:style w:type="paragraph" w:customStyle="1" w:styleId="ListAlpha2">
    <w:name w:val="List Alpha 2"/>
    <w:basedOn w:val="List2"/>
    <w:rsid w:val="000A50AD"/>
    <w:pPr>
      <w:numPr>
        <w:numId w:val="8"/>
      </w:numPr>
    </w:pPr>
  </w:style>
  <w:style w:type="paragraph" w:styleId="List2">
    <w:name w:val="List 2"/>
    <w:basedOn w:val="BodyText"/>
    <w:rsid w:val="000A5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0AD"/>
    <w:pPr>
      <w:numPr>
        <w:numId w:val="4"/>
      </w:numPr>
    </w:pPr>
  </w:style>
  <w:style w:type="paragraph" w:styleId="ListContinue2">
    <w:name w:val="List Continue 2"/>
    <w:basedOn w:val="List2"/>
    <w:rsid w:val="000A50AD"/>
    <w:pPr>
      <w:ind w:firstLine="0"/>
    </w:pPr>
  </w:style>
  <w:style w:type="paragraph" w:styleId="ListContinue3">
    <w:name w:val="List Continue 3"/>
    <w:basedOn w:val="List3"/>
    <w:rsid w:val="000A50AD"/>
    <w:pPr>
      <w:ind w:left="1021" w:firstLine="0"/>
    </w:pPr>
  </w:style>
  <w:style w:type="paragraph" w:styleId="ListContinue4">
    <w:name w:val="List Continue 4"/>
    <w:basedOn w:val="List4"/>
    <w:rsid w:val="000A50AD"/>
    <w:pPr>
      <w:ind w:firstLine="0"/>
    </w:pPr>
  </w:style>
  <w:style w:type="paragraph" w:styleId="ListContinue5">
    <w:name w:val="List Continue 5"/>
    <w:basedOn w:val="List5"/>
    <w:rsid w:val="000A50AD"/>
    <w:pPr>
      <w:ind w:firstLine="0"/>
    </w:pPr>
  </w:style>
  <w:style w:type="paragraph" w:styleId="ListNumber3">
    <w:name w:val="List Number 3"/>
    <w:basedOn w:val="List3"/>
    <w:rsid w:val="000A50AD"/>
    <w:pPr>
      <w:numPr>
        <w:numId w:val="5"/>
      </w:numPr>
    </w:pPr>
  </w:style>
  <w:style w:type="paragraph" w:styleId="ListNumber4">
    <w:name w:val="List Number 4"/>
    <w:basedOn w:val="List4"/>
    <w:rsid w:val="000A50AD"/>
    <w:pPr>
      <w:numPr>
        <w:numId w:val="6"/>
      </w:numPr>
    </w:pPr>
  </w:style>
  <w:style w:type="paragraph" w:styleId="ListNumber5">
    <w:name w:val="List Number 5"/>
    <w:basedOn w:val="List5"/>
    <w:rsid w:val="000A50AD"/>
    <w:pPr>
      <w:numPr>
        <w:numId w:val="7"/>
      </w:numPr>
    </w:pPr>
  </w:style>
  <w:style w:type="paragraph" w:styleId="BlockText">
    <w:name w:val="Block Text"/>
    <w:basedOn w:val="Normal"/>
    <w:rsid w:val="000A5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0AD"/>
    <w:rPr>
      <w:sz w:val="16"/>
      <w:vertAlign w:val="superscript"/>
    </w:rPr>
  </w:style>
  <w:style w:type="character" w:customStyle="1" w:styleId="Symbols">
    <w:name w:val="Symbols"/>
    <w:basedOn w:val="DefaultParagraphFont"/>
    <w:rsid w:val="000A50AD"/>
    <w:rPr>
      <w:rFonts w:ascii="Symbol" w:hAnsi="Symbol"/>
    </w:rPr>
  </w:style>
  <w:style w:type="character" w:customStyle="1" w:styleId="MenuOptions">
    <w:name w:val="Menu Options"/>
    <w:basedOn w:val="DefaultParagraphFont"/>
    <w:rsid w:val="000A5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0AD"/>
    <w:rPr>
      <w:b/>
    </w:rPr>
  </w:style>
  <w:style w:type="character" w:customStyle="1" w:styleId="Underlined">
    <w:name w:val="Underlined"/>
    <w:basedOn w:val="DefaultParagraphFont"/>
    <w:rsid w:val="000A50AD"/>
    <w:rPr>
      <w:u w:val="single"/>
    </w:rPr>
  </w:style>
  <w:style w:type="paragraph" w:customStyle="1" w:styleId="TableBodyTextRight">
    <w:name w:val="Table Body Text Right"/>
    <w:basedOn w:val="TableBodyText"/>
    <w:rsid w:val="000A5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0AD"/>
    <w:rPr>
      <w:sz w:val="18"/>
    </w:rPr>
  </w:style>
  <w:style w:type="paragraph" w:customStyle="1" w:styleId="BodySmallRight">
    <w:name w:val="Body Small Right"/>
    <w:basedOn w:val="BodyTextRight"/>
    <w:rsid w:val="000A50AD"/>
    <w:rPr>
      <w:sz w:val="18"/>
      <w:szCs w:val="18"/>
    </w:rPr>
  </w:style>
  <w:style w:type="paragraph" w:customStyle="1" w:styleId="MarginEdition">
    <w:name w:val="Margin Edition"/>
    <w:basedOn w:val="MarginNote"/>
    <w:rsid w:val="000A5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0AD"/>
    <w:rPr>
      <w:sz w:val="2"/>
      <w:szCs w:val="2"/>
    </w:rPr>
  </w:style>
  <w:style w:type="character" w:customStyle="1" w:styleId="Small">
    <w:name w:val="Small"/>
    <w:basedOn w:val="DefaultParagraphFont"/>
    <w:rsid w:val="000A50AD"/>
    <w:rPr>
      <w:sz w:val="16"/>
    </w:rPr>
  </w:style>
  <w:style w:type="paragraph" w:customStyle="1" w:styleId="WideTable">
    <w:name w:val="Wide Table"/>
    <w:basedOn w:val="Normal"/>
    <w:rsid w:val="000A5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0AD"/>
  </w:style>
  <w:style w:type="paragraph" w:styleId="Quote">
    <w:name w:val="Quote"/>
    <w:basedOn w:val="Heading1"/>
    <w:link w:val="QuoteChar"/>
    <w:qFormat/>
    <w:rsid w:val="000A5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0AD"/>
    <w:pPr>
      <w:pageBreakBefore/>
    </w:pPr>
  </w:style>
  <w:style w:type="paragraph" w:customStyle="1" w:styleId="Border">
    <w:name w:val="Border"/>
    <w:basedOn w:val="Normal"/>
    <w:qFormat/>
    <w:rsid w:val="000A5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0AD"/>
    <w:rPr>
      <w:u w:val="single"/>
    </w:rPr>
  </w:style>
  <w:style w:type="character" w:customStyle="1" w:styleId="BoldandItalics">
    <w:name w:val="Bold and Italics"/>
    <w:qFormat/>
    <w:rsid w:val="000A50AD"/>
    <w:rPr>
      <w:b/>
      <w:i/>
      <w:u w:val="none"/>
    </w:rPr>
  </w:style>
  <w:style w:type="paragraph" w:styleId="BalloonText">
    <w:name w:val="Balloon Text"/>
    <w:basedOn w:val="Normal"/>
    <w:link w:val="BalloonTextChar"/>
    <w:rsid w:val="000A5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0AD"/>
    <w:pPr>
      <w:spacing w:before="0" w:after="0"/>
    </w:pPr>
  </w:style>
  <w:style w:type="paragraph" w:customStyle="1" w:styleId="BodyTextBold">
    <w:name w:val="Body Text Bold"/>
    <w:basedOn w:val="BodyText"/>
    <w:qFormat/>
    <w:rsid w:val="000A50AD"/>
    <w:rPr>
      <w:b/>
    </w:rPr>
  </w:style>
  <w:style w:type="character" w:styleId="Hyperlink">
    <w:name w:val="Hyperlink"/>
    <w:basedOn w:val="DefaultParagraphFont"/>
    <w:uiPriority w:val="99"/>
    <w:unhideWhenUsed/>
    <w:rsid w:val="00483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3062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MEM06008 Hammer forge complex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