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F5D" w:rsidP="00103F5D">
      <w:pPr>
        <w:pStyle w:val="Title"/>
      </w:pPr>
      <w:r>
        <w:fldChar w:fldCharType="begin"/>
      </w:r>
      <w:r>
        <w:instrText xml:space="preserve"> TITLE   \* MERGEFORMAT </w:instrText>
      </w:r>
      <w:r>
        <w:fldChar w:fldCharType="separate"/>
      </w:r>
      <w:r>
        <w:t>MEM06007 Perform basic incidental heat/quenching, tempering and annealing</w:t>
      </w:r>
      <w:r>
        <w:fldChar w:fldCharType="end"/>
      </w:r>
    </w:p>
    <w:p w:rsidR="00103F5D" w:rsidP="00103F5D">
      <w:pPr>
        <w:pStyle w:val="Version"/>
        <w:sectPr w:rsidSect="00EB21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196" w:rsidP="00EB2196">
      <w:pPr>
        <w:pStyle w:val="SuperHeading"/>
      </w:pPr>
      <w:r w:rsidRPr="00EB2196">
        <w:t>MEM06007 Perf</w:t>
      </w:r>
      <w:r w:rsidRPr="00EB2196">
        <w:t>orm basic incidental heat/quenching, tempering and annealing</w:t>
      </w:r>
    </w:p>
    <w:p w:rsidR="00000000" w:rsidRPr="00EB2196" w:rsidP="00EB2196">
      <w:pPr>
        <w:pStyle w:val="Heading1"/>
      </w:pPr>
      <w:bookmarkStart w:id="1" w:name="O_948900"/>
      <w:bookmarkEnd w:id="1"/>
      <w:r w:rsidRPr="00EB2196">
        <w:t>Modification History</w:t>
      </w:r>
    </w:p>
    <w:p w:rsidR="00000000" w:rsidRPr="00EB2196" w:rsidP="00103F5D">
      <w:pPr>
        <w:pStyle w:val="BodyText"/>
      </w:pPr>
      <w:r w:rsidRPr="00EB2196">
        <w:t xml:space="preserve">Release 1. Supersedes and is equivalent to MEM06007B Perform basic incidental heat/quenching, tempering and annealing </w:t>
      </w:r>
    </w:p>
    <w:p w:rsidR="00000000" w:rsidRPr="00EB2196" w:rsidP="00EB2196">
      <w:pPr>
        <w:pStyle w:val="Heading1"/>
      </w:pPr>
      <w:bookmarkStart w:id="2" w:name="O_948908"/>
      <w:bookmarkEnd w:id="2"/>
      <w:r w:rsidRPr="00EB2196">
        <w:t>Application</w:t>
      </w:r>
    </w:p>
    <w:p w:rsidR="00000000" w:rsidRPr="00EB2196" w:rsidP="00103F5D">
      <w:pPr>
        <w:pStyle w:val="BodyText"/>
      </w:pPr>
      <w:r w:rsidRPr="00EB2196">
        <w:t xml:space="preserve">This unit of competency defines the skills and knowledge required to perform straightforward heating/quenching, tempering and annealing materials to specifications.  </w:t>
      </w:r>
    </w:p>
    <w:p w:rsidR="00000000" w:rsidRPr="00EB2196" w:rsidP="00103F5D">
      <w:pPr>
        <w:pStyle w:val="BodyText"/>
      </w:pPr>
      <w:r w:rsidRPr="00EB2196">
        <w:t>Work would normally be one-off processes or processes incidental to trade work (e.g. too</w:t>
      </w:r>
      <w:r w:rsidRPr="00EB2196">
        <w:t>lmaking and metal spinning).</w:t>
      </w:r>
    </w:p>
    <w:p w:rsidR="00000000" w:rsidRPr="00EB2196" w:rsidP="00103F5D">
      <w:pPr>
        <w:pStyle w:val="BodyText"/>
      </w:pPr>
      <w:r w:rsidRPr="00EB2196">
        <w:t xml:space="preserve">Where more comprehensive or complex heating treatment is required unit MEM06003 Carry out heat treatment and MEM06004 Select heat treatment processes and test finished product, should also be selected as appropriate. </w:t>
      </w:r>
    </w:p>
    <w:p w:rsidR="00000000" w:rsidRPr="00EB2196" w:rsidP="00103F5D">
      <w:pPr>
        <w:pStyle w:val="BodyText"/>
      </w:pPr>
      <w:r w:rsidRPr="00EB2196">
        <w:t>Where c</w:t>
      </w:r>
      <w:r w:rsidRPr="00EB2196">
        <w:t>ontinuous or batch heat treatment of materials is required unit MEM07024 Operate and monitor machine and process should also be selected.</w:t>
      </w:r>
    </w:p>
    <w:p w:rsidR="00000000" w:rsidRPr="00EB2196" w:rsidP="00103F5D">
      <w:pPr>
        <w:pStyle w:val="BodyText"/>
      </w:pPr>
      <w:r w:rsidRPr="00EB2196">
        <w:t>Where the interpretation of technical drawings is required unit MEM09002 Interpret technical drawing should also be s</w:t>
      </w:r>
      <w:r w:rsidRPr="00EB2196">
        <w:t>elected.</w:t>
      </w:r>
    </w:p>
    <w:p w:rsidR="00000000" w:rsidRPr="00EB2196" w:rsidP="00103F5D">
      <w:pPr>
        <w:pStyle w:val="BodyText"/>
      </w:pPr>
      <w:r w:rsidRPr="00EB2196">
        <w:t>Where the selection and use of engineering measurement is required unit MEM12023 Perform engineering measurements should also be selected.</w:t>
      </w:r>
    </w:p>
    <w:p w:rsidR="00000000" w:rsidRPr="00EB2196" w:rsidP="00103F5D">
      <w:pPr>
        <w:pStyle w:val="BodyText"/>
      </w:pPr>
      <w:r w:rsidRPr="00EB2196">
        <w:t>Where the selection and use of hand tools is required unit MEM18001 Use hand tools should also be selected</w:t>
      </w:r>
      <w:r w:rsidRPr="00EB2196">
        <w:t>.</w:t>
      </w:r>
    </w:p>
    <w:p w:rsidR="00000000" w:rsidRPr="00EB2196" w:rsidP="00103F5D">
      <w:pPr>
        <w:pStyle w:val="BodyText"/>
      </w:pPr>
      <w:r w:rsidRPr="00EB2196">
        <w:t>Where the selection and use of power tools/hand held operations is required unit MEM18002 Use power tools/hand held operations should also be selected.</w:t>
      </w:r>
    </w:p>
    <w:p w:rsidR="00000000" w:rsidRPr="00EB2196" w:rsidP="00103F5D">
      <w:pPr>
        <w:pStyle w:val="BodyText"/>
      </w:pPr>
      <w:r w:rsidRPr="00EB2196">
        <w:t>No licensing, legislative or certification requirements apply to this unit at the time of publicatio</w:t>
      </w:r>
      <w:r w:rsidRPr="00EB2196">
        <w:t>n.</w:t>
      </w:r>
    </w:p>
    <w:p w:rsidR="00000000" w:rsidRPr="00EB2196" w:rsidP="00EB2196">
      <w:pPr>
        <w:pStyle w:val="BodyText"/>
      </w:pPr>
      <w:r w:rsidRPr="00EB2196">
        <w:rPr>
          <w:rStyle w:val="SpecialBold"/>
        </w:rPr>
        <w:t>Band:</w:t>
      </w:r>
      <w:r w:rsidRPr="00EB2196">
        <w:rPr>
          <w:rStyle w:val="SpecialBold"/>
        </w:rPr>
        <w:tab/>
        <w:t>A</w:t>
      </w:r>
    </w:p>
    <w:p w:rsidR="00000000" w:rsidRPr="00EB2196" w:rsidP="00EB2196">
      <w:pPr>
        <w:pStyle w:val="BodyText"/>
      </w:pPr>
      <w:r w:rsidRPr="00EB2196">
        <w:rPr>
          <w:rStyle w:val="SpecialBold"/>
        </w:rPr>
        <w:t>Unit Weight:</w:t>
      </w:r>
      <w:r w:rsidRPr="00EB2196">
        <w:rPr>
          <w:rStyle w:val="SpecialBold"/>
        </w:rPr>
        <w:tab/>
        <w:t>2</w:t>
      </w:r>
    </w:p>
    <w:p w:rsidR="00000000" w:rsidRPr="00EB2196" w:rsidP="00EB2196">
      <w:pPr>
        <w:pStyle w:val="AllowPageBreak"/>
      </w:pPr>
    </w:p>
    <w:p w:rsidR="00000000" w:rsidRPr="00EB2196" w:rsidP="00EB2196">
      <w:pPr>
        <w:pStyle w:val="Heading1"/>
      </w:pPr>
      <w:bookmarkStart w:id="3" w:name="O_948907"/>
      <w:bookmarkEnd w:id="3"/>
      <w:r w:rsidRPr="00EB2196">
        <w:t>Pre-requisite Unit</w:t>
      </w:r>
    </w:p>
    <w:tbl>
      <w:tblPr>
        <w:tblW w:w="0" w:type="auto"/>
        <w:tblLayout w:type="fixed"/>
        <w:tblCellMar>
          <w:left w:w="62" w:type="dxa"/>
          <w:right w:w="62" w:type="dxa"/>
        </w:tblCellMar>
        <w:tblLook w:val="0000"/>
      </w:tblPr>
      <w:tblGrid>
        <w:gridCol w:w="2159"/>
        <w:gridCol w:w="6738"/>
      </w:tblGrid>
      <w:tr w:rsidTr="00EB2196">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MEM11011</w:t>
            </w:r>
          </w:p>
        </w:tc>
        <w:tc>
          <w:tcPr>
            <w:tcW w:w="673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Undertake manual handling</w:t>
            </w:r>
          </w:p>
        </w:tc>
      </w:tr>
      <w:tr w:rsidTr="00EB2196">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MEM13015</w:t>
            </w:r>
          </w:p>
        </w:tc>
        <w:tc>
          <w:tcPr>
            <w:tcW w:w="673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Work safely and effectively in manufacturing and engineering</w:t>
            </w:r>
          </w:p>
        </w:tc>
      </w:tr>
      <w:tr w:rsidTr="00EB2196">
        <w:tblPrEx>
          <w:tblW w:w="0" w:type="auto"/>
          <w:tblLayout w:type="fixed"/>
          <w:tblCellMar>
            <w:left w:w="62" w:type="dxa"/>
            <w:right w:w="62" w:type="dxa"/>
          </w:tblCellMar>
          <w:tblLook w:val="0000"/>
        </w:tblPrEx>
        <w:tc>
          <w:tcPr>
            <w:tcW w:w="215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MEM16006</w:t>
            </w:r>
          </w:p>
        </w:tc>
        <w:tc>
          <w:tcPr>
            <w:tcW w:w="6738" w:type="dxa"/>
            <w:tcBorders>
              <w:top w:val="nil"/>
              <w:left w:val="nil"/>
              <w:bottom w:val="nil"/>
              <w:right w:val="nil"/>
            </w:tcBorders>
            <w:tcMar>
              <w:top w:w="0" w:type="dxa"/>
              <w:left w:w="62" w:type="dxa"/>
              <w:bottom w:w="0" w:type="dxa"/>
              <w:right w:w="62" w:type="dxa"/>
            </w:tcMar>
          </w:tcPr>
          <w:p w:rsidR="00000000" w:rsidRPr="00EB2196" w:rsidP="00EB2196">
            <w:pPr>
              <w:pStyle w:val="BodyText"/>
            </w:pPr>
            <w:r w:rsidRPr="00EB2196">
              <w:t>Organise and communicate information</w:t>
            </w:r>
          </w:p>
        </w:tc>
      </w:tr>
    </w:tbl>
    <w:p w:rsidR="00000000" w:rsidRPr="00EB2196" w:rsidP="00EB2196">
      <w:pPr>
        <w:pStyle w:val="BodyText"/>
      </w:pPr>
    </w:p>
    <w:p w:rsidR="00000000" w:rsidRPr="00EB2196" w:rsidP="00EB2196">
      <w:pPr>
        <w:pStyle w:val="AllowPageBreak"/>
      </w:pPr>
    </w:p>
    <w:p w:rsidR="00000000" w:rsidRPr="00EB2196" w:rsidP="00EB2196">
      <w:pPr>
        <w:pStyle w:val="Heading1"/>
      </w:pPr>
      <w:bookmarkStart w:id="4" w:name="O_948906"/>
      <w:bookmarkEnd w:id="4"/>
      <w:r w:rsidRPr="00EB2196">
        <w:t>Competency Field</w:t>
      </w:r>
    </w:p>
    <w:p w:rsidR="00000000" w:rsidRPr="00EB2196" w:rsidP="00103F5D">
      <w:pPr>
        <w:pStyle w:val="BodyText"/>
      </w:pPr>
      <w:r w:rsidRPr="00EB2196">
        <w:t xml:space="preserve">Forging </w:t>
      </w:r>
    </w:p>
    <w:p w:rsidR="00000000" w:rsidRPr="00EB2196" w:rsidP="00EB2196">
      <w:pPr>
        <w:pStyle w:val="Heading1"/>
      </w:pPr>
      <w:bookmarkStart w:id="5" w:name="O_948904"/>
      <w:bookmarkEnd w:id="5"/>
      <w:r w:rsidRPr="00EB2196">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EB2196">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Performance criteria describe the performance needed to demonstrate achievement of the element.</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B2196" w:rsidP="00EB2196">
            <w:pPr>
              <w:pStyle w:val="BodyText"/>
            </w:pPr>
            <w:r w:rsidRPr="00EB2196">
              <w:t>1</w:t>
            </w:r>
          </w:p>
        </w:tc>
        <w:tc>
          <w:tcPr>
            <w:tcW w:w="1986" w:type="dxa"/>
            <w:vMerge w:val="restart"/>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1.1</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Follow standard operating procedures (SOPs)</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1.2</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Comply with work health and safety (WHS) requirements at all times</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1.3</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Use appropriate personal protective equipment (PPE) in accordance with SOPs</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1.4</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Identify job requirements from specifications, sketches, job sheets or work instructions</w:t>
            </w:r>
          </w:p>
        </w:tc>
      </w:tr>
      <w:tr w:rsidTr="00EB219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B2196">
            <w:pPr>
              <w:pStyle w:val="BodyText"/>
              <w:rPr>
                <w:lang w:val="en-NZ"/>
              </w:rPr>
            </w:pP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B2196" w:rsidP="00EB2196">
            <w:pPr>
              <w:pStyle w:val="BodyText"/>
            </w:pPr>
            <w:r w:rsidRPr="00EB2196">
              <w:t>2</w:t>
            </w:r>
          </w:p>
        </w:tc>
        <w:tc>
          <w:tcPr>
            <w:tcW w:w="1986" w:type="dxa"/>
            <w:vMerge w:val="restart"/>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rPr>
                <w:rStyle w:val="SpecialBold"/>
              </w:rPr>
              <w:t>Set up equipment for heat/quenching, tempering and annealing</w:t>
            </w: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2.1</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Select appropriate heating process and/or procedure for the given job</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2.2</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Set up equipment according to manufacturers</w:t>
            </w:r>
            <w:r>
              <w:t>’</w:t>
            </w:r>
            <w:r w:rsidRPr="00EB2196">
              <w:t xml:space="preserve"> instructions and SOPs </w:t>
            </w:r>
          </w:p>
        </w:tc>
      </w:tr>
      <w:tr w:rsidTr="00EB2196">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EB2196">
            <w:pPr>
              <w:pStyle w:val="BodyText"/>
              <w:rPr>
                <w:lang w:val="en-NZ"/>
              </w:rPr>
            </w:pP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EB2196" w:rsidP="00EB2196">
            <w:pPr>
              <w:pStyle w:val="BodyText"/>
            </w:pPr>
            <w:r w:rsidRPr="00EB2196">
              <w:t>3</w:t>
            </w:r>
          </w:p>
        </w:tc>
        <w:tc>
          <w:tcPr>
            <w:tcW w:w="1986" w:type="dxa"/>
            <w:vMerge w:val="restart"/>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rPr>
                <w:rStyle w:val="SpecialBold"/>
              </w:rPr>
              <w:t>Operate heating equipment</w:t>
            </w: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3.1</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Observe all safety procedures</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3.2</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Follow appropriate heating equipment operating procedures</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3.3</w:t>
            </w:r>
          </w:p>
        </w:tc>
        <w:tc>
          <w:tcPr>
            <w:tcW w:w="5678"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Ma</w:t>
            </w:r>
            <w:r w:rsidRPr="00EB2196">
              <w:t>ke appropriate equipment adjustments, as required</w:t>
            </w:r>
          </w:p>
        </w:tc>
      </w:tr>
      <w:tr w:rsidTr="00EB2196">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3.4</w:t>
            </w:r>
          </w:p>
        </w:tc>
        <w:tc>
          <w:tcPr>
            <w:tcW w:w="5678" w:type="dxa"/>
            <w:tcBorders>
              <w:top w:val="nil"/>
              <w:left w:val="nil"/>
              <w:bottom w:val="nil"/>
              <w:right w:val="nil"/>
            </w:tcBorders>
            <w:tcMar>
              <w:top w:w="0" w:type="dxa"/>
              <w:left w:w="62" w:type="dxa"/>
              <w:bottom w:w="0" w:type="dxa"/>
              <w:right w:w="62" w:type="dxa"/>
            </w:tcMar>
          </w:tcPr>
          <w:p w:rsidR="00000000" w:rsidRPr="00EB2196" w:rsidP="00EB2196">
            <w:pPr>
              <w:pStyle w:val="BodyText"/>
            </w:pPr>
            <w:r w:rsidRPr="00EB2196">
              <w:t>Treat material to achieve required result</w:t>
            </w:r>
          </w:p>
        </w:tc>
      </w:tr>
    </w:tbl>
    <w:p w:rsidR="00103F5D" w:rsidP="00EB2196">
      <w:pPr>
        <w:pStyle w:val="BodyText"/>
      </w:pPr>
    </w:p>
    <w:p w:rsidR="00103F5D" w:rsidP="00EB2196">
      <w:pPr>
        <w:pStyle w:val="BodyText"/>
      </w:pPr>
    </w:p>
    <w:p w:rsidR="00000000" w:rsidRPr="00EB2196" w:rsidP="00EB2196">
      <w:pPr>
        <w:pStyle w:val="Heading1"/>
      </w:pPr>
      <w:bookmarkStart w:id="6" w:name="O_948903"/>
      <w:bookmarkEnd w:id="6"/>
      <w:r w:rsidRPr="00EB2196">
        <w:t>Foundation Skills</w:t>
      </w:r>
    </w:p>
    <w:p w:rsidR="00000000" w:rsidRPr="00EB2196" w:rsidP="00103F5D">
      <w:pPr>
        <w:pStyle w:val="BodyText"/>
      </w:pPr>
      <w:r w:rsidRPr="00EB2196">
        <w:t xml:space="preserve">This section describes those required skills (reading, writing, oral communication and numeracy) that are essential to </w:t>
      </w:r>
      <w:r w:rsidRPr="00EB2196">
        <w:t xml:space="preserve">workplace performance in this unit of competency.  </w:t>
      </w:r>
    </w:p>
    <w:p w:rsidR="00000000" w:rsidRPr="00EB2196" w:rsidP="00103F5D">
      <w:pPr>
        <w:pStyle w:val="BodyText"/>
      </w:pPr>
      <w:r w:rsidRPr="00EB2196">
        <w:t>Foundation skills essential to performance are explicit in the performance criteria of this unit of competency.</w:t>
      </w:r>
    </w:p>
    <w:p w:rsidR="00000000" w:rsidRPr="00EB2196" w:rsidP="00EB2196">
      <w:pPr>
        <w:pStyle w:val="Heading1"/>
      </w:pPr>
      <w:bookmarkStart w:id="7" w:name="O_948902"/>
      <w:bookmarkEnd w:id="7"/>
      <w:r w:rsidRPr="00EB2196">
        <w:t>Range of Conditions</w:t>
      </w:r>
    </w:p>
    <w:tbl>
      <w:tblPr>
        <w:tblW w:w="9286" w:type="dxa"/>
        <w:tblLayout w:type="fixed"/>
        <w:tblCellMar>
          <w:left w:w="62" w:type="dxa"/>
          <w:right w:w="62" w:type="dxa"/>
        </w:tblCellMar>
        <w:tblLook w:val="0000"/>
      </w:tblPr>
      <w:tblGrid>
        <w:gridCol w:w="2759"/>
        <w:gridCol w:w="6527"/>
      </w:tblGrid>
      <w:tr w:rsidTr="00EB2196">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t xml:space="preserve">This field allows for different work environments and </w:t>
            </w:r>
            <w:r w:rsidRPr="00EB2196">
              <w:t>conditions that may affect performance. Essential operating conditions that may be present (depending on the work situation, accessibility of the item, and local industry and regional contexts) are included.</w:t>
            </w:r>
          </w:p>
        </w:tc>
      </w:tr>
      <w:tr w:rsidTr="00EB2196">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rPr>
                <w:rStyle w:val="SpecialBold"/>
              </w:rPr>
              <w:t>Heating processes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EB2196" w:rsidP="00EB2196">
            <w:pPr>
              <w:pStyle w:val="ListBullet"/>
            </w:pPr>
            <w:r w:rsidRPr="00EB2196">
              <w:t>heating/quenching</w:t>
            </w:r>
          </w:p>
          <w:p w:rsidR="00000000" w:rsidRPr="00EB2196" w:rsidP="00EB2196">
            <w:pPr>
              <w:pStyle w:val="ListBullet"/>
            </w:pPr>
            <w:r w:rsidRPr="00EB2196">
              <w:t xml:space="preserve">tempering </w:t>
            </w:r>
          </w:p>
          <w:p w:rsidR="00000000" w:rsidRPr="00EB2196" w:rsidP="00EB2196">
            <w:pPr>
              <w:pStyle w:val="ListBullet"/>
            </w:pPr>
            <w:r w:rsidRPr="00EB2196">
              <w:t>annealing</w:t>
            </w:r>
          </w:p>
          <w:p w:rsidR="00000000" w:rsidP="00EB2196">
            <w:pPr>
              <w:pStyle w:val="BodyText"/>
              <w:rPr>
                <w:lang w:val="en-NZ"/>
              </w:rPr>
            </w:pPr>
          </w:p>
        </w:tc>
      </w:tr>
      <w:tr w:rsidTr="00EB2196">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rPr>
                <w:rStyle w:val="SpecialBold"/>
              </w:rPr>
              <w:t>Heating equipment includes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EB2196" w:rsidP="00EB2196">
            <w:pPr>
              <w:pStyle w:val="ListBullet"/>
            </w:pPr>
            <w:r w:rsidRPr="00EB2196">
              <w:t>oxy acetylene</w:t>
            </w:r>
          </w:p>
          <w:p w:rsidR="00000000" w:rsidRPr="00EB2196" w:rsidP="00EB2196">
            <w:pPr>
              <w:pStyle w:val="ListBullet"/>
            </w:pPr>
            <w:r w:rsidRPr="00EB2196">
              <w:t>LPG gas equipment</w:t>
            </w:r>
          </w:p>
          <w:p w:rsidR="00000000" w:rsidRPr="00EB2196" w:rsidP="00EB2196">
            <w:pPr>
              <w:pStyle w:val="ListBullet"/>
            </w:pPr>
            <w:r w:rsidRPr="00EB2196">
              <w:t xml:space="preserve">forge </w:t>
            </w:r>
          </w:p>
          <w:p w:rsidR="00000000" w:rsidP="00EB2196">
            <w:pPr>
              <w:pStyle w:val="BodyText"/>
              <w:rPr>
                <w:lang w:val="en-NZ"/>
              </w:rPr>
            </w:pPr>
          </w:p>
        </w:tc>
      </w:tr>
      <w:tr w:rsidTr="00EB2196">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EB2196">
            <w:pPr>
              <w:pStyle w:val="BodyText"/>
              <w:rPr>
                <w:lang w:val="en-NZ"/>
              </w:rPr>
            </w:pPr>
            <w:r w:rsidRPr="00EB2196">
              <w:rPr>
                <w:rStyle w:val="SpecialBold"/>
              </w:rPr>
              <w:t>Materials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EB2196" w:rsidP="00EB2196">
            <w:pPr>
              <w:pStyle w:val="ListBullet"/>
            </w:pPr>
            <w:r w:rsidRPr="00EB2196">
              <w:t xml:space="preserve">ferrous </w:t>
            </w:r>
          </w:p>
          <w:p w:rsidR="00000000" w:rsidRPr="00EB2196" w:rsidP="00EB2196">
            <w:pPr>
              <w:pStyle w:val="ListBullet"/>
            </w:pPr>
            <w:r w:rsidRPr="00EB2196">
              <w:t xml:space="preserve">non-ferrous metals </w:t>
            </w:r>
          </w:p>
          <w:p w:rsidR="00000000" w:rsidRPr="00EB2196" w:rsidP="00EB2196">
            <w:pPr>
              <w:pStyle w:val="BodyText"/>
            </w:pPr>
          </w:p>
        </w:tc>
      </w:tr>
    </w:tbl>
    <w:p w:rsidR="00000000" w:rsidRPr="00EB2196" w:rsidP="00EB2196">
      <w:pPr>
        <w:pStyle w:val="BodyText"/>
      </w:pPr>
    </w:p>
    <w:p w:rsidR="00000000" w:rsidRPr="00EB2196" w:rsidP="00EB2196">
      <w:pPr>
        <w:pStyle w:val="AllowPageBreak"/>
      </w:pPr>
    </w:p>
    <w:p w:rsidR="00000000" w:rsidRPr="00EB2196" w:rsidP="00EB2196">
      <w:pPr>
        <w:pStyle w:val="Heading1"/>
      </w:pPr>
      <w:bookmarkStart w:id="8" w:name="O_948901"/>
      <w:bookmarkEnd w:id="8"/>
      <w:r w:rsidRPr="00EB2196">
        <w:t>Unit Mapping Information</w:t>
      </w:r>
    </w:p>
    <w:p w:rsidR="00000000" w:rsidRPr="00EB2196" w:rsidP="00103F5D">
      <w:pPr>
        <w:pStyle w:val="BodyText"/>
      </w:pPr>
      <w:r w:rsidRPr="00EB2196">
        <w:t xml:space="preserve">Release 1. Supersedes and is equivalent to MEM06007B Perform basic incidental heat/quenching, tempering and annealing </w:t>
      </w:r>
    </w:p>
    <w:p w:rsidR="00000000" w:rsidRPr="00EB2196" w:rsidP="00EB2196">
      <w:pPr>
        <w:pStyle w:val="Heading1"/>
      </w:pPr>
      <w:bookmarkStart w:id="9" w:name="O_948894"/>
      <w:bookmarkEnd w:id="9"/>
      <w:r w:rsidRPr="00EB2196">
        <w:t>Links</w:t>
      </w:r>
    </w:p>
    <w:p w:rsidR="00000000" w:rsidRPr="00EB2196" w:rsidP="00103F5D">
      <w:pPr>
        <w:pStyle w:val="BodyText"/>
      </w:pPr>
      <w:r w:rsidRPr="00EB2196">
        <w:t>Companion Volume implementation guides</w:t>
      </w:r>
      <w:r w:rsidRPr="00EB2196">
        <w:t xml:space="preserve"> are found in VETNet - </w:t>
      </w:r>
      <w:r>
        <w:fldChar w:fldCharType="begin"/>
      </w:r>
      <w:r>
        <w:instrText xml:space="preserve"> HYPERLINK "https://vetnet.gov.au/Pages/TrainingDocs.aspx?q=b7050d37-5fd0-4740-8f7d-3b7a49c10bb2" </w:instrText>
      </w:r>
      <w:r>
        <w:fldChar w:fldCharType="separate"/>
      </w:r>
      <w:r w:rsidRPr="00E44A78">
        <w:rPr>
          <w:rStyle w:val="Hyperlink"/>
        </w:rPr>
        <w:t>https://vetnet.gov.au/Pages/TrainingDocs.aspx?q=b7050d37-5fd0-4740-8f7d-3b7a49c10bb2</w:t>
      </w:r>
      <w:r>
        <w:fldChar w:fldCharType="end"/>
      </w:r>
    </w:p>
    <w:p w:rsidR="00000000" w:rsidRPr="00EB2196" w:rsidP="00EB2196"/>
    <w:sectPr w:rsidSect="00EB21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96" w:rsidRPr="00103F5D" w:rsidP="00103F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5D" w:rsidP="00EB21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F5D" w:rsidP="00EB21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03F5D" w:rsidP="00EB21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196" w:rsidRPr="00103F5D" w:rsidP="00103F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1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F5D" w:rsidRPr="002D2AF8" w:rsidP="00EB2196">
    <w:pPr>
      <w:pStyle w:val="Header"/>
      <w:framePr w:wrap="around"/>
    </w:pPr>
    <w:r>
      <w:fldChar w:fldCharType="begin"/>
    </w:r>
    <w:r>
      <w:instrText xml:space="preserve"> TITLE   \* MERGEFORMAT </w:instrText>
    </w:r>
    <w:r>
      <w:fldChar w:fldCharType="separate"/>
    </w:r>
    <w:r>
      <w:t>MEM06007 Perform basic incidental heat/quenching, tempering and annealing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03F5D" w:rsidP="00EB21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F0A6D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34C2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1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196"/>
    <w:pPr>
      <w:spacing w:before="360" w:after="60"/>
      <w:outlineLvl w:val="0"/>
    </w:pPr>
    <w:rPr>
      <w:sz w:val="32"/>
    </w:rPr>
  </w:style>
  <w:style w:type="paragraph" w:styleId="Heading2">
    <w:name w:val="heading 2"/>
    <w:basedOn w:val="HeadingBase"/>
    <w:next w:val="BodyText"/>
    <w:link w:val="Heading2Char"/>
    <w:qFormat/>
    <w:rsid w:val="00EB2196"/>
    <w:pPr>
      <w:keepLines/>
      <w:spacing w:before="240" w:after="120"/>
      <w:outlineLvl w:val="1"/>
    </w:pPr>
    <w:rPr>
      <w:sz w:val="28"/>
      <w:szCs w:val="40"/>
    </w:rPr>
  </w:style>
  <w:style w:type="paragraph" w:styleId="Heading3">
    <w:name w:val="heading 3"/>
    <w:basedOn w:val="HeadingBase"/>
    <w:next w:val="BodyText"/>
    <w:link w:val="Heading3Char"/>
    <w:qFormat/>
    <w:rsid w:val="00EB2196"/>
    <w:pPr>
      <w:spacing w:before="180" w:after="120"/>
      <w:outlineLvl w:val="2"/>
    </w:pPr>
    <w:rPr>
      <w:spacing w:val="-10"/>
      <w:kern w:val="32"/>
    </w:rPr>
  </w:style>
  <w:style w:type="paragraph" w:styleId="Heading4">
    <w:name w:val="heading 4"/>
    <w:basedOn w:val="HeadingBase"/>
    <w:next w:val="BodyText"/>
    <w:link w:val="Heading4Char"/>
    <w:qFormat/>
    <w:rsid w:val="00EB2196"/>
    <w:pPr>
      <w:spacing w:before="160" w:after="120"/>
      <w:outlineLvl w:val="3"/>
    </w:pPr>
    <w:rPr>
      <w:sz w:val="22"/>
    </w:rPr>
  </w:style>
  <w:style w:type="paragraph" w:styleId="Heading5">
    <w:name w:val="heading 5"/>
    <w:basedOn w:val="HeadingBase"/>
    <w:next w:val="Normal"/>
    <w:link w:val="Heading5Char"/>
    <w:qFormat/>
    <w:rsid w:val="00EB2196"/>
    <w:pPr>
      <w:spacing w:before="80"/>
      <w:outlineLvl w:val="4"/>
    </w:pPr>
    <w:rPr>
      <w:color w:val="918585"/>
      <w:sz w:val="20"/>
    </w:rPr>
  </w:style>
  <w:style w:type="paragraph" w:styleId="Heading6">
    <w:name w:val="heading 6"/>
    <w:basedOn w:val="HeadingBase"/>
    <w:next w:val="Normal"/>
    <w:link w:val="Heading6Char"/>
    <w:qFormat/>
    <w:rsid w:val="00EB2196"/>
    <w:pPr>
      <w:spacing w:before="60"/>
      <w:outlineLvl w:val="5"/>
    </w:pPr>
    <w:rPr>
      <w:color w:val="918585"/>
      <w:sz w:val="20"/>
    </w:rPr>
  </w:style>
  <w:style w:type="paragraph" w:styleId="Heading7">
    <w:name w:val="heading 7"/>
    <w:basedOn w:val="Normal"/>
    <w:next w:val="Normal"/>
    <w:link w:val="Heading7Char"/>
    <w:qFormat/>
    <w:rsid w:val="00EB2196"/>
    <w:pPr>
      <w:ind w:left="720"/>
      <w:outlineLvl w:val="6"/>
    </w:pPr>
    <w:rPr>
      <w:i/>
    </w:rPr>
  </w:style>
  <w:style w:type="paragraph" w:styleId="Heading8">
    <w:name w:val="heading 8"/>
    <w:basedOn w:val="Normal"/>
    <w:next w:val="Normal"/>
    <w:link w:val="Heading8Char"/>
    <w:qFormat/>
    <w:rsid w:val="00EB2196"/>
    <w:pPr>
      <w:ind w:left="720"/>
      <w:outlineLvl w:val="7"/>
    </w:pPr>
    <w:rPr>
      <w:i/>
    </w:rPr>
  </w:style>
  <w:style w:type="paragraph" w:styleId="Heading9">
    <w:name w:val="heading 9"/>
    <w:basedOn w:val="Normal"/>
    <w:next w:val="Normal"/>
    <w:link w:val="Heading9Char"/>
    <w:qFormat/>
    <w:rsid w:val="00EB2196"/>
    <w:pPr>
      <w:ind w:left="720"/>
      <w:outlineLvl w:val="8"/>
    </w:pPr>
    <w:rPr>
      <w:i/>
    </w:rPr>
  </w:style>
  <w:style w:type="character" w:default="1" w:styleId="DefaultParagraphFont">
    <w:name w:val="Default Paragraph Font"/>
    <w:uiPriority w:val="1"/>
    <w:unhideWhenUsed/>
    <w:rsid w:val="00EB21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196"/>
  </w:style>
  <w:style w:type="character" w:customStyle="1" w:styleId="Heading1Char">
    <w:name w:val="Heading 1 Char"/>
    <w:basedOn w:val="DefaultParagraphFont"/>
    <w:link w:val="Heading1"/>
    <w:rsid w:val="00EB2196"/>
    <w:rPr>
      <w:rFonts w:ascii="Times New Roman" w:eastAsia="Times New Roman" w:hAnsi="Times New Roman" w:cs="Times New Roman"/>
      <w:b/>
      <w:sz w:val="32"/>
      <w:szCs w:val="20"/>
      <w:lang w:eastAsia="en-US"/>
    </w:rPr>
  </w:style>
  <w:style w:type="paragraph" w:styleId="BodyText">
    <w:name w:val="Body Text"/>
    <w:basedOn w:val="Normal"/>
    <w:link w:val="BodyTextChar"/>
    <w:rsid w:val="00EB21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196"/>
    <w:rPr>
      <w:rFonts w:ascii="Times New Roman" w:eastAsia="Times New Roman" w:hAnsi="Times New Roman" w:cs="Times New Roman"/>
      <w:sz w:val="24"/>
      <w:lang w:eastAsia="en-US"/>
    </w:rPr>
  </w:style>
  <w:style w:type="paragraph" w:styleId="ListBullet">
    <w:name w:val="List Bullet"/>
    <w:basedOn w:val="List"/>
    <w:rsid w:val="00EB2196"/>
    <w:pPr>
      <w:numPr>
        <w:numId w:val="11"/>
      </w:numPr>
      <w:tabs>
        <w:tab w:val="clear" w:pos="340"/>
      </w:tabs>
      <w:spacing w:before="40" w:after="40"/>
    </w:pPr>
  </w:style>
  <w:style w:type="character" w:customStyle="1" w:styleId="SpecialBold">
    <w:name w:val="Special Bold"/>
    <w:basedOn w:val="DefaultParagraphFont"/>
    <w:rsid w:val="00EB2196"/>
    <w:rPr>
      <w:b/>
      <w:spacing w:val="0"/>
    </w:rPr>
  </w:style>
  <w:style w:type="paragraph" w:customStyle="1" w:styleId="SuperHeading">
    <w:name w:val="SuperHeading"/>
    <w:basedOn w:val="Normal"/>
    <w:rsid w:val="00EB2196"/>
    <w:pPr>
      <w:spacing w:before="240" w:after="120"/>
      <w:outlineLvl w:val="0"/>
    </w:pPr>
    <w:rPr>
      <w:rFonts w:ascii="Times New Roman" w:hAnsi="Times New Roman"/>
      <w:b/>
      <w:sz w:val="32"/>
    </w:rPr>
  </w:style>
  <w:style w:type="paragraph" w:customStyle="1" w:styleId="AllowPageBreak">
    <w:name w:val="AllowPageBreak"/>
    <w:rsid w:val="00EB21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1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1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1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1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1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1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1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196"/>
    <w:rPr>
      <w:rFonts w:ascii="Courier New" w:eastAsia="Times New Roman" w:hAnsi="Courier New" w:cs="Times New Roman"/>
      <w:i/>
      <w:szCs w:val="20"/>
      <w:lang w:eastAsia="en-US"/>
    </w:rPr>
  </w:style>
  <w:style w:type="paragraph" w:customStyle="1" w:styleId="HeadingBase">
    <w:name w:val="Heading Base"/>
    <w:rsid w:val="00EB21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196"/>
    <w:pPr>
      <w:tabs>
        <w:tab w:val="right" w:leader="dot" w:pos="9072"/>
      </w:tabs>
      <w:ind w:left="567"/>
    </w:pPr>
    <w:rPr>
      <w:szCs w:val="22"/>
    </w:rPr>
  </w:style>
  <w:style w:type="paragraph" w:customStyle="1" w:styleId="TOCBase">
    <w:name w:val="TOC Base"/>
    <w:rsid w:val="00EB21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196"/>
    <w:pPr>
      <w:tabs>
        <w:tab w:val="right" w:leader="dot" w:pos="9072"/>
      </w:tabs>
      <w:spacing w:before="40" w:after="40"/>
      <w:ind w:left="284"/>
    </w:pPr>
    <w:rPr>
      <w:rFonts w:ascii="Times New Roman" w:hAnsi="Times New Roman"/>
    </w:rPr>
  </w:style>
  <w:style w:type="paragraph" w:styleId="TOC1">
    <w:name w:val="toc 1"/>
    <w:basedOn w:val="TOCBase"/>
    <w:next w:val="Normal"/>
    <w:rsid w:val="00EB21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1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196"/>
    <w:rPr>
      <w:rFonts w:ascii="Times New Roman" w:eastAsia="Times New Roman" w:hAnsi="Times New Roman" w:cs="Times New Roman"/>
      <w:sz w:val="16"/>
      <w:lang w:eastAsia="en-US"/>
    </w:rPr>
  </w:style>
  <w:style w:type="paragraph" w:styleId="Title">
    <w:name w:val="Title"/>
    <w:basedOn w:val="HeadingBase"/>
    <w:link w:val="TitleChar"/>
    <w:qFormat/>
    <w:rsid w:val="00EB2196"/>
    <w:pPr>
      <w:spacing w:before="5040"/>
      <w:jc w:val="center"/>
    </w:pPr>
    <w:rPr>
      <w:sz w:val="48"/>
      <w:szCs w:val="72"/>
      <w:lang w:val="en-US"/>
    </w:rPr>
  </w:style>
  <w:style w:type="character" w:customStyle="1" w:styleId="TitleChar">
    <w:name w:val="Title Char"/>
    <w:basedOn w:val="DefaultParagraphFont"/>
    <w:link w:val="Title"/>
    <w:rsid w:val="00EB21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196"/>
    <w:pPr>
      <w:tabs>
        <w:tab w:val="left" w:pos="3600"/>
        <w:tab w:val="left" w:pos="3958"/>
      </w:tabs>
    </w:pPr>
  </w:style>
  <w:style w:type="paragraph" w:styleId="List">
    <w:name w:val="List"/>
    <w:basedOn w:val="BodyText"/>
    <w:next w:val="BodyText"/>
    <w:rsid w:val="00EB2196"/>
    <w:pPr>
      <w:tabs>
        <w:tab w:val="left" w:pos="340"/>
      </w:tabs>
      <w:spacing w:before="60" w:after="60"/>
      <w:ind w:left="340" w:hanging="340"/>
    </w:pPr>
  </w:style>
  <w:style w:type="paragraph" w:customStyle="1" w:styleId="Note">
    <w:name w:val="Note"/>
    <w:basedOn w:val="BodyText"/>
    <w:rsid w:val="00EB21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2196"/>
    <w:pPr>
      <w:framePr w:wrap="auto" w:hAnchor="text" w:y="6049"/>
    </w:pPr>
    <w:rPr>
      <w:color w:val="000000"/>
      <w:sz w:val="40"/>
    </w:rPr>
  </w:style>
  <w:style w:type="paragraph" w:customStyle="1" w:styleId="TOCTitle">
    <w:name w:val="TOCTitle"/>
    <w:basedOn w:val="Heading1"/>
    <w:rsid w:val="00EB2196"/>
    <w:pPr>
      <w:spacing w:after="240"/>
      <w:jc w:val="center"/>
      <w:outlineLvl w:val="9"/>
    </w:pPr>
    <w:rPr>
      <w:caps/>
    </w:rPr>
  </w:style>
  <w:style w:type="paragraph" w:customStyle="1" w:styleId="Version">
    <w:name w:val="Version"/>
    <w:rsid w:val="00EB21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B2196"/>
    <w:pPr>
      <w:numPr>
        <w:numId w:val="12"/>
      </w:numPr>
      <w:tabs>
        <w:tab w:val="clear" w:pos="680"/>
      </w:tabs>
    </w:pPr>
  </w:style>
  <w:style w:type="paragraph" w:styleId="Index1">
    <w:name w:val="index 1"/>
    <w:basedOn w:val="Normal"/>
    <w:next w:val="Normal"/>
    <w:semiHidden/>
    <w:rsid w:val="00EB2196"/>
    <w:pPr>
      <w:keepNext w:val="0"/>
      <w:tabs>
        <w:tab w:val="right" w:pos="4176"/>
      </w:tabs>
      <w:ind w:left="198" w:hanging="198"/>
    </w:pPr>
    <w:rPr>
      <w:rFonts w:ascii="Garamond" w:hAnsi="Garamond"/>
    </w:rPr>
  </w:style>
  <w:style w:type="paragraph" w:styleId="IndexHeading">
    <w:name w:val="index heading"/>
    <w:basedOn w:val="Normal"/>
    <w:next w:val="Index1"/>
    <w:semiHidden/>
    <w:rsid w:val="00EB2196"/>
    <w:pPr>
      <w:spacing w:before="120" w:after="120"/>
    </w:pPr>
    <w:rPr>
      <w:rFonts w:ascii="Arial" w:hAnsi="Arial"/>
      <w:b/>
      <w:color w:val="918585"/>
      <w:sz w:val="24"/>
    </w:rPr>
  </w:style>
  <w:style w:type="paragraph" w:styleId="Header">
    <w:name w:val="header"/>
    <w:basedOn w:val="Normal"/>
    <w:link w:val="HeaderChar"/>
    <w:rsid w:val="00EB21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196"/>
    <w:rPr>
      <w:rFonts w:ascii="Times New Roman" w:eastAsia="Times New Roman" w:hAnsi="Times New Roman" w:cs="Times New Roman"/>
      <w:sz w:val="16"/>
      <w:szCs w:val="20"/>
      <w:lang w:val="en-GB" w:eastAsia="en-US"/>
    </w:rPr>
  </w:style>
  <w:style w:type="paragraph" w:customStyle="1" w:styleId="Chapter">
    <w:name w:val="Chapter"/>
    <w:basedOn w:val="Normal"/>
    <w:rsid w:val="00EB2196"/>
    <w:pPr>
      <w:spacing w:before="240"/>
    </w:pPr>
    <w:rPr>
      <w:rFonts w:ascii="Times New Roman" w:hAnsi="Times New Roman"/>
      <w:smallCaps/>
      <w:spacing w:val="80"/>
      <w:sz w:val="28"/>
    </w:rPr>
  </w:style>
  <w:style w:type="paragraph" w:customStyle="1" w:styleId="InChapter">
    <w:name w:val="InChapter"/>
    <w:basedOn w:val="Heading3"/>
    <w:rsid w:val="00EB2196"/>
    <w:pPr>
      <w:spacing w:after="240"/>
      <w:outlineLvl w:val="9"/>
    </w:pPr>
    <w:rPr>
      <w:noProof/>
    </w:rPr>
  </w:style>
  <w:style w:type="paragraph" w:styleId="Index2">
    <w:name w:val="index 2"/>
    <w:basedOn w:val="Normal"/>
    <w:next w:val="Normal"/>
    <w:semiHidden/>
    <w:rsid w:val="00EB2196"/>
    <w:pPr>
      <w:tabs>
        <w:tab w:val="right" w:pos="4176"/>
      </w:tabs>
      <w:ind w:left="568" w:hanging="284"/>
    </w:pPr>
    <w:rPr>
      <w:rFonts w:ascii="Garamond" w:hAnsi="Garamond"/>
    </w:rPr>
  </w:style>
  <w:style w:type="paragraph" w:customStyle="1" w:styleId="Byline">
    <w:name w:val="Byline"/>
    <w:rsid w:val="00EB21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196"/>
    <w:pPr>
      <w:tabs>
        <w:tab w:val="clear" w:pos="3600"/>
        <w:tab w:val="clear" w:pos="3958"/>
      </w:tabs>
      <w:jc w:val="right"/>
    </w:pPr>
  </w:style>
  <w:style w:type="character" w:styleId="Emphasis">
    <w:name w:val="Emphasis"/>
    <w:basedOn w:val="DefaultParagraphFont"/>
    <w:qFormat/>
    <w:rsid w:val="00EB2196"/>
    <w:rPr>
      <w:i/>
    </w:rPr>
  </w:style>
  <w:style w:type="paragraph" w:styleId="Caption">
    <w:name w:val="caption"/>
    <w:basedOn w:val="BodyText"/>
    <w:next w:val="Normal"/>
    <w:qFormat/>
    <w:rsid w:val="00EB2196"/>
    <w:pPr>
      <w:framePr w:w="2268" w:hSpace="181" w:vSpace="181" w:wrap="around" w:vAnchor="text" w:hAnchor="page" w:x="1135" w:y="285" w:anchorLock="1"/>
    </w:pPr>
    <w:rPr>
      <w:i/>
    </w:rPr>
  </w:style>
  <w:style w:type="paragraph" w:customStyle="1" w:styleId="MiniTOCTitle">
    <w:name w:val="MiniTOCTitle"/>
    <w:basedOn w:val="Heading4"/>
    <w:rsid w:val="00EB2196"/>
    <w:pPr>
      <w:spacing w:before="240"/>
      <w:outlineLvl w:val="9"/>
    </w:pPr>
    <w:rPr>
      <w:noProof/>
      <w:sz w:val="24"/>
    </w:rPr>
  </w:style>
  <w:style w:type="paragraph" w:customStyle="1" w:styleId="MiniTOCItem">
    <w:name w:val="MiniTOCItem"/>
    <w:basedOn w:val="ListBullet"/>
    <w:rsid w:val="00EB2196"/>
    <w:pPr>
      <w:numPr>
        <w:numId w:val="0"/>
      </w:numPr>
      <w:tabs>
        <w:tab w:val="right" w:leader="dot" w:pos="6521"/>
      </w:tabs>
      <w:spacing w:before="0" w:after="0"/>
    </w:pPr>
  </w:style>
  <w:style w:type="paragraph" w:customStyle="1" w:styleId="TOFTitle">
    <w:name w:val="TOFTitle"/>
    <w:basedOn w:val="TOCTitle"/>
    <w:rsid w:val="00EB2196"/>
  </w:style>
  <w:style w:type="paragraph" w:styleId="TableofFigures">
    <w:name w:val="table of figures"/>
    <w:basedOn w:val="Normal"/>
    <w:next w:val="Normal"/>
    <w:semiHidden/>
    <w:rsid w:val="00EB2196"/>
    <w:pPr>
      <w:tabs>
        <w:tab w:val="right" w:leader="dot" w:pos="9072"/>
      </w:tabs>
      <w:ind w:left="970" w:hanging="403"/>
    </w:pPr>
    <w:rPr>
      <w:rFonts w:ascii="Times New Roman" w:hAnsi="Times New Roman"/>
      <w:b/>
    </w:rPr>
  </w:style>
  <w:style w:type="paragraph" w:styleId="ListNumber">
    <w:name w:val="List Number"/>
    <w:basedOn w:val="List"/>
    <w:rsid w:val="00EB2196"/>
    <w:pPr>
      <w:numPr>
        <w:numId w:val="14"/>
      </w:numPr>
      <w:tabs>
        <w:tab w:val="clear" w:pos="340"/>
      </w:tabs>
    </w:pPr>
  </w:style>
  <w:style w:type="character" w:customStyle="1" w:styleId="WingdingSymbols">
    <w:name w:val="Wingding Symbols"/>
    <w:rsid w:val="00EB2196"/>
    <w:rPr>
      <w:rFonts w:ascii="Wingdings" w:hAnsi="Wingdings"/>
    </w:rPr>
  </w:style>
  <w:style w:type="paragraph" w:customStyle="1" w:styleId="TableHeading">
    <w:name w:val="Table Heading"/>
    <w:basedOn w:val="HeadingBase"/>
    <w:rsid w:val="00EB2196"/>
    <w:pPr>
      <w:keepLines/>
      <w:pBdr>
        <w:bottom w:val="single" w:sz="6" w:space="1" w:color="918585"/>
      </w:pBdr>
      <w:spacing w:before="240"/>
    </w:pPr>
  </w:style>
  <w:style w:type="character" w:customStyle="1" w:styleId="HotSpot">
    <w:name w:val="HotSpot"/>
    <w:rsid w:val="00EB2196"/>
    <w:rPr>
      <w:color w:val="0033CC"/>
      <w:u w:val="none"/>
    </w:rPr>
  </w:style>
  <w:style w:type="paragraph" w:customStyle="1" w:styleId="BodyTextRight">
    <w:name w:val="Body Text Right"/>
    <w:basedOn w:val="BodyText"/>
    <w:rsid w:val="00EB2196"/>
    <w:pPr>
      <w:spacing w:before="0" w:after="0"/>
      <w:jc w:val="right"/>
    </w:pPr>
  </w:style>
  <w:style w:type="paragraph" w:styleId="Index3">
    <w:name w:val="index 3"/>
    <w:basedOn w:val="ListNumber2"/>
    <w:next w:val="Normal"/>
    <w:semiHidden/>
    <w:rsid w:val="00EB2196"/>
    <w:pPr>
      <w:numPr>
        <w:numId w:val="0"/>
      </w:numPr>
      <w:tabs>
        <w:tab w:val="right" w:leader="dot" w:pos="4176"/>
      </w:tabs>
    </w:pPr>
  </w:style>
  <w:style w:type="paragraph" w:styleId="ListNumber2">
    <w:name w:val="List Number 2"/>
    <w:basedOn w:val="List2"/>
    <w:rsid w:val="00EB2196"/>
    <w:pPr>
      <w:numPr>
        <w:numId w:val="9"/>
      </w:numPr>
      <w:tabs>
        <w:tab w:val="clear" w:pos="1060"/>
      </w:tabs>
    </w:pPr>
  </w:style>
  <w:style w:type="paragraph" w:customStyle="1" w:styleId="MarginNote">
    <w:name w:val="Margin Note"/>
    <w:basedOn w:val="BodyText"/>
    <w:rsid w:val="00EB21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1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1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196"/>
    <w:rPr>
      <w:sz w:val="32"/>
    </w:rPr>
  </w:style>
  <w:style w:type="paragraph" w:customStyle="1" w:styleId="HeadingProcedure">
    <w:name w:val="Heading Procedure"/>
    <w:basedOn w:val="HeadingBase"/>
    <w:next w:val="Normal"/>
    <w:rsid w:val="00EB2196"/>
    <w:pPr>
      <w:tabs>
        <w:tab w:val="left" w:pos="0"/>
      </w:tabs>
      <w:spacing w:before="120" w:after="60"/>
    </w:pPr>
    <w:rPr>
      <w:i/>
      <w:color w:val="918585"/>
      <w:sz w:val="22"/>
    </w:rPr>
  </w:style>
  <w:style w:type="paragraph" w:customStyle="1" w:styleId="TableBodyText">
    <w:name w:val="Table Body Text"/>
    <w:basedOn w:val="BodyText"/>
    <w:rsid w:val="00EB2196"/>
    <w:pPr>
      <w:spacing w:before="60" w:after="60"/>
    </w:pPr>
  </w:style>
  <w:style w:type="paragraph" w:styleId="ListContinue">
    <w:name w:val="List Continue"/>
    <w:basedOn w:val="List"/>
    <w:rsid w:val="00EB2196"/>
    <w:pPr>
      <w:ind w:firstLine="0"/>
    </w:pPr>
  </w:style>
  <w:style w:type="paragraph" w:customStyle="1" w:styleId="ListNote">
    <w:name w:val="List Note"/>
    <w:basedOn w:val="List"/>
    <w:rsid w:val="00EB2196"/>
    <w:pPr>
      <w:pBdr>
        <w:top w:val="single" w:sz="6" w:space="2" w:color="918585"/>
        <w:bottom w:val="single" w:sz="6" w:space="2" w:color="918585"/>
      </w:pBdr>
      <w:tabs>
        <w:tab w:val="left" w:pos="1021"/>
      </w:tabs>
      <w:ind w:firstLine="0"/>
    </w:pPr>
  </w:style>
  <w:style w:type="paragraph" w:customStyle="1" w:styleId="Warning">
    <w:name w:val="Warning"/>
    <w:basedOn w:val="BodyText"/>
    <w:rsid w:val="00EB2196"/>
    <w:pPr>
      <w:shd w:val="clear" w:color="auto" w:fill="D9D9D9"/>
      <w:tabs>
        <w:tab w:val="left" w:pos="992"/>
      </w:tabs>
      <w:ind w:left="119" w:right="119"/>
    </w:pPr>
    <w:rPr>
      <w:sz w:val="20"/>
    </w:rPr>
  </w:style>
  <w:style w:type="paragraph" w:customStyle="1" w:styleId="MarginIcons">
    <w:name w:val="Margin Icons"/>
    <w:basedOn w:val="BodyText"/>
    <w:rsid w:val="00EB21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196"/>
    <w:rPr>
      <w:rFonts w:ascii="Courier New" w:hAnsi="Courier New"/>
    </w:rPr>
  </w:style>
  <w:style w:type="paragraph" w:customStyle="1" w:styleId="NoteBullet">
    <w:name w:val="Note Bullet"/>
    <w:basedOn w:val="Note"/>
    <w:rsid w:val="00EB2196"/>
    <w:pPr>
      <w:tabs>
        <w:tab w:val="clear" w:pos="680"/>
      </w:tabs>
      <w:spacing w:before="60" w:after="60"/>
    </w:pPr>
  </w:style>
  <w:style w:type="paragraph" w:customStyle="1" w:styleId="SubHeading2">
    <w:name w:val="SubHeading2"/>
    <w:basedOn w:val="HeadingBase"/>
    <w:rsid w:val="00EB2196"/>
    <w:pPr>
      <w:spacing w:before="240" w:after="60"/>
    </w:pPr>
    <w:rPr>
      <w:sz w:val="20"/>
    </w:rPr>
  </w:style>
  <w:style w:type="paragraph" w:customStyle="1" w:styleId="SubHeading1">
    <w:name w:val="SubHeading1"/>
    <w:basedOn w:val="HeadingBase"/>
    <w:rsid w:val="00EB2196"/>
    <w:pPr>
      <w:spacing w:before="240" w:after="60"/>
    </w:pPr>
    <w:rPr>
      <w:color w:val="918585"/>
      <w:sz w:val="22"/>
    </w:rPr>
  </w:style>
  <w:style w:type="paragraph" w:customStyle="1" w:styleId="SideHeading">
    <w:name w:val="Side Heading"/>
    <w:basedOn w:val="HeadingBase"/>
    <w:rsid w:val="00EB21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196"/>
    <w:pPr>
      <w:numPr>
        <w:numId w:val="10"/>
      </w:numPr>
    </w:pPr>
  </w:style>
  <w:style w:type="paragraph" w:styleId="PlainText">
    <w:name w:val="Plain Text"/>
    <w:basedOn w:val="Normal"/>
    <w:link w:val="PlainTextChar"/>
    <w:rsid w:val="00EB2196"/>
    <w:rPr>
      <w:sz w:val="20"/>
    </w:rPr>
  </w:style>
  <w:style w:type="character" w:customStyle="1" w:styleId="PlainTextChar">
    <w:name w:val="Plain Text Char"/>
    <w:basedOn w:val="DefaultParagraphFont"/>
    <w:link w:val="PlainText"/>
    <w:rsid w:val="00EB2196"/>
    <w:rPr>
      <w:rFonts w:ascii="Courier New" w:eastAsia="Times New Roman" w:hAnsi="Courier New" w:cs="Times New Roman"/>
      <w:sz w:val="20"/>
      <w:szCs w:val="20"/>
      <w:lang w:eastAsia="en-US"/>
    </w:rPr>
  </w:style>
  <w:style w:type="character" w:customStyle="1" w:styleId="MenuOption">
    <w:name w:val="Menu Option"/>
    <w:basedOn w:val="DefaultParagraphFont"/>
    <w:rsid w:val="00EB2196"/>
    <w:rPr>
      <w:b/>
      <w:smallCaps/>
    </w:rPr>
  </w:style>
  <w:style w:type="paragraph" w:customStyle="1" w:styleId="TableListNumber">
    <w:name w:val="Table List Number"/>
    <w:basedOn w:val="ListNumber"/>
    <w:rsid w:val="00EB2196"/>
    <w:pPr>
      <w:numPr>
        <w:numId w:val="0"/>
      </w:numPr>
    </w:pPr>
  </w:style>
  <w:style w:type="paragraph" w:styleId="TOC4">
    <w:name w:val="toc 4"/>
    <w:basedOn w:val="TOCBase"/>
    <w:next w:val="Normal"/>
    <w:semiHidden/>
    <w:rsid w:val="00EB2196"/>
    <w:pPr>
      <w:tabs>
        <w:tab w:val="right" w:leader="dot" w:pos="9071"/>
      </w:tabs>
      <w:ind w:left="1701"/>
    </w:pPr>
  </w:style>
  <w:style w:type="paragraph" w:customStyle="1" w:styleId="ListAlpha">
    <w:name w:val="List Alpha"/>
    <w:basedOn w:val="List"/>
    <w:rsid w:val="00EB2196"/>
    <w:pPr>
      <w:numPr>
        <w:numId w:val="8"/>
      </w:numPr>
    </w:pPr>
  </w:style>
  <w:style w:type="paragraph" w:customStyle="1" w:styleId="ListAlpha2">
    <w:name w:val="List Alpha 2"/>
    <w:basedOn w:val="List2"/>
    <w:rsid w:val="00EB2196"/>
    <w:pPr>
      <w:numPr>
        <w:numId w:val="7"/>
      </w:numPr>
    </w:pPr>
  </w:style>
  <w:style w:type="paragraph" w:styleId="List2">
    <w:name w:val="List 2"/>
    <w:basedOn w:val="BodyText"/>
    <w:rsid w:val="00EB2196"/>
    <w:pPr>
      <w:tabs>
        <w:tab w:val="left" w:pos="680"/>
      </w:tabs>
      <w:spacing w:before="60" w:after="60"/>
      <w:ind w:left="680" w:hanging="340"/>
    </w:pPr>
  </w:style>
  <w:style w:type="paragraph" w:styleId="List3">
    <w:name w:val="List 3"/>
    <w:basedOn w:val="BodyText"/>
    <w:rsid w:val="00EB2196"/>
    <w:pPr>
      <w:tabs>
        <w:tab w:val="left" w:pos="1021"/>
      </w:tabs>
      <w:spacing w:before="60" w:after="60"/>
      <w:ind w:left="1020" w:hanging="340"/>
    </w:pPr>
  </w:style>
  <w:style w:type="paragraph" w:styleId="List4">
    <w:name w:val="List 4"/>
    <w:basedOn w:val="BodyText"/>
    <w:rsid w:val="00EB2196"/>
    <w:pPr>
      <w:tabs>
        <w:tab w:val="left" w:pos="1361"/>
      </w:tabs>
      <w:spacing w:before="60" w:after="60"/>
      <w:ind w:left="1361" w:hanging="340"/>
    </w:pPr>
  </w:style>
  <w:style w:type="paragraph" w:styleId="List5">
    <w:name w:val="List 5"/>
    <w:basedOn w:val="BodyText"/>
    <w:rsid w:val="00EB2196"/>
    <w:pPr>
      <w:tabs>
        <w:tab w:val="left" w:pos="1701"/>
      </w:tabs>
      <w:spacing w:before="60" w:after="60"/>
      <w:ind w:left="1701" w:hanging="340"/>
    </w:pPr>
  </w:style>
  <w:style w:type="paragraph" w:styleId="ListBullet3">
    <w:name w:val="List Bullet 3"/>
    <w:basedOn w:val="List3"/>
    <w:rsid w:val="00EB2196"/>
    <w:pPr>
      <w:numPr>
        <w:numId w:val="13"/>
      </w:numPr>
      <w:tabs>
        <w:tab w:val="clear" w:pos="1021"/>
      </w:tabs>
      <w:ind w:left="1037" w:hanging="357"/>
    </w:pPr>
  </w:style>
  <w:style w:type="paragraph" w:styleId="ListBullet4">
    <w:name w:val="List Bullet 4"/>
    <w:basedOn w:val="List4"/>
    <w:rsid w:val="00EB2196"/>
    <w:pPr>
      <w:numPr>
        <w:numId w:val="2"/>
      </w:numPr>
      <w:tabs>
        <w:tab w:val="clear" w:pos="1361"/>
      </w:tabs>
    </w:pPr>
  </w:style>
  <w:style w:type="paragraph" w:styleId="ListBullet5">
    <w:name w:val="List Bullet 5"/>
    <w:basedOn w:val="List5"/>
    <w:rsid w:val="00EB2196"/>
    <w:pPr>
      <w:numPr>
        <w:numId w:val="3"/>
      </w:numPr>
    </w:pPr>
  </w:style>
  <w:style w:type="paragraph" w:styleId="ListContinue2">
    <w:name w:val="List Continue 2"/>
    <w:basedOn w:val="List2"/>
    <w:rsid w:val="00EB2196"/>
    <w:pPr>
      <w:ind w:firstLine="0"/>
    </w:pPr>
  </w:style>
  <w:style w:type="paragraph" w:styleId="ListContinue3">
    <w:name w:val="List Continue 3"/>
    <w:basedOn w:val="List3"/>
    <w:rsid w:val="00EB2196"/>
    <w:pPr>
      <w:ind w:left="1021" w:firstLine="0"/>
    </w:pPr>
  </w:style>
  <w:style w:type="paragraph" w:styleId="ListContinue4">
    <w:name w:val="List Continue 4"/>
    <w:basedOn w:val="List4"/>
    <w:rsid w:val="00EB2196"/>
    <w:pPr>
      <w:ind w:firstLine="0"/>
    </w:pPr>
  </w:style>
  <w:style w:type="paragraph" w:styleId="ListContinue5">
    <w:name w:val="List Continue 5"/>
    <w:basedOn w:val="List5"/>
    <w:rsid w:val="00EB2196"/>
    <w:pPr>
      <w:ind w:firstLine="0"/>
    </w:pPr>
  </w:style>
  <w:style w:type="paragraph" w:styleId="ListNumber3">
    <w:name w:val="List Number 3"/>
    <w:basedOn w:val="List3"/>
    <w:rsid w:val="00EB2196"/>
    <w:pPr>
      <w:numPr>
        <w:numId w:val="4"/>
      </w:numPr>
    </w:pPr>
  </w:style>
  <w:style w:type="paragraph" w:styleId="ListNumber4">
    <w:name w:val="List Number 4"/>
    <w:basedOn w:val="List4"/>
    <w:rsid w:val="00EB2196"/>
    <w:pPr>
      <w:numPr>
        <w:numId w:val="5"/>
      </w:numPr>
    </w:pPr>
  </w:style>
  <w:style w:type="paragraph" w:styleId="ListNumber5">
    <w:name w:val="List Number 5"/>
    <w:basedOn w:val="List5"/>
    <w:rsid w:val="00EB2196"/>
    <w:pPr>
      <w:numPr>
        <w:numId w:val="6"/>
      </w:numPr>
    </w:pPr>
  </w:style>
  <w:style w:type="paragraph" w:styleId="BlockText">
    <w:name w:val="Block Text"/>
    <w:basedOn w:val="Normal"/>
    <w:rsid w:val="00EB2196"/>
    <w:pPr>
      <w:spacing w:after="120"/>
      <w:ind w:left="1440" w:right="1440"/>
    </w:pPr>
  </w:style>
  <w:style w:type="character" w:customStyle="1" w:styleId="Subscript">
    <w:name w:val="Subscript"/>
    <w:basedOn w:val="DefaultParagraphFont"/>
    <w:rsid w:val="00EB2196"/>
    <w:rPr>
      <w:sz w:val="16"/>
      <w:vertAlign w:val="subscript"/>
    </w:rPr>
  </w:style>
  <w:style w:type="character" w:customStyle="1" w:styleId="Superscript">
    <w:name w:val="Superscript"/>
    <w:basedOn w:val="DefaultParagraphFont"/>
    <w:rsid w:val="00EB2196"/>
    <w:rPr>
      <w:sz w:val="16"/>
      <w:vertAlign w:val="superscript"/>
    </w:rPr>
  </w:style>
  <w:style w:type="character" w:customStyle="1" w:styleId="Symbols">
    <w:name w:val="Symbols"/>
    <w:basedOn w:val="DefaultParagraphFont"/>
    <w:rsid w:val="00EB2196"/>
    <w:rPr>
      <w:rFonts w:ascii="Symbol" w:hAnsi="Symbol"/>
    </w:rPr>
  </w:style>
  <w:style w:type="character" w:customStyle="1" w:styleId="MenuOptions">
    <w:name w:val="Menu Options"/>
    <w:basedOn w:val="DefaultParagraphFont"/>
    <w:rsid w:val="00EB2196"/>
    <w:rPr>
      <w:rFonts w:ascii="Arial Narrow" w:hAnsi="Arial Narrow"/>
      <w:smallCaps/>
    </w:rPr>
  </w:style>
  <w:style w:type="character" w:customStyle="1" w:styleId="Buttons">
    <w:name w:val="Buttons"/>
    <w:basedOn w:val="DefaultParagraphFont"/>
    <w:rsid w:val="00EB2196"/>
    <w:rPr>
      <w:b/>
    </w:rPr>
  </w:style>
  <w:style w:type="character" w:customStyle="1" w:styleId="Underlined">
    <w:name w:val="Underlined"/>
    <w:basedOn w:val="DefaultParagraphFont"/>
    <w:rsid w:val="00EB2196"/>
    <w:rPr>
      <w:u w:val="single"/>
    </w:rPr>
  </w:style>
  <w:style w:type="paragraph" w:customStyle="1" w:styleId="TableBodyTextRight">
    <w:name w:val="Table Body Text Right"/>
    <w:basedOn w:val="TableBodyText"/>
    <w:rsid w:val="00EB2196"/>
    <w:pPr>
      <w:widowControl w:val="0"/>
      <w:autoSpaceDE w:val="0"/>
      <w:autoSpaceDN w:val="0"/>
      <w:adjustRightInd w:val="0"/>
      <w:jc w:val="right"/>
    </w:pPr>
    <w:rPr>
      <w:rFonts w:cs="Arial"/>
      <w:szCs w:val="18"/>
    </w:rPr>
  </w:style>
  <w:style w:type="paragraph" w:customStyle="1" w:styleId="CopyrightText">
    <w:name w:val="Copyright Text"/>
    <w:basedOn w:val="BodyText"/>
    <w:rsid w:val="00EB2196"/>
    <w:rPr>
      <w:sz w:val="18"/>
    </w:rPr>
  </w:style>
  <w:style w:type="paragraph" w:customStyle="1" w:styleId="BodySmallRight">
    <w:name w:val="Body Small Right"/>
    <w:basedOn w:val="BodyTextRight"/>
    <w:rsid w:val="00EB2196"/>
    <w:rPr>
      <w:sz w:val="18"/>
      <w:szCs w:val="18"/>
    </w:rPr>
  </w:style>
  <w:style w:type="paragraph" w:customStyle="1" w:styleId="MarginEdition">
    <w:name w:val="Margin Edition"/>
    <w:basedOn w:val="MarginNote"/>
    <w:rsid w:val="00EB2196"/>
    <w:pPr>
      <w:spacing w:before="0" w:after="0"/>
    </w:pPr>
    <w:rPr>
      <w:rFonts w:ascii="Times New Roman" w:hAnsi="Times New Roman"/>
      <w:color w:val="999999"/>
    </w:rPr>
  </w:style>
  <w:style w:type="paragraph" w:customStyle="1" w:styleId="Spacer">
    <w:name w:val="Spacer"/>
    <w:basedOn w:val="Normal"/>
    <w:rsid w:val="00EB2196"/>
    <w:rPr>
      <w:sz w:val="2"/>
      <w:szCs w:val="2"/>
    </w:rPr>
  </w:style>
  <w:style w:type="character" w:customStyle="1" w:styleId="Small">
    <w:name w:val="Small"/>
    <w:basedOn w:val="DefaultParagraphFont"/>
    <w:rsid w:val="00EB2196"/>
    <w:rPr>
      <w:sz w:val="16"/>
    </w:rPr>
  </w:style>
  <w:style w:type="paragraph" w:customStyle="1" w:styleId="WideTable">
    <w:name w:val="Wide Table"/>
    <w:basedOn w:val="Normal"/>
    <w:rsid w:val="00EB2196"/>
    <w:pPr>
      <w:ind w:left="-1418"/>
    </w:pPr>
    <w:rPr>
      <w:sz w:val="2"/>
      <w:szCs w:val="2"/>
    </w:rPr>
  </w:style>
  <w:style w:type="character" w:styleId="PageNumber">
    <w:name w:val="page number"/>
    <w:basedOn w:val="DefaultParagraphFont"/>
    <w:rsid w:val="00EB2196"/>
  </w:style>
  <w:style w:type="paragraph" w:styleId="Quote">
    <w:name w:val="Quote"/>
    <w:basedOn w:val="Heading1"/>
    <w:link w:val="QuoteChar"/>
    <w:qFormat/>
    <w:rsid w:val="00EB2196"/>
    <w:rPr>
      <w:b w:val="0"/>
      <w:sz w:val="72"/>
      <w:szCs w:val="72"/>
      <w:lang w:val="en-NZ"/>
    </w:rPr>
  </w:style>
  <w:style w:type="character" w:customStyle="1" w:styleId="QuoteChar">
    <w:name w:val="Quote Char"/>
    <w:basedOn w:val="DefaultParagraphFont"/>
    <w:link w:val="Quote"/>
    <w:rsid w:val="00EB21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196"/>
    <w:pPr>
      <w:pageBreakBefore/>
    </w:pPr>
  </w:style>
  <w:style w:type="paragraph" w:customStyle="1" w:styleId="Border">
    <w:name w:val="Border"/>
    <w:basedOn w:val="Normal"/>
    <w:qFormat/>
    <w:rsid w:val="00EB21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196"/>
    <w:rPr>
      <w:b/>
      <w:bCs/>
      <w:i/>
      <w:iCs/>
      <w:color w:val="auto"/>
    </w:rPr>
  </w:style>
  <w:style w:type="paragraph" w:styleId="IntenseQuote">
    <w:name w:val="Intense Quote"/>
    <w:basedOn w:val="Normal"/>
    <w:next w:val="Normal"/>
    <w:link w:val="IntenseQuoteChar"/>
    <w:uiPriority w:val="30"/>
    <w:qFormat/>
    <w:rsid w:val="00EB21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1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196"/>
    <w:rPr>
      <w:smallCaps/>
      <w:color w:val="auto"/>
      <w:u w:val="single"/>
    </w:rPr>
  </w:style>
  <w:style w:type="character" w:styleId="IntenseReference">
    <w:name w:val="Intense Reference"/>
    <w:basedOn w:val="DefaultParagraphFont"/>
    <w:uiPriority w:val="32"/>
    <w:qFormat/>
    <w:rsid w:val="00EB2196"/>
    <w:rPr>
      <w:b/>
      <w:bCs/>
      <w:smallCaps/>
      <w:color w:val="auto"/>
      <w:spacing w:val="5"/>
      <w:u w:val="single"/>
    </w:rPr>
  </w:style>
  <w:style w:type="paragraph" w:customStyle="1" w:styleId="2ColumnHeading">
    <w:name w:val="2Column Heading"/>
    <w:basedOn w:val="BodyText"/>
    <w:qFormat/>
    <w:rsid w:val="00EB2196"/>
    <w:pPr>
      <w:spacing w:after="60"/>
      <w:ind w:left="-2268"/>
    </w:pPr>
    <w:rPr>
      <w:b/>
    </w:rPr>
  </w:style>
  <w:style w:type="paragraph" w:customStyle="1" w:styleId="Heading1TOC">
    <w:name w:val="Heading1 TOC"/>
    <w:basedOn w:val="Normal"/>
    <w:qFormat/>
    <w:rsid w:val="00EB2196"/>
    <w:pPr>
      <w:spacing w:before="240" w:after="120"/>
    </w:pPr>
    <w:rPr>
      <w:rFonts w:ascii="Times New Roman" w:hAnsi="Times New Roman"/>
      <w:b/>
      <w:sz w:val="32"/>
    </w:rPr>
  </w:style>
  <w:style w:type="paragraph" w:customStyle="1" w:styleId="Heading2TOC">
    <w:name w:val="Heading2 TOC"/>
    <w:basedOn w:val="Normal"/>
    <w:qFormat/>
    <w:rsid w:val="00EB2196"/>
    <w:pPr>
      <w:spacing w:before="240" w:after="60"/>
    </w:pPr>
    <w:rPr>
      <w:rFonts w:ascii="Times New Roman" w:hAnsi="Times New Roman"/>
      <w:b/>
      <w:sz w:val="28"/>
    </w:rPr>
  </w:style>
  <w:style w:type="character" w:customStyle="1" w:styleId="Underline">
    <w:name w:val="Underline"/>
    <w:basedOn w:val="DefaultParagraphFont"/>
    <w:qFormat/>
    <w:rsid w:val="00EB2196"/>
    <w:rPr>
      <w:u w:val="single"/>
    </w:rPr>
  </w:style>
  <w:style w:type="character" w:customStyle="1" w:styleId="BoldandItalics">
    <w:name w:val="Bold and Italics"/>
    <w:qFormat/>
    <w:rsid w:val="00EB2196"/>
    <w:rPr>
      <w:b/>
      <w:i/>
      <w:u w:val="none"/>
    </w:rPr>
  </w:style>
  <w:style w:type="paragraph" w:styleId="BalloonText">
    <w:name w:val="Balloon Text"/>
    <w:basedOn w:val="Normal"/>
    <w:link w:val="BalloonTextChar"/>
    <w:rsid w:val="00EB2196"/>
    <w:rPr>
      <w:rFonts w:ascii="Tahoma" w:hAnsi="Tahoma" w:cs="Tahoma"/>
      <w:sz w:val="16"/>
      <w:szCs w:val="16"/>
    </w:rPr>
  </w:style>
  <w:style w:type="character" w:customStyle="1" w:styleId="BalloonTextChar">
    <w:name w:val="Balloon Text Char"/>
    <w:basedOn w:val="DefaultParagraphFont"/>
    <w:link w:val="BalloonText"/>
    <w:rsid w:val="00EB21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1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1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196"/>
    <w:rPr>
      <w:b/>
      <w:color w:val="660033"/>
      <w:spacing w:val="0"/>
    </w:rPr>
  </w:style>
  <w:style w:type="paragraph" w:customStyle="1" w:styleId="Nameditemlist">
    <w:name w:val="Named item list"/>
    <w:basedOn w:val="BodyText"/>
    <w:qFormat/>
    <w:rsid w:val="00EB2196"/>
    <w:pPr>
      <w:tabs>
        <w:tab w:val="left" w:pos="2835"/>
      </w:tabs>
      <w:ind w:left="2835" w:hanging="2835"/>
    </w:pPr>
  </w:style>
  <w:style w:type="paragraph" w:customStyle="1" w:styleId="BodyTextnopadding">
    <w:name w:val="Body Text no padding"/>
    <w:basedOn w:val="BodyText"/>
    <w:qFormat/>
    <w:rsid w:val="00EB2196"/>
    <w:pPr>
      <w:spacing w:before="0" w:after="0"/>
    </w:pPr>
  </w:style>
  <w:style w:type="paragraph" w:customStyle="1" w:styleId="BodyTextBold">
    <w:name w:val="Body Text Bold"/>
    <w:basedOn w:val="BodyText"/>
    <w:qFormat/>
    <w:rsid w:val="00EB2196"/>
    <w:rPr>
      <w:b/>
    </w:rPr>
  </w:style>
  <w:style w:type="character" w:styleId="Hyperlink">
    <w:name w:val="Hyperlink"/>
    <w:basedOn w:val="DefaultParagraphFont"/>
    <w:uiPriority w:val="99"/>
    <w:unhideWhenUsed/>
    <w:rsid w:val="00103F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554</Words>
  <Characters>3555</Characters>
  <Application>Microsoft Office Word</Application>
  <DocSecurity>0</DocSecurity>
  <Lines>169</Lines>
  <Paragraphs>91</Paragraphs>
  <ScaleCrop>false</ScaleCrop>
  <Company>Author-it Software Corporation Ltd.</Company>
  <LinksUpToDate>false</LinksUpToDate>
  <CharactersWithSpaces>4018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MEM06007 Perform basic incidental heat/quenching, tempering and annealing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2023-02-03T07:22:00Z</dcterms:created>
  <dcterms:modified xsi:type="dcterms:W3CDTF">2023-02-03T07:22:00Z</dcterms:modified>
</cp:coreProperties>
</file>