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5BB" w:rsidP="006815BB">
      <w:pPr>
        <w:pStyle w:val="Title"/>
      </w:pPr>
      <w:r>
        <w:fldChar w:fldCharType="begin"/>
      </w:r>
      <w:r>
        <w:instrText xml:space="preserve"> TITLE   \* MERGEFORMAT </w:instrText>
      </w:r>
      <w:r>
        <w:fldChar w:fldCharType="separate"/>
      </w:r>
      <w:r>
        <w:t>MEM06007 Perform basic incidental heat/quenching, tempering and annealing</w:t>
      </w:r>
      <w:r>
        <w:fldChar w:fldCharType="end"/>
      </w:r>
    </w:p>
    <w:p w:rsidR="006815BB" w:rsidP="006815BB">
      <w:pPr>
        <w:pStyle w:val="Version"/>
        <w:sectPr w:rsidSect="00FC2F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F1B" w:rsidP="00FC2F1B">
      <w:pPr>
        <w:pStyle w:val="SuperHeading"/>
      </w:pPr>
      <w:r w:rsidRPr="00FC2F1B">
        <w:t>MEM06007 Perform basic incidental heat/quenching, tempering and annealing</w:t>
      </w:r>
    </w:p>
    <w:p w:rsidR="00000000" w:rsidRPr="00FC2F1B" w:rsidP="00FC2F1B">
      <w:pPr>
        <w:pStyle w:val="Heading1"/>
      </w:pPr>
      <w:bookmarkStart w:id="1" w:name="O_948900"/>
      <w:bookmarkEnd w:id="1"/>
      <w:r w:rsidRPr="00FC2F1B">
        <w:t>Modification History</w:t>
      </w:r>
    </w:p>
    <w:p w:rsidR="00000000" w:rsidRPr="00FC2F1B" w:rsidP="006815BB">
      <w:pPr>
        <w:pStyle w:val="BodyText"/>
      </w:pPr>
      <w:r w:rsidRPr="00FC2F1B">
        <w:t xml:space="preserve">Release 1. Supersedes and is equivalent to MEM06007B Perform basic incidental heat/quenching, tempering and annealing </w:t>
      </w:r>
    </w:p>
    <w:p w:rsidR="00000000" w:rsidRPr="00FC2F1B" w:rsidP="00FC2F1B">
      <w:pPr>
        <w:pStyle w:val="Heading1"/>
      </w:pPr>
      <w:bookmarkStart w:id="2" w:name="O_948908"/>
      <w:bookmarkEnd w:id="2"/>
      <w:r w:rsidRPr="00FC2F1B">
        <w:t>Application</w:t>
      </w:r>
    </w:p>
    <w:p w:rsidR="00000000" w:rsidRPr="00FC2F1B" w:rsidP="006815BB">
      <w:pPr>
        <w:pStyle w:val="BodyText"/>
      </w:pPr>
      <w:r w:rsidRPr="00FC2F1B">
        <w:t xml:space="preserve">This unit of competency defines the skills and knowledge required to perform straightforward heating/quenching, tempering and annealing materials to specifications.  </w:t>
      </w:r>
    </w:p>
    <w:p w:rsidR="00000000" w:rsidRPr="00FC2F1B" w:rsidP="006815BB">
      <w:pPr>
        <w:pStyle w:val="BodyText"/>
      </w:pPr>
      <w:r w:rsidRPr="00FC2F1B">
        <w:t>Work would normally be one-off processes or processes incidental to trade wo</w:t>
      </w:r>
      <w:r w:rsidRPr="00FC2F1B">
        <w:t>rk (e.g. toolmaking and metal spinning).</w:t>
      </w:r>
    </w:p>
    <w:p w:rsidR="00000000" w:rsidRPr="00FC2F1B" w:rsidP="006815BB">
      <w:pPr>
        <w:pStyle w:val="BodyText"/>
      </w:pPr>
      <w:r w:rsidRPr="00FC2F1B">
        <w:t>Where more comprehensive or complex heating treatment is required unit MEM06003 Carry out heat treatment and MEM06004 Select heat treatment processes and test finished product, should also be selected as appropriat</w:t>
      </w:r>
      <w:r w:rsidRPr="00FC2F1B">
        <w:t xml:space="preserve">e. </w:t>
      </w:r>
    </w:p>
    <w:p w:rsidR="00000000" w:rsidRPr="00FC2F1B" w:rsidP="006815BB">
      <w:pPr>
        <w:pStyle w:val="BodyText"/>
      </w:pPr>
      <w:r w:rsidRPr="00FC2F1B">
        <w:t>Where continuous or batch heat treatment of materials is required unit MEM07024 Operate and monitor machine and process should also be selected.</w:t>
      </w:r>
    </w:p>
    <w:p w:rsidR="00000000" w:rsidRPr="00FC2F1B" w:rsidP="006815BB">
      <w:pPr>
        <w:pStyle w:val="BodyText"/>
      </w:pPr>
      <w:r w:rsidRPr="00FC2F1B">
        <w:t>Where the interpretation of technical drawings is required unit MEM09002 Interpret technical drawing shou</w:t>
      </w:r>
      <w:r w:rsidRPr="00FC2F1B">
        <w:t>ld also be selected.</w:t>
      </w:r>
    </w:p>
    <w:p w:rsidR="00000000" w:rsidRPr="00FC2F1B" w:rsidP="006815BB">
      <w:pPr>
        <w:pStyle w:val="BodyText"/>
      </w:pPr>
      <w:r w:rsidRPr="00FC2F1B">
        <w:t>Where the selection and use of engineering measurement is required unit MEM12023 Perform engineering measurements should also be selected.</w:t>
      </w:r>
    </w:p>
    <w:p w:rsidR="00000000" w:rsidRPr="00FC2F1B" w:rsidP="006815BB">
      <w:pPr>
        <w:pStyle w:val="BodyText"/>
      </w:pPr>
      <w:r w:rsidRPr="00FC2F1B">
        <w:t>Where the selection and use of hand tools is required unit MEM18001 Use hand tools should also</w:t>
      </w:r>
      <w:r w:rsidRPr="00FC2F1B">
        <w:t xml:space="preserve"> be selected.</w:t>
      </w:r>
    </w:p>
    <w:p w:rsidR="00000000" w:rsidRPr="00FC2F1B" w:rsidP="006815BB">
      <w:pPr>
        <w:pStyle w:val="BodyText"/>
      </w:pPr>
      <w:r w:rsidRPr="00FC2F1B">
        <w:t>Where the selection and use of power tools/hand held operations is required unit MEM18002 Use power tools/hand held operations should also be selected.</w:t>
      </w:r>
    </w:p>
    <w:p w:rsidR="00000000" w:rsidRPr="00FC2F1B" w:rsidP="006815BB">
      <w:pPr>
        <w:pStyle w:val="BodyText"/>
      </w:pPr>
      <w:r w:rsidRPr="00FC2F1B">
        <w:t>No licensing, legislative or certification requirements apply to this unit at the time o</w:t>
      </w:r>
      <w:r w:rsidRPr="00FC2F1B">
        <w:t>f publication.</w:t>
      </w:r>
    </w:p>
    <w:p w:rsidR="00000000" w:rsidRPr="00FC2F1B" w:rsidP="00FC2F1B">
      <w:pPr>
        <w:pStyle w:val="BodyText"/>
      </w:pPr>
      <w:r w:rsidRPr="00FC2F1B">
        <w:rPr>
          <w:rStyle w:val="SpecialBold"/>
        </w:rPr>
        <w:t>Band:</w:t>
      </w:r>
      <w:r w:rsidRPr="00FC2F1B">
        <w:rPr>
          <w:rStyle w:val="SpecialBold"/>
        </w:rPr>
        <w:tab/>
        <w:t>A</w:t>
      </w:r>
    </w:p>
    <w:p w:rsidR="00000000" w:rsidRPr="00FC2F1B" w:rsidP="00FC2F1B">
      <w:pPr>
        <w:pStyle w:val="BodyText"/>
      </w:pPr>
      <w:r w:rsidRPr="00FC2F1B">
        <w:rPr>
          <w:rStyle w:val="SpecialBold"/>
        </w:rPr>
        <w:t>Unit Weight:</w:t>
      </w:r>
      <w:r w:rsidRPr="00FC2F1B">
        <w:rPr>
          <w:rStyle w:val="SpecialBold"/>
        </w:rPr>
        <w:tab/>
        <w:t>2</w:t>
      </w:r>
    </w:p>
    <w:p w:rsidR="00000000" w:rsidRPr="00FC2F1B" w:rsidP="00FC2F1B">
      <w:pPr>
        <w:pStyle w:val="AllowPageBreak"/>
      </w:pPr>
    </w:p>
    <w:p w:rsidR="00000000" w:rsidRPr="00FC2F1B" w:rsidP="00FC2F1B">
      <w:pPr>
        <w:pStyle w:val="Heading1"/>
      </w:pPr>
      <w:bookmarkStart w:id="3" w:name="O_948907"/>
      <w:bookmarkEnd w:id="3"/>
      <w:r w:rsidRPr="00FC2F1B">
        <w:t>Pre-requisite Unit</w:t>
      </w:r>
    </w:p>
    <w:tbl>
      <w:tblPr>
        <w:tblW w:w="0" w:type="auto"/>
        <w:tblLayout w:type="fixed"/>
        <w:tblCellMar>
          <w:left w:w="62" w:type="dxa"/>
          <w:right w:w="62" w:type="dxa"/>
        </w:tblCellMar>
        <w:tblLook w:val="0000"/>
      </w:tblPr>
      <w:tblGrid>
        <w:gridCol w:w="2159"/>
        <w:gridCol w:w="6738"/>
      </w:tblGrid>
      <w:tr w:rsidTr="00FC2F1B">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MEM11011</w:t>
            </w:r>
          </w:p>
        </w:tc>
        <w:tc>
          <w:tcPr>
            <w:tcW w:w="673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Undertake manual handling</w:t>
            </w:r>
          </w:p>
        </w:tc>
      </w:tr>
      <w:tr w:rsidTr="00FC2F1B">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MEM13015</w:t>
            </w:r>
          </w:p>
        </w:tc>
        <w:tc>
          <w:tcPr>
            <w:tcW w:w="673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Work safely and effectively in manufacturing and engineering</w:t>
            </w:r>
          </w:p>
        </w:tc>
      </w:tr>
      <w:tr w:rsidTr="00FC2F1B">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MEM16006</w:t>
            </w:r>
          </w:p>
        </w:tc>
        <w:tc>
          <w:tcPr>
            <w:tcW w:w="6738" w:type="dxa"/>
            <w:tcBorders>
              <w:top w:val="nil"/>
              <w:left w:val="nil"/>
              <w:bottom w:val="nil"/>
              <w:right w:val="nil"/>
            </w:tcBorders>
            <w:tcMar>
              <w:top w:w="0" w:type="dxa"/>
              <w:left w:w="62" w:type="dxa"/>
              <w:bottom w:w="0" w:type="dxa"/>
              <w:right w:w="62" w:type="dxa"/>
            </w:tcMar>
          </w:tcPr>
          <w:p w:rsidR="00000000" w:rsidRPr="00FC2F1B" w:rsidP="00FC2F1B">
            <w:pPr>
              <w:pStyle w:val="BodyText"/>
            </w:pPr>
            <w:r w:rsidRPr="00FC2F1B">
              <w:t>Organise and communicate information</w:t>
            </w:r>
          </w:p>
        </w:tc>
      </w:tr>
    </w:tbl>
    <w:p w:rsidR="00000000" w:rsidRPr="00FC2F1B" w:rsidP="00FC2F1B">
      <w:pPr>
        <w:pStyle w:val="BodyText"/>
      </w:pPr>
    </w:p>
    <w:p w:rsidR="00000000" w:rsidRPr="00FC2F1B" w:rsidP="00FC2F1B">
      <w:pPr>
        <w:pStyle w:val="AllowPageBreak"/>
      </w:pPr>
    </w:p>
    <w:p w:rsidR="00000000" w:rsidRPr="00FC2F1B" w:rsidP="00FC2F1B">
      <w:pPr>
        <w:pStyle w:val="Heading1"/>
      </w:pPr>
      <w:bookmarkStart w:id="4" w:name="O_948906"/>
      <w:bookmarkEnd w:id="4"/>
      <w:r w:rsidRPr="00FC2F1B">
        <w:t>Competency Field</w:t>
      </w:r>
    </w:p>
    <w:p w:rsidR="00000000" w:rsidRPr="00FC2F1B" w:rsidP="006815BB">
      <w:pPr>
        <w:pStyle w:val="BodyText"/>
      </w:pPr>
      <w:r w:rsidRPr="00FC2F1B">
        <w:t xml:space="preserve">Forging </w:t>
      </w:r>
    </w:p>
    <w:p w:rsidR="00000000" w:rsidRPr="00FC2F1B" w:rsidP="00FC2F1B">
      <w:pPr>
        <w:pStyle w:val="Heading1"/>
      </w:pPr>
      <w:bookmarkStart w:id="5" w:name="O_948904"/>
      <w:bookmarkEnd w:id="5"/>
      <w:r w:rsidRPr="00FC2F1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C2F1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Performance criteria describe the performance needed to demonstrate achievement of the element.</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C2F1B" w:rsidP="00FC2F1B">
            <w:pPr>
              <w:pStyle w:val="BodyText"/>
            </w:pPr>
            <w:r w:rsidRPr="00FC2F1B">
              <w:t>1</w:t>
            </w:r>
          </w:p>
        </w:tc>
        <w:tc>
          <w:tcPr>
            <w:tcW w:w="1986" w:type="dxa"/>
            <w:vMerge w:val="restart"/>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1.1</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Follow standard operating procedures (SOPs)</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1.2</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Comply with work health and safety (WHS) requirements at all times</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1.3</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Use appropriate personal protective equipment (PPE) in accordance with SOPs</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1.4</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Identify job requirements from specifications, sketches, job sheets or work instructions</w:t>
            </w:r>
          </w:p>
        </w:tc>
      </w:tr>
      <w:tr w:rsidTr="00FC2F1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C2F1B">
            <w:pPr>
              <w:pStyle w:val="BodyText"/>
              <w:rPr>
                <w:lang w:val="en-NZ"/>
              </w:rPr>
            </w:pP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C2F1B" w:rsidP="00FC2F1B">
            <w:pPr>
              <w:pStyle w:val="BodyText"/>
            </w:pPr>
            <w:r w:rsidRPr="00FC2F1B">
              <w:t>2</w:t>
            </w:r>
          </w:p>
        </w:tc>
        <w:tc>
          <w:tcPr>
            <w:tcW w:w="1986" w:type="dxa"/>
            <w:vMerge w:val="restart"/>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rPr>
                <w:rStyle w:val="SpecialBold"/>
              </w:rPr>
              <w:t>Set up equipment for heat/quenching, tempering and annealing</w:t>
            </w: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2.1</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Select appropriate heating process and/or procedure for the given job</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2.2</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Set up equipment according to manufacturers</w:t>
            </w:r>
            <w:r>
              <w:t>’</w:t>
            </w:r>
            <w:r w:rsidRPr="00FC2F1B">
              <w:t xml:space="preserve"> instructions and SOPs </w:t>
            </w:r>
          </w:p>
        </w:tc>
      </w:tr>
      <w:tr w:rsidTr="00FC2F1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C2F1B">
            <w:pPr>
              <w:pStyle w:val="BodyText"/>
              <w:rPr>
                <w:lang w:val="en-NZ"/>
              </w:rPr>
            </w:pP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C2F1B" w:rsidP="00FC2F1B">
            <w:pPr>
              <w:pStyle w:val="BodyText"/>
            </w:pPr>
            <w:r w:rsidRPr="00FC2F1B">
              <w:t>3</w:t>
            </w:r>
          </w:p>
        </w:tc>
        <w:tc>
          <w:tcPr>
            <w:tcW w:w="1986" w:type="dxa"/>
            <w:vMerge w:val="restart"/>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rPr>
                <w:rStyle w:val="SpecialBold"/>
              </w:rPr>
              <w:t>Operate heating equipment</w:t>
            </w: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3.1</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Observe all safety procedures</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3.2</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Follow appropriate heating equipment operating procedures</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3.3</w:t>
            </w:r>
          </w:p>
        </w:tc>
        <w:tc>
          <w:tcPr>
            <w:tcW w:w="5678"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Make appropriate equipment adjustments, as required</w:t>
            </w:r>
          </w:p>
        </w:tc>
      </w:tr>
      <w:tr w:rsidTr="00FC2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3.4</w:t>
            </w:r>
          </w:p>
        </w:tc>
        <w:tc>
          <w:tcPr>
            <w:tcW w:w="5678" w:type="dxa"/>
            <w:tcBorders>
              <w:top w:val="nil"/>
              <w:left w:val="nil"/>
              <w:bottom w:val="nil"/>
              <w:right w:val="nil"/>
            </w:tcBorders>
            <w:tcMar>
              <w:top w:w="0" w:type="dxa"/>
              <w:left w:w="62" w:type="dxa"/>
              <w:bottom w:w="0" w:type="dxa"/>
              <w:right w:w="62" w:type="dxa"/>
            </w:tcMar>
          </w:tcPr>
          <w:p w:rsidR="00000000" w:rsidRPr="00FC2F1B" w:rsidP="00FC2F1B">
            <w:pPr>
              <w:pStyle w:val="BodyText"/>
            </w:pPr>
            <w:r w:rsidRPr="00FC2F1B">
              <w:t>Treat material to achieve required result</w:t>
            </w:r>
          </w:p>
        </w:tc>
      </w:tr>
    </w:tbl>
    <w:p w:rsidR="006815BB" w:rsidP="00FC2F1B">
      <w:pPr>
        <w:pStyle w:val="BodyText"/>
      </w:pPr>
    </w:p>
    <w:p w:rsidR="006815BB" w:rsidP="00FC2F1B">
      <w:pPr>
        <w:pStyle w:val="BodyText"/>
      </w:pPr>
    </w:p>
    <w:p w:rsidR="00000000" w:rsidRPr="00FC2F1B" w:rsidP="00FC2F1B">
      <w:pPr>
        <w:pStyle w:val="Heading1"/>
      </w:pPr>
      <w:bookmarkStart w:id="6" w:name="O_948903"/>
      <w:bookmarkEnd w:id="6"/>
      <w:r w:rsidRPr="00FC2F1B">
        <w:t>Foundation Skills</w:t>
      </w:r>
    </w:p>
    <w:p w:rsidR="00000000" w:rsidRPr="00FC2F1B" w:rsidP="006815BB">
      <w:pPr>
        <w:pStyle w:val="BodyText"/>
      </w:pPr>
      <w:r w:rsidRPr="00FC2F1B">
        <w:t>This section describes those required skills (reading, writing, oral communication and numeracy) that are essential t</w:t>
      </w:r>
      <w:r w:rsidRPr="00FC2F1B">
        <w:t xml:space="preserve">o workplace performance in this unit of competency.  </w:t>
      </w:r>
    </w:p>
    <w:p w:rsidR="00000000" w:rsidRPr="00FC2F1B" w:rsidP="006815BB">
      <w:pPr>
        <w:pStyle w:val="BodyText"/>
      </w:pPr>
      <w:r w:rsidRPr="00FC2F1B">
        <w:t>Foundation skills essential to performance are explicit in the performance criteria of this unit of competency.</w:t>
      </w:r>
    </w:p>
    <w:p w:rsidR="00000000" w:rsidRPr="00FC2F1B" w:rsidP="00FC2F1B">
      <w:pPr>
        <w:pStyle w:val="Heading1"/>
      </w:pPr>
      <w:bookmarkStart w:id="7" w:name="O_948902"/>
      <w:bookmarkEnd w:id="7"/>
      <w:r w:rsidRPr="00FC2F1B">
        <w:t>Range of Conditions</w:t>
      </w:r>
    </w:p>
    <w:tbl>
      <w:tblPr>
        <w:tblW w:w="9286" w:type="dxa"/>
        <w:tblLayout w:type="fixed"/>
        <w:tblCellMar>
          <w:left w:w="62" w:type="dxa"/>
          <w:right w:w="62" w:type="dxa"/>
        </w:tblCellMar>
        <w:tblLook w:val="0000"/>
      </w:tblPr>
      <w:tblGrid>
        <w:gridCol w:w="2759"/>
        <w:gridCol w:w="6527"/>
      </w:tblGrid>
      <w:tr w:rsidTr="00FC2F1B">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t>This field allows for different work environments an</w:t>
            </w:r>
            <w:r w:rsidRPr="00FC2F1B">
              <w:t>d conditions that may affect performance. Essential operating conditions that may be present (depending on the work situation, accessibility of the item, and local industry and regional contexts) are included.</w:t>
            </w:r>
          </w:p>
        </w:tc>
      </w:tr>
      <w:tr w:rsidTr="00FC2F1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rPr>
                <w:rStyle w:val="SpecialBold"/>
              </w:rPr>
              <w:t>Heating processes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C2F1B" w:rsidP="00FC2F1B">
            <w:pPr>
              <w:pStyle w:val="ListBullet"/>
            </w:pPr>
            <w:r w:rsidRPr="00FC2F1B">
              <w:t>heating/quenching</w:t>
            </w:r>
          </w:p>
          <w:p w:rsidR="00000000" w:rsidRPr="00FC2F1B" w:rsidP="00FC2F1B">
            <w:pPr>
              <w:pStyle w:val="ListBullet"/>
            </w:pPr>
            <w:r w:rsidRPr="00FC2F1B">
              <w:t xml:space="preserve">tempering </w:t>
            </w:r>
          </w:p>
          <w:p w:rsidR="00000000" w:rsidRPr="00FC2F1B" w:rsidP="00FC2F1B">
            <w:pPr>
              <w:pStyle w:val="ListBullet"/>
            </w:pPr>
            <w:r w:rsidRPr="00FC2F1B">
              <w:t>annealing</w:t>
            </w:r>
          </w:p>
          <w:p w:rsidR="00000000" w:rsidP="00FC2F1B">
            <w:pPr>
              <w:pStyle w:val="BodyText"/>
              <w:rPr>
                <w:lang w:val="en-NZ"/>
              </w:rPr>
            </w:pPr>
          </w:p>
        </w:tc>
      </w:tr>
      <w:tr w:rsidTr="00FC2F1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rPr>
                <w:rStyle w:val="SpecialBold"/>
              </w:rPr>
              <w:t>Heating 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C2F1B" w:rsidP="00FC2F1B">
            <w:pPr>
              <w:pStyle w:val="ListBullet"/>
            </w:pPr>
            <w:r w:rsidRPr="00FC2F1B">
              <w:t>oxy acetylene</w:t>
            </w:r>
          </w:p>
          <w:p w:rsidR="00000000" w:rsidRPr="00FC2F1B" w:rsidP="00FC2F1B">
            <w:pPr>
              <w:pStyle w:val="ListBullet"/>
            </w:pPr>
            <w:r w:rsidRPr="00FC2F1B">
              <w:t>LPG gas equipment</w:t>
            </w:r>
          </w:p>
          <w:p w:rsidR="00000000" w:rsidRPr="00FC2F1B" w:rsidP="00FC2F1B">
            <w:pPr>
              <w:pStyle w:val="ListBullet"/>
            </w:pPr>
            <w:r w:rsidRPr="00FC2F1B">
              <w:t xml:space="preserve">forge </w:t>
            </w:r>
          </w:p>
          <w:p w:rsidR="00000000" w:rsidP="00FC2F1B">
            <w:pPr>
              <w:pStyle w:val="BodyText"/>
              <w:rPr>
                <w:lang w:val="en-NZ"/>
              </w:rPr>
            </w:pPr>
          </w:p>
        </w:tc>
      </w:tr>
      <w:tr w:rsidTr="00FC2F1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C2F1B">
            <w:pPr>
              <w:pStyle w:val="BodyText"/>
              <w:rPr>
                <w:lang w:val="en-NZ"/>
              </w:rPr>
            </w:pPr>
            <w:r w:rsidRPr="00FC2F1B">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C2F1B" w:rsidP="00FC2F1B">
            <w:pPr>
              <w:pStyle w:val="ListBullet"/>
            </w:pPr>
            <w:r w:rsidRPr="00FC2F1B">
              <w:t xml:space="preserve">ferrous </w:t>
            </w:r>
          </w:p>
          <w:p w:rsidR="00000000" w:rsidRPr="00FC2F1B" w:rsidP="00FC2F1B">
            <w:pPr>
              <w:pStyle w:val="ListBullet"/>
            </w:pPr>
            <w:r w:rsidRPr="00FC2F1B">
              <w:t xml:space="preserve">non-ferrous metals </w:t>
            </w:r>
          </w:p>
          <w:p w:rsidR="00000000" w:rsidRPr="00FC2F1B" w:rsidP="00FC2F1B">
            <w:pPr>
              <w:pStyle w:val="BodyText"/>
            </w:pPr>
          </w:p>
        </w:tc>
      </w:tr>
    </w:tbl>
    <w:p w:rsidR="00000000" w:rsidRPr="00FC2F1B" w:rsidP="00FC2F1B">
      <w:pPr>
        <w:pStyle w:val="BodyText"/>
      </w:pPr>
    </w:p>
    <w:p w:rsidR="00000000" w:rsidRPr="00FC2F1B" w:rsidP="00FC2F1B">
      <w:pPr>
        <w:pStyle w:val="AllowPageBreak"/>
      </w:pPr>
    </w:p>
    <w:p w:rsidR="00000000" w:rsidRPr="00FC2F1B" w:rsidP="00FC2F1B">
      <w:pPr>
        <w:pStyle w:val="Heading1"/>
      </w:pPr>
      <w:bookmarkStart w:id="8" w:name="O_948901"/>
      <w:bookmarkEnd w:id="8"/>
      <w:r w:rsidRPr="00FC2F1B">
        <w:t>Unit Mapping Information</w:t>
      </w:r>
    </w:p>
    <w:p w:rsidR="00000000" w:rsidRPr="00FC2F1B" w:rsidP="006815BB">
      <w:pPr>
        <w:pStyle w:val="BodyText"/>
      </w:pPr>
      <w:r w:rsidRPr="00FC2F1B">
        <w:t xml:space="preserve">Release 1. Supersedes and is equivalent to MEM06007B Perform basic incidental heat/quenching, tempering and annealing </w:t>
      </w:r>
    </w:p>
    <w:p w:rsidR="00000000" w:rsidRPr="00FC2F1B" w:rsidP="00FC2F1B">
      <w:pPr>
        <w:pStyle w:val="Heading1"/>
      </w:pPr>
      <w:bookmarkStart w:id="9" w:name="O_948894"/>
      <w:bookmarkEnd w:id="9"/>
      <w:r w:rsidRPr="00FC2F1B">
        <w:t>Links</w:t>
      </w:r>
    </w:p>
    <w:p w:rsidR="00000000" w:rsidRPr="00FC2F1B" w:rsidP="006815BB">
      <w:pPr>
        <w:pStyle w:val="BodyText"/>
      </w:pPr>
      <w:r w:rsidRPr="00FC2F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2467D">
        <w:rPr>
          <w:rStyle w:val="Hyperlink"/>
        </w:rPr>
        <w:t>https://vetnet.gov.au/Pages/TrainingDocs.aspx?q=b7050d37-5fd0-4740-8f7d-3b7a49c10bb2</w:t>
      </w:r>
      <w:r>
        <w:fldChar w:fldCharType="end"/>
      </w:r>
    </w:p>
    <w:p w:rsidR="00000000" w:rsidRPr="00FC2F1B" w:rsidP="006815BB">
      <w:pPr>
        <w:pStyle w:val="BodyText"/>
        <w:sectPr w:rsidSect="00FC2F1B">
          <w:headerReference w:type="default" r:id="rId10"/>
          <w:footerReference w:type="default" r:id="rId11"/>
          <w:pgSz w:w="11908" w:h="16833"/>
          <w:pgMar w:top="1702" w:right="1418" w:bottom="1702" w:left="1418" w:header="992" w:footer="992" w:gutter="0"/>
          <w:cols w:space="720"/>
          <w:noEndnote/>
          <w:docGrid w:linePitch="299"/>
        </w:sectPr>
      </w:pPr>
    </w:p>
    <w:p w:rsidR="00000000" w:rsidRPr="00FC2F1B" w:rsidP="00FC2F1B">
      <w:pPr>
        <w:pStyle w:val="SuperHeading"/>
      </w:pPr>
      <w:r w:rsidRPr="00FC2F1B">
        <w:t>Assessment Requirements for MEM06007 Perform basic incidental h</w:t>
      </w:r>
      <w:r w:rsidRPr="00FC2F1B">
        <w:t>eat/quenching, tempering and annealing</w:t>
      </w:r>
    </w:p>
    <w:p w:rsidR="00000000" w:rsidRPr="00FC2F1B" w:rsidP="00FC2F1B">
      <w:pPr>
        <w:pStyle w:val="Heading1"/>
      </w:pPr>
      <w:bookmarkStart w:id="10" w:name="O_948896"/>
      <w:bookmarkEnd w:id="10"/>
      <w:r w:rsidRPr="00FC2F1B">
        <w:t>Modification History</w:t>
      </w:r>
    </w:p>
    <w:p w:rsidR="00000000" w:rsidRPr="00FC2F1B" w:rsidP="006815BB">
      <w:pPr>
        <w:pStyle w:val="BodyText"/>
      </w:pPr>
      <w:r w:rsidRPr="00FC2F1B">
        <w:t xml:space="preserve">Release 1. Supersedes and is equivalent to MEM06007B Perform basic incidental heat/quenching, tempering and annealing </w:t>
      </w:r>
    </w:p>
    <w:p w:rsidR="00000000" w:rsidRPr="00FC2F1B" w:rsidP="00FC2F1B">
      <w:pPr>
        <w:pStyle w:val="Heading1"/>
      </w:pPr>
      <w:bookmarkStart w:id="11" w:name="O_948899"/>
      <w:bookmarkEnd w:id="11"/>
      <w:r w:rsidRPr="00FC2F1B">
        <w:t>Performance Evidence</w:t>
      </w:r>
    </w:p>
    <w:p w:rsidR="00000000" w:rsidRPr="00FC2F1B" w:rsidP="006815BB">
      <w:pPr>
        <w:pStyle w:val="BodyText"/>
      </w:pPr>
      <w:r w:rsidRPr="00FC2F1B">
        <w:t>Evidence required to demonstrate competence in this unit must be relevant to and satisfy the requirements of the elements and performance criteria on at least two (2) occasions and include:</w:t>
      </w:r>
    </w:p>
    <w:p w:rsidR="00000000" w:rsidRPr="00FC2F1B" w:rsidP="00FC2F1B">
      <w:pPr>
        <w:pStyle w:val="ListBullet"/>
      </w:pPr>
      <w:r w:rsidRPr="00FC2F1B">
        <w:t>following work instructions, standard operating procedures (SOPs)</w:t>
      </w:r>
      <w:r w:rsidRPr="00FC2F1B">
        <w:t xml:space="preserve"> and safe work practices </w:t>
      </w:r>
    </w:p>
    <w:p w:rsidR="00000000" w:rsidRPr="00FC2F1B" w:rsidP="00FC2F1B">
      <w:pPr>
        <w:pStyle w:val="ListBullet"/>
      </w:pPr>
      <w:r w:rsidRPr="00FC2F1B">
        <w:t xml:space="preserve">identifying and interpreting specifications, manufacturer instructions, charts, lists, sketches and other applicable reference documents to perform basic incidental heat/quenching, tempering and annealing </w:t>
      </w:r>
    </w:p>
    <w:p w:rsidR="00000000" w:rsidRPr="00FC2F1B" w:rsidP="00FC2F1B">
      <w:pPr>
        <w:pStyle w:val="ListBullet"/>
      </w:pPr>
      <w:r w:rsidRPr="00FC2F1B">
        <w:t>setting up and operating</w:t>
      </w:r>
      <w:r w:rsidRPr="00FC2F1B">
        <w:t xml:space="preserve"> heating equipment to treat material to achieve required result.</w:t>
      </w:r>
    </w:p>
    <w:p w:rsidR="00000000" w:rsidRPr="00FC2F1B" w:rsidP="00FC2F1B">
      <w:pPr>
        <w:pStyle w:val="AllowPageBreak"/>
      </w:pPr>
    </w:p>
    <w:p w:rsidR="00000000" w:rsidRPr="00FC2F1B" w:rsidP="00FC2F1B">
      <w:pPr>
        <w:pStyle w:val="Heading1"/>
      </w:pPr>
      <w:bookmarkStart w:id="12" w:name="O_948898"/>
      <w:bookmarkEnd w:id="12"/>
      <w:r w:rsidRPr="00FC2F1B">
        <w:t>Knowledge Evidence</w:t>
      </w:r>
    </w:p>
    <w:p w:rsidR="00000000" w:rsidRPr="00FC2F1B" w:rsidP="006815BB">
      <w:pPr>
        <w:pStyle w:val="BodyText"/>
      </w:pPr>
      <w:r w:rsidRPr="00FC2F1B">
        <w:t>Evidence required to demonstrate the required knowledge for this unit must be relevant to and satisfy the requirements of the elements and perf</w:t>
      </w:r>
      <w:r w:rsidRPr="00FC2F1B">
        <w:t>ormance criteria and include knowledge of:</w:t>
      </w:r>
    </w:p>
    <w:p w:rsidR="00000000" w:rsidRPr="00FC2F1B" w:rsidP="00FC2F1B">
      <w:pPr>
        <w:pStyle w:val="ListBullet"/>
      </w:pPr>
      <w:r w:rsidRPr="00FC2F1B">
        <w:t>safe work practices and procedures and use of personal protective equipment (PPE)</w:t>
      </w:r>
    </w:p>
    <w:p w:rsidR="00000000" w:rsidRPr="00FC2F1B" w:rsidP="00FC2F1B">
      <w:pPr>
        <w:pStyle w:val="ListBullet"/>
      </w:pPr>
      <w:r w:rsidRPr="00FC2F1B">
        <w:t>characteristics and applications of heating/quenching, tempering and annealing processes</w:t>
      </w:r>
    </w:p>
    <w:p w:rsidR="00000000" w:rsidRPr="00FC2F1B" w:rsidP="00FC2F1B">
      <w:pPr>
        <w:pStyle w:val="ListBullet"/>
      </w:pPr>
      <w:r w:rsidRPr="00FC2F1B">
        <w:t>specifications for heating/quenching, tem</w:t>
      </w:r>
      <w:r w:rsidRPr="00FC2F1B">
        <w:t>pering and annealing</w:t>
      </w:r>
    </w:p>
    <w:p w:rsidR="00000000" w:rsidRPr="00FC2F1B" w:rsidP="00FC2F1B">
      <w:pPr>
        <w:pStyle w:val="ListBullet"/>
      </w:pPr>
      <w:r w:rsidRPr="00FC2F1B">
        <w:t>process for heating/quenching, tempering and annealing different materials</w:t>
      </w:r>
    </w:p>
    <w:p w:rsidR="00000000" w:rsidRPr="00FC2F1B" w:rsidP="00FC2F1B">
      <w:pPr>
        <w:pStyle w:val="ListBullet"/>
      </w:pPr>
      <w:r w:rsidRPr="00FC2F1B">
        <w:t>correct operation and adjustment of heating equipment.</w:t>
      </w:r>
    </w:p>
    <w:p w:rsidR="00000000" w:rsidRPr="00FC2F1B" w:rsidP="00FC2F1B">
      <w:pPr>
        <w:pStyle w:val="AllowPageBreak"/>
      </w:pPr>
    </w:p>
    <w:p w:rsidR="00000000" w:rsidRPr="00FC2F1B" w:rsidP="00FC2F1B">
      <w:pPr>
        <w:pStyle w:val="Heading1"/>
      </w:pPr>
      <w:bookmarkStart w:id="13" w:name="O_948897"/>
      <w:bookmarkEnd w:id="13"/>
      <w:r w:rsidRPr="00FC2F1B">
        <w:t>Assessment Conditions</w:t>
      </w:r>
    </w:p>
    <w:p w:rsidR="00000000" w:rsidRPr="00FC2F1B" w:rsidP="00FC2F1B">
      <w:pPr>
        <w:pStyle w:val="ListBullet"/>
      </w:pPr>
      <w:r w:rsidRPr="00FC2F1B">
        <w:t>Assessors must:</w:t>
      </w:r>
    </w:p>
    <w:p w:rsidR="00000000" w:rsidRPr="00FC2F1B" w:rsidP="00FC2F1B">
      <w:pPr>
        <w:pStyle w:val="ListBullet2"/>
      </w:pPr>
      <w:r w:rsidRPr="00FC2F1B">
        <w:t>have vocational competency in performing basic i</w:t>
      </w:r>
      <w:r w:rsidRPr="00FC2F1B">
        <w:t>ncidental heat/quenching, tempering and annealing at least to the level being assessed with relevant industry knowledge and experience</w:t>
      </w:r>
    </w:p>
    <w:p w:rsidR="00000000" w:rsidRPr="00FC2F1B" w:rsidP="00FC2F1B">
      <w:pPr>
        <w:pStyle w:val="ListBullet2"/>
      </w:pPr>
      <w:r w:rsidRPr="00FC2F1B">
        <w:t xml:space="preserve">satisfy the assessor requirements in the </w:t>
      </w:r>
      <w:r w:rsidRPr="00FC2F1B">
        <w:rPr>
          <w:rStyle w:val="Emphasis"/>
        </w:rPr>
        <w:t xml:space="preserve">Standards for Registered Training Organisations 2015 </w:t>
      </w:r>
      <w:r w:rsidRPr="00FC2F1B">
        <w:t>or its replacement and comp</w:t>
      </w:r>
      <w:r w:rsidRPr="00FC2F1B">
        <w:t xml:space="preserve">ly with the </w:t>
      </w:r>
      <w:r w:rsidRPr="00FC2F1B">
        <w:rPr>
          <w:rStyle w:val="Emphasis"/>
        </w:rPr>
        <w:t xml:space="preserve">National Vocational Education and Training Regulator Act 2011, </w:t>
      </w:r>
      <w:r w:rsidRPr="00FC2F1B">
        <w:t>its replacement</w:t>
      </w:r>
      <w:r w:rsidRPr="00FC2F1B">
        <w:rPr>
          <w:rStyle w:val="Emphasis"/>
        </w:rPr>
        <w:t xml:space="preserve"> </w:t>
      </w:r>
      <w:r w:rsidRPr="00FC2F1B">
        <w:t>or equivalent legislation covering VET regulation in a non-referring state/territory as the case requires</w:t>
      </w:r>
    </w:p>
    <w:p w:rsidR="00000000" w:rsidRPr="00FC2F1B" w:rsidP="00FC2F1B">
      <w:pPr>
        <w:pStyle w:val="ListBullet"/>
      </w:pPr>
      <w:r w:rsidRPr="00FC2F1B">
        <w:t>Where possible assessment must occur in operational workpl</w:t>
      </w:r>
      <w:r w:rsidRPr="00FC2F1B">
        <w:t>ace situations. Where this is not possible or where personal safety or environmental damage are limiting factors, assessment must occur in a sufficiently rigorous simulated environment that reflects realistic operational workplace conditions. This must cov</w:t>
      </w:r>
      <w:r w:rsidRPr="00FC2F1B">
        <w:t>er all aspects of workplace performance, including environment, task skills, task management skills, contingency management skills and job role environment skills</w:t>
      </w:r>
    </w:p>
    <w:p w:rsidR="00000000" w:rsidRPr="00FC2F1B" w:rsidP="00FC2F1B">
      <w:pPr>
        <w:pStyle w:val="ListBullet"/>
      </w:pPr>
      <w:r w:rsidRPr="00FC2F1B">
        <w:t>Conditions for assessment must include access to all tools, equipment, materials and documentation required, including relevant workplace procedures, product and manufacturing specifications</w:t>
      </w:r>
    </w:p>
    <w:p w:rsidR="00000000" w:rsidRPr="00FC2F1B" w:rsidP="00FC2F1B">
      <w:pPr>
        <w:pStyle w:val="ListBullet"/>
      </w:pPr>
      <w:r w:rsidRPr="00FC2F1B">
        <w:t>Assessment processes and techniques must be appropriate to the la</w:t>
      </w:r>
      <w:r w:rsidRPr="00FC2F1B">
        <w:t>nguage, literacy and numeracy requirements of the work being performed and the needs of the candidate.</w:t>
      </w:r>
    </w:p>
    <w:p w:rsidR="00000000" w:rsidRPr="00FC2F1B" w:rsidP="00FC2F1B">
      <w:pPr>
        <w:pStyle w:val="AllowPageBreak"/>
      </w:pPr>
    </w:p>
    <w:p w:rsidR="00000000" w:rsidRPr="00FC2F1B" w:rsidP="00FC2F1B">
      <w:pPr>
        <w:pStyle w:val="Heading1"/>
      </w:pPr>
      <w:bookmarkStart w:id="14" w:name="O_948895"/>
      <w:bookmarkEnd w:id="14"/>
      <w:r w:rsidRPr="00FC2F1B">
        <w:t>Links</w:t>
      </w:r>
    </w:p>
    <w:p w:rsidR="00000000" w:rsidRPr="00FC2F1B" w:rsidP="006815BB">
      <w:pPr>
        <w:pStyle w:val="BodyText"/>
      </w:pPr>
      <w:r w:rsidRPr="00FC2F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2467D">
        <w:rPr>
          <w:rStyle w:val="Hyperlink"/>
        </w:rPr>
        <w:t>https://vetnet.gov.au/Pages/TrainingDocs.aspx?q=b7050d37-5fd0-4740-8f7d-3b7a49c10bb2</w:t>
      </w:r>
      <w:r>
        <w:fldChar w:fldCharType="end"/>
      </w:r>
    </w:p>
    <w:p w:rsidR="00000000" w:rsidRPr="00FC2F1B" w:rsidP="00FC2F1B"/>
    <w:sectPr w:rsidSect="00FC2F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1B" w:rsidRPr="006815BB" w:rsidP="006815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BB" w:rsidP="00FC2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15BB" w:rsidP="00FC2F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15BB" w:rsidP="00FC2F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1B" w:rsidP="00FC2F1B">
    <w:pPr>
      <w:pStyle w:val="Footer"/>
      <w:framePr w:wrap="around"/>
    </w:pPr>
    <w:r>
      <w:fldChar w:fldCharType="begin"/>
    </w:r>
    <w:r>
      <w:instrText xml:space="preserve"> DOCPROPERTY  Subject  \* MERGEFORMAT </w:instrText>
    </w:r>
    <w:r>
      <w:fldChar w:fldCharType="separate"/>
    </w:r>
    <w:r w:rsidR="006815BB">
      <w:t>Approved</w:t>
    </w:r>
    <w:r w:rsidR="006815BB">
      <w:fldChar w:fldCharType="end"/>
    </w:r>
    <w:r>
      <w:tab/>
      <w:t xml:space="preserve">Page </w:t>
    </w:r>
    <w:r>
      <w:fldChar w:fldCharType="begin"/>
    </w:r>
    <w:r>
      <w:instrText xml:space="preserve"> PAGE  \* Arabic  \* MERGEFORMAT </w:instrText>
    </w:r>
    <w:r>
      <w:fldChar w:fldCharType="separate"/>
    </w:r>
    <w:r w:rsidR="006815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5BB">
      <w:rPr>
        <w:noProof/>
      </w:rPr>
      <w:t>5</w:t>
    </w:r>
    <w:r>
      <w:rPr>
        <w:noProof/>
      </w:rPr>
      <w:fldChar w:fldCharType="end"/>
    </w:r>
  </w:p>
  <w:p w:rsidR="00FC2F1B" w:rsidP="00FC2F1B">
    <w:pPr>
      <w:pStyle w:val="Footer"/>
      <w:framePr w:wrap="around"/>
    </w:pPr>
    <w:r>
      <w:t xml:space="preserve">© Commonwealth of Australia, </w:t>
    </w:r>
    <w:r>
      <w:fldChar w:fldCharType="begin"/>
    </w:r>
    <w:r>
      <w:instrText xml:space="preserve"> DATE  \@ "yyyy"  \* MERGEFORMAT </w:instrText>
    </w:r>
    <w:r>
      <w:fldChar w:fldCharType="separate"/>
    </w:r>
    <w:r w:rsidR="006815BB">
      <w:rPr>
        <w:noProof/>
      </w:rPr>
      <w:t>2025</w:t>
    </w:r>
    <w:r>
      <w:fldChar w:fldCharType="end"/>
    </w:r>
    <w:r>
      <w:tab/>
    </w:r>
    <w:r>
      <w:fldChar w:fldCharType="begin"/>
    </w:r>
    <w:r>
      <w:instrText xml:space="preserve"> DOCPROPERTY  Author  \* MERGEFORMAT </w:instrText>
    </w:r>
    <w:r>
      <w:fldChar w:fldCharType="separate"/>
    </w:r>
    <w:r w:rsidR="006815BB">
      <w:t>Manufacturing Industry Skills Alliance</w:t>
    </w:r>
    <w:r w:rsidR="006815BB">
      <w:fldChar w:fldCharType="end"/>
    </w:r>
  </w:p>
  <w:p w:rsidR="00FC2F1B" w:rsidP="00FC2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F1B" w:rsidRPr="006815BB" w:rsidP="006815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BB" w:rsidRPr="002D2AF8" w:rsidP="00FC2F1B">
    <w:pPr>
      <w:pStyle w:val="Header"/>
      <w:framePr w:wrap="around"/>
    </w:pPr>
    <w:r>
      <w:fldChar w:fldCharType="begin"/>
    </w:r>
    <w:r>
      <w:instrText xml:space="preserve"> TITLE   \* MERGEFORMAT </w:instrText>
    </w:r>
    <w:r>
      <w:fldChar w:fldCharType="separate"/>
    </w:r>
    <w:r>
      <w:t>MEM06007 Perform basic incidental heat/quenching, tempering and annealing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15BB" w:rsidP="00FC2F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1B" w:rsidRPr="002D2AF8" w:rsidP="00FC2F1B">
    <w:pPr>
      <w:pStyle w:val="Header"/>
      <w:framePr w:wrap="around"/>
    </w:pPr>
    <w:r>
      <w:fldChar w:fldCharType="begin"/>
    </w:r>
    <w:r>
      <w:instrText xml:space="preserve"> TITLE   \* MERGEFORMAT </w:instrText>
    </w:r>
    <w:r>
      <w:fldChar w:fldCharType="separate"/>
    </w:r>
    <w:r w:rsidR="006815BB">
      <w:t>MEM06007 Perform basic incidental heat/quenching, tempering and annealing</w:t>
    </w:r>
    <w:r w:rsidR="006815BB">
      <w:fldChar w:fldCharType="end"/>
    </w:r>
    <w:r>
      <w:tab/>
      <w:t xml:space="preserve">Date this document was generated: </w:t>
    </w:r>
    <w:r>
      <w:fldChar w:fldCharType="begin"/>
    </w:r>
    <w:r>
      <w:instrText xml:space="preserve"> CREATEDATE  \@ "d MMMM yyyy"  \* MERGEFORMAT </w:instrText>
    </w:r>
    <w:r>
      <w:fldChar w:fldCharType="separate"/>
    </w:r>
    <w:r w:rsidR="006815BB">
      <w:rPr>
        <w:noProof/>
      </w:rPr>
      <w:t>2 March 2025</w:t>
    </w:r>
    <w:r>
      <w:fldChar w:fldCharType="end"/>
    </w:r>
  </w:p>
  <w:p w:rsidR="00FC2F1B" w:rsidP="00FC2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E0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C2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A9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F1B"/>
    <w:pPr>
      <w:spacing w:before="360" w:after="60"/>
      <w:outlineLvl w:val="0"/>
    </w:pPr>
    <w:rPr>
      <w:sz w:val="32"/>
    </w:rPr>
  </w:style>
  <w:style w:type="paragraph" w:styleId="Heading2">
    <w:name w:val="heading 2"/>
    <w:basedOn w:val="HeadingBase"/>
    <w:next w:val="BodyText"/>
    <w:link w:val="Heading2Char"/>
    <w:qFormat/>
    <w:rsid w:val="00FC2F1B"/>
    <w:pPr>
      <w:keepLines/>
      <w:spacing w:before="240" w:after="120"/>
      <w:outlineLvl w:val="1"/>
    </w:pPr>
    <w:rPr>
      <w:sz w:val="28"/>
      <w:szCs w:val="40"/>
    </w:rPr>
  </w:style>
  <w:style w:type="paragraph" w:styleId="Heading3">
    <w:name w:val="heading 3"/>
    <w:basedOn w:val="HeadingBase"/>
    <w:next w:val="BodyText"/>
    <w:link w:val="Heading3Char"/>
    <w:qFormat/>
    <w:rsid w:val="00FC2F1B"/>
    <w:pPr>
      <w:spacing w:before="180" w:after="120"/>
      <w:outlineLvl w:val="2"/>
    </w:pPr>
    <w:rPr>
      <w:spacing w:val="-10"/>
      <w:kern w:val="32"/>
    </w:rPr>
  </w:style>
  <w:style w:type="paragraph" w:styleId="Heading4">
    <w:name w:val="heading 4"/>
    <w:basedOn w:val="HeadingBase"/>
    <w:next w:val="BodyText"/>
    <w:link w:val="Heading4Char"/>
    <w:qFormat/>
    <w:rsid w:val="00FC2F1B"/>
    <w:pPr>
      <w:spacing w:before="160" w:after="120"/>
      <w:outlineLvl w:val="3"/>
    </w:pPr>
    <w:rPr>
      <w:sz w:val="22"/>
    </w:rPr>
  </w:style>
  <w:style w:type="paragraph" w:styleId="Heading5">
    <w:name w:val="heading 5"/>
    <w:basedOn w:val="HeadingBase"/>
    <w:next w:val="Normal"/>
    <w:link w:val="Heading5Char"/>
    <w:qFormat/>
    <w:rsid w:val="00FC2F1B"/>
    <w:pPr>
      <w:spacing w:before="80"/>
      <w:outlineLvl w:val="4"/>
    </w:pPr>
    <w:rPr>
      <w:color w:val="918585"/>
      <w:sz w:val="20"/>
    </w:rPr>
  </w:style>
  <w:style w:type="paragraph" w:styleId="Heading6">
    <w:name w:val="heading 6"/>
    <w:basedOn w:val="HeadingBase"/>
    <w:next w:val="Normal"/>
    <w:link w:val="Heading6Char"/>
    <w:qFormat/>
    <w:rsid w:val="00FC2F1B"/>
    <w:pPr>
      <w:spacing w:before="60"/>
      <w:outlineLvl w:val="5"/>
    </w:pPr>
    <w:rPr>
      <w:color w:val="918585"/>
      <w:sz w:val="20"/>
    </w:rPr>
  </w:style>
  <w:style w:type="paragraph" w:styleId="Heading7">
    <w:name w:val="heading 7"/>
    <w:basedOn w:val="Normal"/>
    <w:next w:val="Normal"/>
    <w:link w:val="Heading7Char"/>
    <w:qFormat/>
    <w:rsid w:val="00FC2F1B"/>
    <w:pPr>
      <w:ind w:left="720"/>
      <w:outlineLvl w:val="6"/>
    </w:pPr>
    <w:rPr>
      <w:i/>
    </w:rPr>
  </w:style>
  <w:style w:type="paragraph" w:styleId="Heading8">
    <w:name w:val="heading 8"/>
    <w:basedOn w:val="Normal"/>
    <w:next w:val="Normal"/>
    <w:link w:val="Heading8Char"/>
    <w:qFormat/>
    <w:rsid w:val="00FC2F1B"/>
    <w:pPr>
      <w:ind w:left="720"/>
      <w:outlineLvl w:val="7"/>
    </w:pPr>
    <w:rPr>
      <w:i/>
    </w:rPr>
  </w:style>
  <w:style w:type="paragraph" w:styleId="Heading9">
    <w:name w:val="heading 9"/>
    <w:basedOn w:val="Normal"/>
    <w:next w:val="Normal"/>
    <w:link w:val="Heading9Char"/>
    <w:qFormat/>
    <w:rsid w:val="00FC2F1B"/>
    <w:pPr>
      <w:ind w:left="720"/>
      <w:outlineLvl w:val="8"/>
    </w:pPr>
    <w:rPr>
      <w:i/>
    </w:rPr>
  </w:style>
  <w:style w:type="character" w:default="1" w:styleId="DefaultParagraphFont">
    <w:name w:val="Default Paragraph Font"/>
    <w:uiPriority w:val="1"/>
    <w:unhideWhenUsed/>
    <w:rsid w:val="00FC2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F1B"/>
  </w:style>
  <w:style w:type="character" w:customStyle="1" w:styleId="Heading1Char">
    <w:name w:val="Heading 1 Char"/>
    <w:basedOn w:val="DefaultParagraphFont"/>
    <w:link w:val="Heading1"/>
    <w:rsid w:val="00FC2F1B"/>
    <w:rPr>
      <w:rFonts w:ascii="Times New Roman" w:eastAsia="Times New Roman" w:hAnsi="Times New Roman" w:cs="Times New Roman"/>
      <w:b/>
      <w:sz w:val="32"/>
      <w:szCs w:val="20"/>
      <w:lang w:eastAsia="en-US"/>
    </w:rPr>
  </w:style>
  <w:style w:type="paragraph" w:styleId="BodyText">
    <w:name w:val="Body Text"/>
    <w:basedOn w:val="Normal"/>
    <w:link w:val="BodyTextChar"/>
    <w:rsid w:val="00FC2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F1B"/>
    <w:rPr>
      <w:rFonts w:ascii="Times New Roman" w:eastAsia="Times New Roman" w:hAnsi="Times New Roman" w:cs="Times New Roman"/>
      <w:sz w:val="24"/>
      <w:lang w:eastAsia="en-US"/>
    </w:rPr>
  </w:style>
  <w:style w:type="paragraph" w:styleId="ListBullet">
    <w:name w:val="List Bullet"/>
    <w:basedOn w:val="List"/>
    <w:rsid w:val="00FC2F1B"/>
    <w:pPr>
      <w:numPr>
        <w:numId w:val="12"/>
      </w:numPr>
      <w:tabs>
        <w:tab w:val="clear" w:pos="340"/>
      </w:tabs>
      <w:spacing w:before="40" w:after="40"/>
    </w:pPr>
  </w:style>
  <w:style w:type="character" w:customStyle="1" w:styleId="SpecialBold">
    <w:name w:val="Special Bold"/>
    <w:basedOn w:val="DefaultParagraphFont"/>
    <w:rsid w:val="00FC2F1B"/>
    <w:rPr>
      <w:b/>
      <w:spacing w:val="0"/>
    </w:rPr>
  </w:style>
  <w:style w:type="paragraph" w:styleId="ListBullet2">
    <w:name w:val="List Bullet 2"/>
    <w:basedOn w:val="List2"/>
    <w:rsid w:val="00FC2F1B"/>
    <w:pPr>
      <w:numPr>
        <w:numId w:val="13"/>
      </w:numPr>
      <w:tabs>
        <w:tab w:val="clear" w:pos="680"/>
      </w:tabs>
    </w:pPr>
  </w:style>
  <w:style w:type="character" w:styleId="Emphasis">
    <w:name w:val="Emphasis"/>
    <w:basedOn w:val="DefaultParagraphFont"/>
    <w:qFormat/>
    <w:rsid w:val="00FC2F1B"/>
    <w:rPr>
      <w:i/>
    </w:rPr>
  </w:style>
  <w:style w:type="paragraph" w:customStyle="1" w:styleId="SuperHeading">
    <w:name w:val="SuperHeading"/>
    <w:basedOn w:val="Normal"/>
    <w:rsid w:val="00FC2F1B"/>
    <w:pPr>
      <w:spacing w:before="240" w:after="120"/>
      <w:outlineLvl w:val="0"/>
    </w:pPr>
    <w:rPr>
      <w:rFonts w:ascii="Times New Roman" w:hAnsi="Times New Roman"/>
      <w:b/>
      <w:sz w:val="32"/>
    </w:rPr>
  </w:style>
  <w:style w:type="paragraph" w:customStyle="1" w:styleId="AllowPageBreak">
    <w:name w:val="AllowPageBreak"/>
    <w:rsid w:val="00FC2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F1B"/>
    <w:rPr>
      <w:rFonts w:ascii="Courier New" w:eastAsia="Times New Roman" w:hAnsi="Courier New" w:cs="Times New Roman"/>
      <w:i/>
      <w:szCs w:val="20"/>
      <w:lang w:eastAsia="en-US"/>
    </w:rPr>
  </w:style>
  <w:style w:type="paragraph" w:customStyle="1" w:styleId="HeadingBase">
    <w:name w:val="Heading Base"/>
    <w:rsid w:val="00FC2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F1B"/>
    <w:pPr>
      <w:tabs>
        <w:tab w:val="right" w:leader="dot" w:pos="9072"/>
      </w:tabs>
      <w:ind w:left="567"/>
    </w:pPr>
    <w:rPr>
      <w:szCs w:val="22"/>
    </w:rPr>
  </w:style>
  <w:style w:type="paragraph" w:customStyle="1" w:styleId="TOCBase">
    <w:name w:val="TOC Base"/>
    <w:rsid w:val="00FC2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F1B"/>
    <w:pPr>
      <w:tabs>
        <w:tab w:val="right" w:leader="dot" w:pos="9072"/>
      </w:tabs>
      <w:spacing w:before="40" w:after="40"/>
      <w:ind w:left="284"/>
    </w:pPr>
    <w:rPr>
      <w:rFonts w:ascii="Times New Roman" w:hAnsi="Times New Roman"/>
    </w:rPr>
  </w:style>
  <w:style w:type="paragraph" w:styleId="TOC1">
    <w:name w:val="toc 1"/>
    <w:basedOn w:val="TOCBase"/>
    <w:next w:val="Normal"/>
    <w:rsid w:val="00FC2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F1B"/>
    <w:rPr>
      <w:rFonts w:ascii="Times New Roman" w:eastAsia="Times New Roman" w:hAnsi="Times New Roman" w:cs="Times New Roman"/>
      <w:sz w:val="16"/>
      <w:lang w:eastAsia="en-US"/>
    </w:rPr>
  </w:style>
  <w:style w:type="paragraph" w:styleId="Title">
    <w:name w:val="Title"/>
    <w:basedOn w:val="HeadingBase"/>
    <w:link w:val="TitleChar"/>
    <w:qFormat/>
    <w:rsid w:val="00FC2F1B"/>
    <w:pPr>
      <w:spacing w:before="5040"/>
      <w:jc w:val="center"/>
    </w:pPr>
    <w:rPr>
      <w:sz w:val="48"/>
      <w:szCs w:val="72"/>
      <w:lang w:val="en-US"/>
    </w:rPr>
  </w:style>
  <w:style w:type="character" w:customStyle="1" w:styleId="TitleChar">
    <w:name w:val="Title Char"/>
    <w:basedOn w:val="DefaultParagraphFont"/>
    <w:link w:val="Title"/>
    <w:rsid w:val="00FC2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F1B"/>
    <w:pPr>
      <w:tabs>
        <w:tab w:val="left" w:pos="3600"/>
        <w:tab w:val="left" w:pos="3958"/>
      </w:tabs>
    </w:pPr>
  </w:style>
  <w:style w:type="paragraph" w:styleId="List">
    <w:name w:val="List"/>
    <w:basedOn w:val="BodyText"/>
    <w:next w:val="BodyText"/>
    <w:rsid w:val="00FC2F1B"/>
    <w:pPr>
      <w:tabs>
        <w:tab w:val="left" w:pos="340"/>
      </w:tabs>
      <w:spacing w:before="60" w:after="60"/>
      <w:ind w:left="340" w:hanging="340"/>
    </w:pPr>
  </w:style>
  <w:style w:type="paragraph" w:customStyle="1" w:styleId="Note">
    <w:name w:val="Note"/>
    <w:basedOn w:val="BodyText"/>
    <w:rsid w:val="00FC2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F1B"/>
    <w:pPr>
      <w:framePr w:wrap="auto" w:hAnchor="text" w:y="6049"/>
    </w:pPr>
    <w:rPr>
      <w:color w:val="000000"/>
      <w:sz w:val="40"/>
    </w:rPr>
  </w:style>
  <w:style w:type="paragraph" w:customStyle="1" w:styleId="TOCTitle">
    <w:name w:val="TOCTitle"/>
    <w:basedOn w:val="Heading1"/>
    <w:rsid w:val="00FC2F1B"/>
    <w:pPr>
      <w:spacing w:after="240"/>
      <w:jc w:val="center"/>
      <w:outlineLvl w:val="9"/>
    </w:pPr>
    <w:rPr>
      <w:caps/>
    </w:rPr>
  </w:style>
  <w:style w:type="paragraph" w:customStyle="1" w:styleId="Version">
    <w:name w:val="Version"/>
    <w:rsid w:val="00FC2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F1B"/>
    <w:pPr>
      <w:keepNext w:val="0"/>
      <w:tabs>
        <w:tab w:val="right" w:pos="4176"/>
      </w:tabs>
      <w:ind w:left="198" w:hanging="198"/>
    </w:pPr>
    <w:rPr>
      <w:rFonts w:ascii="Garamond" w:hAnsi="Garamond"/>
    </w:rPr>
  </w:style>
  <w:style w:type="paragraph" w:styleId="IndexHeading">
    <w:name w:val="index heading"/>
    <w:basedOn w:val="Normal"/>
    <w:next w:val="Index1"/>
    <w:semiHidden/>
    <w:rsid w:val="00FC2F1B"/>
    <w:pPr>
      <w:spacing w:before="120" w:after="120"/>
    </w:pPr>
    <w:rPr>
      <w:rFonts w:ascii="Arial" w:hAnsi="Arial"/>
      <w:b/>
      <w:color w:val="918585"/>
      <w:sz w:val="24"/>
    </w:rPr>
  </w:style>
  <w:style w:type="paragraph" w:styleId="Header">
    <w:name w:val="header"/>
    <w:basedOn w:val="Normal"/>
    <w:link w:val="HeaderChar"/>
    <w:rsid w:val="00FC2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F1B"/>
    <w:rPr>
      <w:rFonts w:ascii="Times New Roman" w:eastAsia="Times New Roman" w:hAnsi="Times New Roman" w:cs="Times New Roman"/>
      <w:sz w:val="16"/>
      <w:szCs w:val="20"/>
      <w:lang w:val="en-GB" w:eastAsia="en-US"/>
    </w:rPr>
  </w:style>
  <w:style w:type="paragraph" w:customStyle="1" w:styleId="Chapter">
    <w:name w:val="Chapter"/>
    <w:basedOn w:val="Normal"/>
    <w:rsid w:val="00FC2F1B"/>
    <w:pPr>
      <w:spacing w:before="240"/>
    </w:pPr>
    <w:rPr>
      <w:rFonts w:ascii="Times New Roman" w:hAnsi="Times New Roman"/>
      <w:smallCaps/>
      <w:spacing w:val="80"/>
      <w:sz w:val="28"/>
    </w:rPr>
  </w:style>
  <w:style w:type="paragraph" w:customStyle="1" w:styleId="InChapter">
    <w:name w:val="InChapter"/>
    <w:basedOn w:val="Heading3"/>
    <w:rsid w:val="00FC2F1B"/>
    <w:pPr>
      <w:spacing w:after="240"/>
      <w:outlineLvl w:val="9"/>
    </w:pPr>
    <w:rPr>
      <w:noProof/>
    </w:rPr>
  </w:style>
  <w:style w:type="paragraph" w:styleId="Index2">
    <w:name w:val="index 2"/>
    <w:basedOn w:val="Normal"/>
    <w:next w:val="Normal"/>
    <w:semiHidden/>
    <w:rsid w:val="00FC2F1B"/>
    <w:pPr>
      <w:tabs>
        <w:tab w:val="right" w:pos="4176"/>
      </w:tabs>
      <w:ind w:left="568" w:hanging="284"/>
    </w:pPr>
    <w:rPr>
      <w:rFonts w:ascii="Garamond" w:hAnsi="Garamond"/>
    </w:rPr>
  </w:style>
  <w:style w:type="paragraph" w:customStyle="1" w:styleId="Byline">
    <w:name w:val="Byline"/>
    <w:rsid w:val="00FC2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F1B"/>
    <w:pPr>
      <w:tabs>
        <w:tab w:val="clear" w:pos="3600"/>
        <w:tab w:val="clear" w:pos="3958"/>
      </w:tabs>
      <w:jc w:val="right"/>
    </w:pPr>
  </w:style>
  <w:style w:type="paragraph" w:styleId="Caption">
    <w:name w:val="caption"/>
    <w:basedOn w:val="BodyText"/>
    <w:next w:val="Normal"/>
    <w:qFormat/>
    <w:rsid w:val="00FC2F1B"/>
    <w:pPr>
      <w:framePr w:w="2268" w:hSpace="181" w:vSpace="181" w:wrap="around" w:vAnchor="text" w:hAnchor="page" w:x="1135" w:y="285" w:anchorLock="1"/>
    </w:pPr>
    <w:rPr>
      <w:i/>
    </w:rPr>
  </w:style>
  <w:style w:type="paragraph" w:customStyle="1" w:styleId="MiniTOCTitle">
    <w:name w:val="MiniTOCTitle"/>
    <w:basedOn w:val="Heading4"/>
    <w:rsid w:val="00FC2F1B"/>
    <w:pPr>
      <w:spacing w:before="240"/>
      <w:outlineLvl w:val="9"/>
    </w:pPr>
    <w:rPr>
      <w:noProof/>
      <w:sz w:val="24"/>
    </w:rPr>
  </w:style>
  <w:style w:type="paragraph" w:customStyle="1" w:styleId="MiniTOCItem">
    <w:name w:val="MiniTOCItem"/>
    <w:basedOn w:val="ListBullet"/>
    <w:rsid w:val="00FC2F1B"/>
    <w:pPr>
      <w:numPr>
        <w:numId w:val="0"/>
      </w:numPr>
      <w:tabs>
        <w:tab w:val="right" w:leader="dot" w:pos="6521"/>
      </w:tabs>
      <w:spacing w:before="0" w:after="0"/>
    </w:pPr>
  </w:style>
  <w:style w:type="paragraph" w:customStyle="1" w:styleId="TOFTitle">
    <w:name w:val="TOFTitle"/>
    <w:basedOn w:val="TOCTitle"/>
    <w:rsid w:val="00FC2F1B"/>
  </w:style>
  <w:style w:type="paragraph" w:styleId="TableofFigures">
    <w:name w:val="table of figures"/>
    <w:basedOn w:val="Normal"/>
    <w:next w:val="Normal"/>
    <w:semiHidden/>
    <w:rsid w:val="00FC2F1B"/>
    <w:pPr>
      <w:tabs>
        <w:tab w:val="right" w:leader="dot" w:pos="9072"/>
      </w:tabs>
      <w:ind w:left="970" w:hanging="403"/>
    </w:pPr>
    <w:rPr>
      <w:rFonts w:ascii="Times New Roman" w:hAnsi="Times New Roman"/>
      <w:b/>
    </w:rPr>
  </w:style>
  <w:style w:type="paragraph" w:styleId="ListNumber">
    <w:name w:val="List Number"/>
    <w:basedOn w:val="List"/>
    <w:rsid w:val="00FC2F1B"/>
    <w:pPr>
      <w:numPr>
        <w:numId w:val="15"/>
      </w:numPr>
      <w:tabs>
        <w:tab w:val="clear" w:pos="340"/>
      </w:tabs>
    </w:pPr>
  </w:style>
  <w:style w:type="character" w:customStyle="1" w:styleId="WingdingSymbols">
    <w:name w:val="Wingding Symbols"/>
    <w:rsid w:val="00FC2F1B"/>
    <w:rPr>
      <w:rFonts w:ascii="Wingdings" w:hAnsi="Wingdings"/>
    </w:rPr>
  </w:style>
  <w:style w:type="paragraph" w:customStyle="1" w:styleId="TableHeading">
    <w:name w:val="Table Heading"/>
    <w:basedOn w:val="HeadingBase"/>
    <w:rsid w:val="00FC2F1B"/>
    <w:pPr>
      <w:keepLines/>
      <w:pBdr>
        <w:bottom w:val="single" w:sz="6" w:space="1" w:color="918585"/>
      </w:pBdr>
      <w:spacing w:before="240"/>
    </w:pPr>
  </w:style>
  <w:style w:type="character" w:customStyle="1" w:styleId="HotSpot">
    <w:name w:val="HotSpot"/>
    <w:rsid w:val="00FC2F1B"/>
    <w:rPr>
      <w:color w:val="0033CC"/>
      <w:u w:val="none"/>
    </w:rPr>
  </w:style>
  <w:style w:type="paragraph" w:customStyle="1" w:styleId="BodyTextRight">
    <w:name w:val="Body Text Right"/>
    <w:basedOn w:val="BodyText"/>
    <w:rsid w:val="00FC2F1B"/>
    <w:pPr>
      <w:spacing w:before="0" w:after="0"/>
      <w:jc w:val="right"/>
    </w:pPr>
  </w:style>
  <w:style w:type="paragraph" w:styleId="Index3">
    <w:name w:val="index 3"/>
    <w:basedOn w:val="ListNumber2"/>
    <w:next w:val="Normal"/>
    <w:semiHidden/>
    <w:rsid w:val="00FC2F1B"/>
    <w:pPr>
      <w:numPr>
        <w:numId w:val="0"/>
      </w:numPr>
      <w:tabs>
        <w:tab w:val="right" w:leader="dot" w:pos="4176"/>
      </w:tabs>
    </w:pPr>
  </w:style>
  <w:style w:type="paragraph" w:styleId="ListNumber2">
    <w:name w:val="List Number 2"/>
    <w:basedOn w:val="List2"/>
    <w:rsid w:val="00FC2F1B"/>
    <w:pPr>
      <w:numPr>
        <w:numId w:val="10"/>
      </w:numPr>
      <w:tabs>
        <w:tab w:val="clear" w:pos="1060"/>
      </w:tabs>
    </w:pPr>
  </w:style>
  <w:style w:type="paragraph" w:customStyle="1" w:styleId="MarginNote">
    <w:name w:val="Margin Note"/>
    <w:basedOn w:val="BodyText"/>
    <w:rsid w:val="00FC2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F1B"/>
    <w:rPr>
      <w:sz w:val="32"/>
    </w:rPr>
  </w:style>
  <w:style w:type="paragraph" w:customStyle="1" w:styleId="HeadingProcedure">
    <w:name w:val="Heading Procedure"/>
    <w:basedOn w:val="HeadingBase"/>
    <w:next w:val="Normal"/>
    <w:rsid w:val="00FC2F1B"/>
    <w:pPr>
      <w:tabs>
        <w:tab w:val="left" w:pos="0"/>
      </w:tabs>
      <w:spacing w:before="120" w:after="60"/>
    </w:pPr>
    <w:rPr>
      <w:i/>
      <w:color w:val="918585"/>
      <w:sz w:val="22"/>
    </w:rPr>
  </w:style>
  <w:style w:type="paragraph" w:customStyle="1" w:styleId="TableBodyText">
    <w:name w:val="Table Body Text"/>
    <w:basedOn w:val="BodyText"/>
    <w:rsid w:val="00FC2F1B"/>
    <w:pPr>
      <w:spacing w:before="60" w:after="60"/>
    </w:pPr>
  </w:style>
  <w:style w:type="paragraph" w:styleId="ListContinue">
    <w:name w:val="List Continue"/>
    <w:basedOn w:val="List"/>
    <w:rsid w:val="00FC2F1B"/>
    <w:pPr>
      <w:ind w:firstLine="0"/>
    </w:pPr>
  </w:style>
  <w:style w:type="paragraph" w:customStyle="1" w:styleId="ListNote">
    <w:name w:val="List Note"/>
    <w:basedOn w:val="List"/>
    <w:rsid w:val="00FC2F1B"/>
    <w:pPr>
      <w:pBdr>
        <w:top w:val="single" w:sz="6" w:space="2" w:color="918585"/>
        <w:bottom w:val="single" w:sz="6" w:space="2" w:color="918585"/>
      </w:pBdr>
      <w:tabs>
        <w:tab w:val="left" w:pos="1021"/>
      </w:tabs>
      <w:ind w:firstLine="0"/>
    </w:pPr>
  </w:style>
  <w:style w:type="paragraph" w:customStyle="1" w:styleId="Warning">
    <w:name w:val="Warning"/>
    <w:basedOn w:val="BodyText"/>
    <w:rsid w:val="00FC2F1B"/>
    <w:pPr>
      <w:shd w:val="clear" w:color="auto" w:fill="D9D9D9"/>
      <w:tabs>
        <w:tab w:val="left" w:pos="992"/>
      </w:tabs>
      <w:ind w:left="119" w:right="119"/>
    </w:pPr>
    <w:rPr>
      <w:sz w:val="20"/>
    </w:rPr>
  </w:style>
  <w:style w:type="paragraph" w:customStyle="1" w:styleId="MarginIcons">
    <w:name w:val="Margin Icons"/>
    <w:basedOn w:val="BodyText"/>
    <w:rsid w:val="00FC2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F1B"/>
    <w:rPr>
      <w:rFonts w:ascii="Courier New" w:hAnsi="Courier New"/>
    </w:rPr>
  </w:style>
  <w:style w:type="paragraph" w:customStyle="1" w:styleId="NoteBullet">
    <w:name w:val="Note Bullet"/>
    <w:basedOn w:val="Note"/>
    <w:rsid w:val="00FC2F1B"/>
    <w:pPr>
      <w:tabs>
        <w:tab w:val="clear" w:pos="680"/>
      </w:tabs>
      <w:spacing w:before="60" w:after="60"/>
    </w:pPr>
  </w:style>
  <w:style w:type="paragraph" w:customStyle="1" w:styleId="SubHeading2">
    <w:name w:val="SubHeading2"/>
    <w:basedOn w:val="HeadingBase"/>
    <w:rsid w:val="00FC2F1B"/>
    <w:pPr>
      <w:spacing w:before="240" w:after="60"/>
    </w:pPr>
    <w:rPr>
      <w:sz w:val="20"/>
    </w:rPr>
  </w:style>
  <w:style w:type="paragraph" w:customStyle="1" w:styleId="SubHeading1">
    <w:name w:val="SubHeading1"/>
    <w:basedOn w:val="HeadingBase"/>
    <w:rsid w:val="00FC2F1B"/>
    <w:pPr>
      <w:spacing w:before="240" w:after="60"/>
    </w:pPr>
    <w:rPr>
      <w:color w:val="918585"/>
      <w:sz w:val="22"/>
    </w:rPr>
  </w:style>
  <w:style w:type="paragraph" w:customStyle="1" w:styleId="SideHeading">
    <w:name w:val="Side Heading"/>
    <w:basedOn w:val="HeadingBase"/>
    <w:rsid w:val="00FC2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F1B"/>
    <w:pPr>
      <w:tabs>
        <w:tab w:val="num" w:pos="360"/>
      </w:tabs>
    </w:pPr>
  </w:style>
  <w:style w:type="paragraph" w:styleId="PlainText">
    <w:name w:val="Plain Text"/>
    <w:basedOn w:val="Normal"/>
    <w:link w:val="PlainTextChar"/>
    <w:rsid w:val="00FC2F1B"/>
    <w:rPr>
      <w:sz w:val="20"/>
    </w:rPr>
  </w:style>
  <w:style w:type="character" w:customStyle="1" w:styleId="PlainTextChar">
    <w:name w:val="Plain Text Char"/>
    <w:basedOn w:val="DefaultParagraphFont"/>
    <w:link w:val="PlainText"/>
    <w:rsid w:val="00FC2F1B"/>
    <w:rPr>
      <w:rFonts w:ascii="Courier New" w:eastAsia="Times New Roman" w:hAnsi="Courier New" w:cs="Times New Roman"/>
      <w:sz w:val="20"/>
      <w:szCs w:val="20"/>
      <w:lang w:eastAsia="en-US"/>
    </w:rPr>
  </w:style>
  <w:style w:type="character" w:customStyle="1" w:styleId="MenuOption">
    <w:name w:val="Menu Option"/>
    <w:basedOn w:val="DefaultParagraphFont"/>
    <w:rsid w:val="00FC2F1B"/>
    <w:rPr>
      <w:b/>
      <w:smallCaps/>
    </w:rPr>
  </w:style>
  <w:style w:type="paragraph" w:customStyle="1" w:styleId="TableListNumber">
    <w:name w:val="Table List Number"/>
    <w:basedOn w:val="ListNumber"/>
    <w:rsid w:val="00FC2F1B"/>
    <w:pPr>
      <w:numPr>
        <w:numId w:val="0"/>
      </w:numPr>
    </w:pPr>
  </w:style>
  <w:style w:type="paragraph" w:styleId="TOC4">
    <w:name w:val="toc 4"/>
    <w:basedOn w:val="TOCBase"/>
    <w:next w:val="Normal"/>
    <w:semiHidden/>
    <w:rsid w:val="00FC2F1B"/>
    <w:pPr>
      <w:tabs>
        <w:tab w:val="right" w:leader="dot" w:pos="9071"/>
      </w:tabs>
      <w:ind w:left="1701"/>
    </w:pPr>
  </w:style>
  <w:style w:type="paragraph" w:customStyle="1" w:styleId="ListAlpha">
    <w:name w:val="List Alpha"/>
    <w:basedOn w:val="List"/>
    <w:rsid w:val="00FC2F1B"/>
    <w:pPr>
      <w:numPr>
        <w:numId w:val="9"/>
      </w:numPr>
    </w:pPr>
  </w:style>
  <w:style w:type="paragraph" w:customStyle="1" w:styleId="ListAlpha2">
    <w:name w:val="List Alpha 2"/>
    <w:basedOn w:val="List2"/>
    <w:rsid w:val="00FC2F1B"/>
    <w:pPr>
      <w:numPr>
        <w:numId w:val="8"/>
      </w:numPr>
    </w:pPr>
  </w:style>
  <w:style w:type="paragraph" w:styleId="List2">
    <w:name w:val="List 2"/>
    <w:basedOn w:val="BodyText"/>
    <w:rsid w:val="00FC2F1B"/>
    <w:pPr>
      <w:tabs>
        <w:tab w:val="left" w:pos="680"/>
      </w:tabs>
      <w:spacing w:before="60" w:after="60"/>
      <w:ind w:left="680" w:hanging="340"/>
    </w:pPr>
  </w:style>
  <w:style w:type="paragraph" w:styleId="List3">
    <w:name w:val="List 3"/>
    <w:basedOn w:val="BodyText"/>
    <w:rsid w:val="00FC2F1B"/>
    <w:pPr>
      <w:tabs>
        <w:tab w:val="left" w:pos="1021"/>
      </w:tabs>
      <w:spacing w:before="60" w:after="60"/>
      <w:ind w:left="1020" w:hanging="340"/>
    </w:pPr>
  </w:style>
  <w:style w:type="paragraph" w:styleId="List4">
    <w:name w:val="List 4"/>
    <w:basedOn w:val="BodyText"/>
    <w:rsid w:val="00FC2F1B"/>
    <w:pPr>
      <w:tabs>
        <w:tab w:val="left" w:pos="1361"/>
      </w:tabs>
      <w:spacing w:before="60" w:after="60"/>
      <w:ind w:left="1361" w:hanging="340"/>
    </w:pPr>
  </w:style>
  <w:style w:type="paragraph" w:styleId="List5">
    <w:name w:val="List 5"/>
    <w:basedOn w:val="BodyText"/>
    <w:rsid w:val="00FC2F1B"/>
    <w:pPr>
      <w:tabs>
        <w:tab w:val="left" w:pos="1701"/>
      </w:tabs>
      <w:spacing w:before="60" w:after="60"/>
      <w:ind w:left="1701" w:hanging="340"/>
    </w:pPr>
  </w:style>
  <w:style w:type="paragraph" w:styleId="ListBullet3">
    <w:name w:val="List Bullet 3"/>
    <w:basedOn w:val="List3"/>
    <w:rsid w:val="00FC2F1B"/>
    <w:pPr>
      <w:numPr>
        <w:numId w:val="14"/>
      </w:numPr>
      <w:tabs>
        <w:tab w:val="clear" w:pos="1021"/>
      </w:tabs>
      <w:ind w:left="1037" w:hanging="357"/>
    </w:pPr>
  </w:style>
  <w:style w:type="paragraph" w:styleId="ListBullet4">
    <w:name w:val="List Bullet 4"/>
    <w:basedOn w:val="List4"/>
    <w:rsid w:val="00FC2F1B"/>
    <w:pPr>
      <w:numPr>
        <w:numId w:val="3"/>
      </w:numPr>
      <w:tabs>
        <w:tab w:val="clear" w:pos="1361"/>
      </w:tabs>
    </w:pPr>
  </w:style>
  <w:style w:type="paragraph" w:styleId="ListBullet5">
    <w:name w:val="List Bullet 5"/>
    <w:basedOn w:val="List5"/>
    <w:rsid w:val="00FC2F1B"/>
    <w:pPr>
      <w:numPr>
        <w:numId w:val="4"/>
      </w:numPr>
    </w:pPr>
  </w:style>
  <w:style w:type="paragraph" w:styleId="ListContinue2">
    <w:name w:val="List Continue 2"/>
    <w:basedOn w:val="List2"/>
    <w:rsid w:val="00FC2F1B"/>
    <w:pPr>
      <w:ind w:firstLine="0"/>
    </w:pPr>
  </w:style>
  <w:style w:type="paragraph" w:styleId="ListContinue3">
    <w:name w:val="List Continue 3"/>
    <w:basedOn w:val="List3"/>
    <w:rsid w:val="00FC2F1B"/>
    <w:pPr>
      <w:ind w:left="1021" w:firstLine="0"/>
    </w:pPr>
  </w:style>
  <w:style w:type="paragraph" w:styleId="ListContinue4">
    <w:name w:val="List Continue 4"/>
    <w:basedOn w:val="List4"/>
    <w:rsid w:val="00FC2F1B"/>
    <w:pPr>
      <w:ind w:firstLine="0"/>
    </w:pPr>
  </w:style>
  <w:style w:type="paragraph" w:styleId="ListContinue5">
    <w:name w:val="List Continue 5"/>
    <w:basedOn w:val="List5"/>
    <w:rsid w:val="00FC2F1B"/>
    <w:pPr>
      <w:ind w:firstLine="0"/>
    </w:pPr>
  </w:style>
  <w:style w:type="paragraph" w:styleId="ListNumber3">
    <w:name w:val="List Number 3"/>
    <w:basedOn w:val="List3"/>
    <w:rsid w:val="00FC2F1B"/>
    <w:pPr>
      <w:numPr>
        <w:numId w:val="5"/>
      </w:numPr>
    </w:pPr>
  </w:style>
  <w:style w:type="paragraph" w:styleId="ListNumber4">
    <w:name w:val="List Number 4"/>
    <w:basedOn w:val="List4"/>
    <w:rsid w:val="00FC2F1B"/>
    <w:pPr>
      <w:numPr>
        <w:numId w:val="6"/>
      </w:numPr>
    </w:pPr>
  </w:style>
  <w:style w:type="paragraph" w:styleId="ListNumber5">
    <w:name w:val="List Number 5"/>
    <w:basedOn w:val="List5"/>
    <w:rsid w:val="00FC2F1B"/>
    <w:pPr>
      <w:numPr>
        <w:numId w:val="7"/>
      </w:numPr>
    </w:pPr>
  </w:style>
  <w:style w:type="paragraph" w:styleId="BlockText">
    <w:name w:val="Block Text"/>
    <w:basedOn w:val="Normal"/>
    <w:rsid w:val="00FC2F1B"/>
    <w:pPr>
      <w:spacing w:after="120"/>
      <w:ind w:left="1440" w:right="1440"/>
    </w:pPr>
  </w:style>
  <w:style w:type="character" w:customStyle="1" w:styleId="Subscript">
    <w:name w:val="Subscript"/>
    <w:basedOn w:val="DefaultParagraphFont"/>
    <w:rsid w:val="00FC2F1B"/>
    <w:rPr>
      <w:sz w:val="16"/>
      <w:vertAlign w:val="subscript"/>
    </w:rPr>
  </w:style>
  <w:style w:type="character" w:customStyle="1" w:styleId="Superscript">
    <w:name w:val="Superscript"/>
    <w:basedOn w:val="DefaultParagraphFont"/>
    <w:rsid w:val="00FC2F1B"/>
    <w:rPr>
      <w:sz w:val="16"/>
      <w:vertAlign w:val="superscript"/>
    </w:rPr>
  </w:style>
  <w:style w:type="character" w:customStyle="1" w:styleId="Symbols">
    <w:name w:val="Symbols"/>
    <w:basedOn w:val="DefaultParagraphFont"/>
    <w:rsid w:val="00FC2F1B"/>
    <w:rPr>
      <w:rFonts w:ascii="Symbol" w:hAnsi="Symbol"/>
    </w:rPr>
  </w:style>
  <w:style w:type="character" w:customStyle="1" w:styleId="MenuOptions">
    <w:name w:val="Menu Options"/>
    <w:basedOn w:val="DefaultParagraphFont"/>
    <w:rsid w:val="00FC2F1B"/>
    <w:rPr>
      <w:rFonts w:ascii="Arial Narrow" w:hAnsi="Arial Narrow"/>
      <w:smallCaps/>
    </w:rPr>
  </w:style>
  <w:style w:type="character" w:customStyle="1" w:styleId="Buttons">
    <w:name w:val="Buttons"/>
    <w:basedOn w:val="DefaultParagraphFont"/>
    <w:rsid w:val="00FC2F1B"/>
    <w:rPr>
      <w:b/>
    </w:rPr>
  </w:style>
  <w:style w:type="character" w:customStyle="1" w:styleId="Underlined">
    <w:name w:val="Underlined"/>
    <w:basedOn w:val="DefaultParagraphFont"/>
    <w:rsid w:val="00FC2F1B"/>
    <w:rPr>
      <w:u w:val="single"/>
    </w:rPr>
  </w:style>
  <w:style w:type="paragraph" w:customStyle="1" w:styleId="TableBodyTextRight">
    <w:name w:val="Table Body Text Right"/>
    <w:basedOn w:val="TableBodyText"/>
    <w:rsid w:val="00FC2F1B"/>
    <w:pPr>
      <w:widowControl w:val="0"/>
      <w:autoSpaceDE w:val="0"/>
      <w:autoSpaceDN w:val="0"/>
      <w:adjustRightInd w:val="0"/>
      <w:jc w:val="right"/>
    </w:pPr>
    <w:rPr>
      <w:rFonts w:cs="Arial"/>
      <w:szCs w:val="18"/>
    </w:rPr>
  </w:style>
  <w:style w:type="paragraph" w:customStyle="1" w:styleId="CopyrightText">
    <w:name w:val="Copyright Text"/>
    <w:basedOn w:val="BodyText"/>
    <w:rsid w:val="00FC2F1B"/>
    <w:rPr>
      <w:sz w:val="18"/>
    </w:rPr>
  </w:style>
  <w:style w:type="paragraph" w:customStyle="1" w:styleId="BodySmallRight">
    <w:name w:val="Body Small Right"/>
    <w:basedOn w:val="BodyTextRight"/>
    <w:rsid w:val="00FC2F1B"/>
    <w:rPr>
      <w:sz w:val="18"/>
      <w:szCs w:val="18"/>
    </w:rPr>
  </w:style>
  <w:style w:type="paragraph" w:customStyle="1" w:styleId="MarginEdition">
    <w:name w:val="Margin Edition"/>
    <w:basedOn w:val="MarginNote"/>
    <w:rsid w:val="00FC2F1B"/>
    <w:pPr>
      <w:spacing w:before="0" w:after="0"/>
    </w:pPr>
    <w:rPr>
      <w:rFonts w:ascii="Times New Roman" w:hAnsi="Times New Roman"/>
      <w:color w:val="999999"/>
    </w:rPr>
  </w:style>
  <w:style w:type="paragraph" w:customStyle="1" w:styleId="Spacer">
    <w:name w:val="Spacer"/>
    <w:basedOn w:val="Normal"/>
    <w:rsid w:val="00FC2F1B"/>
    <w:rPr>
      <w:sz w:val="2"/>
      <w:szCs w:val="2"/>
    </w:rPr>
  </w:style>
  <w:style w:type="character" w:customStyle="1" w:styleId="Small">
    <w:name w:val="Small"/>
    <w:basedOn w:val="DefaultParagraphFont"/>
    <w:rsid w:val="00FC2F1B"/>
    <w:rPr>
      <w:sz w:val="16"/>
    </w:rPr>
  </w:style>
  <w:style w:type="paragraph" w:customStyle="1" w:styleId="WideTable">
    <w:name w:val="Wide Table"/>
    <w:basedOn w:val="Normal"/>
    <w:rsid w:val="00FC2F1B"/>
    <w:pPr>
      <w:ind w:left="-1418"/>
    </w:pPr>
    <w:rPr>
      <w:sz w:val="2"/>
      <w:szCs w:val="2"/>
    </w:rPr>
  </w:style>
  <w:style w:type="character" w:styleId="PageNumber">
    <w:name w:val="page number"/>
    <w:basedOn w:val="DefaultParagraphFont"/>
    <w:rsid w:val="00FC2F1B"/>
  </w:style>
  <w:style w:type="paragraph" w:styleId="Quote">
    <w:name w:val="Quote"/>
    <w:basedOn w:val="Heading1"/>
    <w:link w:val="QuoteChar"/>
    <w:qFormat/>
    <w:rsid w:val="00FC2F1B"/>
    <w:rPr>
      <w:b w:val="0"/>
      <w:sz w:val="72"/>
      <w:szCs w:val="72"/>
      <w:lang w:val="en-NZ"/>
    </w:rPr>
  </w:style>
  <w:style w:type="character" w:customStyle="1" w:styleId="QuoteChar">
    <w:name w:val="Quote Char"/>
    <w:basedOn w:val="DefaultParagraphFont"/>
    <w:link w:val="Quote"/>
    <w:rsid w:val="00FC2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F1B"/>
    <w:pPr>
      <w:pageBreakBefore/>
    </w:pPr>
  </w:style>
  <w:style w:type="paragraph" w:customStyle="1" w:styleId="Border">
    <w:name w:val="Border"/>
    <w:basedOn w:val="Normal"/>
    <w:qFormat/>
    <w:rsid w:val="00FC2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F1B"/>
    <w:rPr>
      <w:b/>
      <w:bCs/>
      <w:i/>
      <w:iCs/>
      <w:color w:val="auto"/>
    </w:rPr>
  </w:style>
  <w:style w:type="paragraph" w:styleId="IntenseQuote">
    <w:name w:val="Intense Quote"/>
    <w:basedOn w:val="Normal"/>
    <w:next w:val="Normal"/>
    <w:link w:val="IntenseQuoteChar"/>
    <w:uiPriority w:val="30"/>
    <w:qFormat/>
    <w:rsid w:val="00FC2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F1B"/>
    <w:rPr>
      <w:smallCaps/>
      <w:color w:val="auto"/>
      <w:u w:val="single"/>
    </w:rPr>
  </w:style>
  <w:style w:type="character" w:styleId="IntenseReference">
    <w:name w:val="Intense Reference"/>
    <w:basedOn w:val="DefaultParagraphFont"/>
    <w:uiPriority w:val="32"/>
    <w:qFormat/>
    <w:rsid w:val="00FC2F1B"/>
    <w:rPr>
      <w:b/>
      <w:bCs/>
      <w:smallCaps/>
      <w:color w:val="auto"/>
      <w:spacing w:val="5"/>
      <w:u w:val="single"/>
    </w:rPr>
  </w:style>
  <w:style w:type="paragraph" w:customStyle="1" w:styleId="2ColumnHeading">
    <w:name w:val="2Column Heading"/>
    <w:basedOn w:val="BodyText"/>
    <w:qFormat/>
    <w:rsid w:val="00FC2F1B"/>
    <w:pPr>
      <w:spacing w:after="60"/>
      <w:ind w:left="-2268"/>
    </w:pPr>
    <w:rPr>
      <w:b/>
    </w:rPr>
  </w:style>
  <w:style w:type="paragraph" w:customStyle="1" w:styleId="Heading1TOC">
    <w:name w:val="Heading1 TOC"/>
    <w:basedOn w:val="Normal"/>
    <w:qFormat/>
    <w:rsid w:val="00FC2F1B"/>
    <w:pPr>
      <w:spacing w:before="240" w:after="120"/>
    </w:pPr>
    <w:rPr>
      <w:rFonts w:ascii="Times New Roman" w:hAnsi="Times New Roman"/>
      <w:b/>
      <w:sz w:val="32"/>
    </w:rPr>
  </w:style>
  <w:style w:type="paragraph" w:customStyle="1" w:styleId="Heading2TOC">
    <w:name w:val="Heading2 TOC"/>
    <w:basedOn w:val="Normal"/>
    <w:qFormat/>
    <w:rsid w:val="00FC2F1B"/>
    <w:pPr>
      <w:spacing w:before="240" w:after="60"/>
    </w:pPr>
    <w:rPr>
      <w:rFonts w:ascii="Times New Roman" w:hAnsi="Times New Roman"/>
      <w:b/>
      <w:sz w:val="28"/>
    </w:rPr>
  </w:style>
  <w:style w:type="character" w:customStyle="1" w:styleId="Underline">
    <w:name w:val="Underline"/>
    <w:basedOn w:val="DefaultParagraphFont"/>
    <w:qFormat/>
    <w:rsid w:val="00FC2F1B"/>
    <w:rPr>
      <w:u w:val="single"/>
    </w:rPr>
  </w:style>
  <w:style w:type="character" w:customStyle="1" w:styleId="BoldandItalics">
    <w:name w:val="Bold and Italics"/>
    <w:qFormat/>
    <w:rsid w:val="00FC2F1B"/>
    <w:rPr>
      <w:b/>
      <w:i/>
      <w:u w:val="none"/>
    </w:rPr>
  </w:style>
  <w:style w:type="paragraph" w:styleId="BalloonText">
    <w:name w:val="Balloon Text"/>
    <w:basedOn w:val="Normal"/>
    <w:link w:val="BalloonTextChar"/>
    <w:rsid w:val="00FC2F1B"/>
    <w:rPr>
      <w:rFonts w:ascii="Tahoma" w:hAnsi="Tahoma" w:cs="Tahoma"/>
      <w:sz w:val="16"/>
      <w:szCs w:val="16"/>
    </w:rPr>
  </w:style>
  <w:style w:type="character" w:customStyle="1" w:styleId="BalloonTextChar">
    <w:name w:val="Balloon Text Char"/>
    <w:basedOn w:val="DefaultParagraphFont"/>
    <w:link w:val="BalloonText"/>
    <w:rsid w:val="00FC2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F1B"/>
    <w:rPr>
      <w:b/>
      <w:color w:val="660033"/>
      <w:spacing w:val="0"/>
    </w:rPr>
  </w:style>
  <w:style w:type="paragraph" w:customStyle="1" w:styleId="Nameditemlist">
    <w:name w:val="Named item list"/>
    <w:basedOn w:val="BodyText"/>
    <w:qFormat/>
    <w:rsid w:val="00FC2F1B"/>
    <w:pPr>
      <w:tabs>
        <w:tab w:val="left" w:pos="2835"/>
      </w:tabs>
      <w:ind w:left="2835" w:hanging="2835"/>
    </w:pPr>
  </w:style>
  <w:style w:type="paragraph" w:customStyle="1" w:styleId="BodyTextnopadding">
    <w:name w:val="Body Text no padding"/>
    <w:basedOn w:val="BodyText"/>
    <w:qFormat/>
    <w:rsid w:val="00FC2F1B"/>
    <w:pPr>
      <w:spacing w:before="0" w:after="0"/>
    </w:pPr>
  </w:style>
  <w:style w:type="paragraph" w:customStyle="1" w:styleId="BodyTextBold">
    <w:name w:val="Body Text Bold"/>
    <w:basedOn w:val="BodyText"/>
    <w:qFormat/>
    <w:rsid w:val="00FC2F1B"/>
    <w:rPr>
      <w:b/>
    </w:rPr>
  </w:style>
  <w:style w:type="character" w:styleId="Hyperlink">
    <w:name w:val="Hyperlink"/>
    <w:basedOn w:val="DefaultParagraphFont"/>
    <w:uiPriority w:val="99"/>
    <w:unhideWhenUsed/>
    <w:rsid w:val="006815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Words>
  <Characters>6214</Characters>
  <Application>Microsoft Office Word</Application>
  <DocSecurity>0</DocSecurity>
  <Lines>221</Lines>
  <Paragraphs>119</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MEM06007 Perform basic incidental heat/quenching, tempering and annealing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