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9F8" w:rsidP="00490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MEM06006 Repair springs</w:t>
      </w:r>
      <w:r>
        <w:fldChar w:fldCharType="end"/>
      </w:r>
    </w:p>
    <w:p w:rsidR="004909F8" w:rsidP="004909F8">
      <w:pPr>
        <w:pStyle w:val="Version"/>
        <w:sectPr w:rsidSect="006A6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543" w:rsidP="006A6543">
      <w:pPr>
        <w:pStyle w:val="SuperHeading"/>
      </w:pPr>
      <w:r w:rsidRPr="006A6543">
        <w:t>MEM06006 Repair springs</w:t>
      </w:r>
    </w:p>
    <w:p w:rsidR="00000000" w:rsidRPr="006A6543" w:rsidP="006A6543">
      <w:pPr>
        <w:pStyle w:val="Heading1"/>
      </w:pPr>
      <w:bookmarkStart w:id="1" w:name="O_948881"/>
      <w:bookmarkEnd w:id="1"/>
      <w:r w:rsidRPr="006A6543">
        <w:t>Modification History</w:t>
      </w:r>
    </w:p>
    <w:p w:rsidR="00000000" w:rsidRPr="006A6543" w:rsidP="004909F8">
      <w:pPr>
        <w:pStyle w:val="BodyText"/>
      </w:pPr>
      <w:r w:rsidRPr="006A6543">
        <w:t xml:space="preserve">Release 1. Supersedes and is equivalent to MEM06006C Repair springs </w:t>
      </w:r>
    </w:p>
    <w:p w:rsidR="00000000" w:rsidRPr="006A6543" w:rsidP="006A6543">
      <w:pPr>
        <w:pStyle w:val="Heading1"/>
      </w:pPr>
      <w:bookmarkStart w:id="2" w:name="O_948889"/>
      <w:bookmarkEnd w:id="2"/>
      <w:r w:rsidRPr="006A6543">
        <w:t>Application</w:t>
      </w:r>
    </w:p>
    <w:p w:rsidR="00000000" w:rsidRPr="006A6543" w:rsidP="004909F8">
      <w:pPr>
        <w:pStyle w:val="BodyText"/>
      </w:pPr>
      <w:r w:rsidRPr="006A6543">
        <w:t>This unit of competency defines the skills and knowledge required to assess spring condition, set and reset springs for repair, set up and operate spring form</w:t>
      </w:r>
      <w:r w:rsidRPr="006A6543">
        <w:t>ing equipment, form and shape material and test components.</w:t>
      </w:r>
    </w:p>
    <w:p w:rsidR="00000000" w:rsidRPr="006A6543" w:rsidP="004909F8">
      <w:pPr>
        <w:pStyle w:val="BodyText"/>
      </w:pPr>
      <w:r w:rsidRPr="006A6543">
        <w:t>Equipment use does not include automated spring making equipment.</w:t>
      </w:r>
    </w:p>
    <w:p w:rsidR="00000000" w:rsidRPr="006A6543" w:rsidP="004909F8">
      <w:pPr>
        <w:pStyle w:val="BodyText"/>
      </w:pPr>
      <w:r w:rsidRPr="006A6543">
        <w:t>Where the interpretation of technical drawings is required unit MEM09002 Interpret technical drawing should also be selected.</w:t>
      </w:r>
    </w:p>
    <w:p w:rsidR="00000000" w:rsidRPr="006A6543" w:rsidP="004909F8">
      <w:pPr>
        <w:pStyle w:val="BodyText"/>
      </w:pPr>
      <w:r w:rsidRPr="006A6543">
        <w:t>W</w:t>
      </w:r>
      <w:r w:rsidRPr="006A6543">
        <w:t>here the selection and use of engineering measurement is required unit MEM12023 Perform engineering measurements should also be selected.</w:t>
      </w:r>
    </w:p>
    <w:p w:rsidR="00000000" w:rsidRPr="006A6543" w:rsidP="004909F8">
      <w:pPr>
        <w:pStyle w:val="BodyText"/>
      </w:pPr>
      <w:r w:rsidRPr="006A6543">
        <w:t>Where the selection and use of power tools/hand held operations is required unit MEM18002 Use power tools/hand held o</w:t>
      </w:r>
      <w:r w:rsidRPr="006A6543">
        <w:t>perations should also be selected.</w:t>
      </w:r>
    </w:p>
    <w:p w:rsidR="00000000" w:rsidRPr="006A6543" w:rsidP="004909F8">
      <w:pPr>
        <w:pStyle w:val="BodyText"/>
      </w:pPr>
      <w:r w:rsidRPr="006A6543">
        <w:t>No licensing, legislative or certification requirements apply to this unit at the time of publication.</w:t>
      </w:r>
    </w:p>
    <w:p w:rsidR="00000000" w:rsidRPr="006A6543" w:rsidP="006A6543">
      <w:pPr>
        <w:pStyle w:val="BodyText"/>
      </w:pPr>
      <w:r w:rsidRPr="006A6543">
        <w:rPr>
          <w:rStyle w:val="SpecialBold"/>
        </w:rPr>
        <w:t>Band:</w:t>
      </w:r>
      <w:r w:rsidRPr="006A6543">
        <w:rPr>
          <w:rStyle w:val="SpecialBold"/>
        </w:rPr>
        <w:tab/>
        <w:t>A</w:t>
      </w:r>
    </w:p>
    <w:p w:rsidR="00000000" w:rsidRPr="006A6543" w:rsidP="006A6543">
      <w:pPr>
        <w:pStyle w:val="BodyText"/>
      </w:pPr>
      <w:r w:rsidRPr="006A6543">
        <w:rPr>
          <w:rStyle w:val="SpecialBold"/>
        </w:rPr>
        <w:t>Unit Weight:</w:t>
      </w:r>
      <w:r w:rsidRPr="006A6543">
        <w:rPr>
          <w:rStyle w:val="SpecialBold"/>
        </w:rPr>
        <w:tab/>
        <w:t>4</w:t>
      </w:r>
    </w:p>
    <w:p w:rsidR="00000000" w:rsidRPr="006A6543" w:rsidP="006A6543">
      <w:pPr>
        <w:pStyle w:val="AllowPageBreak"/>
      </w:pPr>
    </w:p>
    <w:p w:rsidR="00000000" w:rsidRPr="006A6543" w:rsidP="006A6543">
      <w:pPr>
        <w:pStyle w:val="Heading1"/>
      </w:pPr>
      <w:bookmarkStart w:id="3" w:name="O_948888"/>
      <w:bookmarkEnd w:id="3"/>
      <w:r w:rsidRPr="006A654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MEM06001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Perform hand forging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MEM06003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Carry out heat treatment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MEM11011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Undertake manual handling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Work safely and effectively in manufacturing and engineering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Organise and communicate information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MEM18001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BodyText"/>
            </w:pPr>
            <w:r w:rsidRPr="006A6543">
              <w:t>Use hand tools</w:t>
            </w:r>
          </w:p>
        </w:tc>
      </w:tr>
    </w:tbl>
    <w:p w:rsidR="00000000" w:rsidRPr="006A6543" w:rsidP="006A6543">
      <w:pPr>
        <w:pStyle w:val="BodyText"/>
      </w:pPr>
    </w:p>
    <w:p w:rsidR="00000000" w:rsidRPr="006A6543" w:rsidP="006A6543">
      <w:pPr>
        <w:pStyle w:val="AllowPageBreak"/>
      </w:pPr>
    </w:p>
    <w:p w:rsidR="00000000" w:rsidRPr="006A6543" w:rsidP="006A6543">
      <w:pPr>
        <w:pStyle w:val="Heading1"/>
      </w:pPr>
      <w:bookmarkStart w:id="4" w:name="O_948887"/>
      <w:bookmarkEnd w:id="4"/>
      <w:r w:rsidRPr="006A6543">
        <w:t>Competency Field</w:t>
      </w:r>
    </w:p>
    <w:p w:rsidR="00000000" w:rsidRPr="006A6543" w:rsidP="004909F8">
      <w:pPr>
        <w:pStyle w:val="BodyText"/>
      </w:pPr>
      <w:r w:rsidRPr="006A6543">
        <w:t>Forging</w:t>
      </w:r>
    </w:p>
    <w:p w:rsidR="00000000" w:rsidRPr="006A6543" w:rsidP="006A6543">
      <w:pPr>
        <w:pStyle w:val="Heading1"/>
      </w:pPr>
      <w:bookmarkStart w:id="5" w:name="O_948885"/>
      <w:bookmarkEnd w:id="5"/>
      <w:r w:rsidRPr="006A65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Performance criteria describe the performance needed to demonstrate achievement of the element.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BodyText"/>
            </w:pPr>
            <w:r w:rsidRPr="006A654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Follow standard operating procedures (SOPs)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Comply with work health and safety (WHS) requirements at all times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Use appropriate personal protective equipment (PPE) in accordance with SOPs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Identify job requirements from specifications, sketches, job sheets or work instructions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BodyText"/>
            </w:pPr>
            <w:r w:rsidRPr="006A654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rPr>
                <w:rStyle w:val="SpecialBold"/>
              </w:rPr>
              <w:t>Assess spring condition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Check springs for correct operation and identify defects in accordance with SOPs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Identify springs suitable for rework and the appropriate repair procedure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BodyText"/>
            </w:pPr>
            <w:r w:rsidRPr="006A654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rPr>
                <w:rStyle w:val="SpecialBold"/>
              </w:rPr>
              <w:t>Set and reset springs for repair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Apply correct stripping procedure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Allow for setting tolerances in set/reset of springs to specification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Control correct temperature for setting/resetting springs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BodyText"/>
            </w:pPr>
            <w:r w:rsidRPr="006A654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rPr>
                <w:rStyle w:val="SpecialBold"/>
              </w:rPr>
              <w:t>Set up and operate spring forming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Set up and use equipment in accordance with procedures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Position spring material and safety guards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Select forming equipment and tools for given application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BodyText"/>
            </w:pPr>
            <w:r w:rsidRPr="006A654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rPr>
                <w:rStyle w:val="SpecialBold"/>
              </w:rPr>
              <w:t>Form and shape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 xml:space="preserve">Determine material lengths 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Taper, roll and bend material to conform to specifications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 xml:space="preserve">Adopt correct procedure for hot and cold forming 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Make allowance for relief and spring-back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BodyText"/>
            </w:pPr>
            <w:r w:rsidRPr="006A6543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rPr>
                <w:rStyle w:val="SpecialBold"/>
              </w:rPr>
              <w:t>Test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Determine spring compression from specifications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Determine any defects and confirm dimensional accuracy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Re-set non-conforming springs and adjust spring forming equipment as necessary</w:t>
            </w:r>
          </w:p>
        </w:tc>
      </w:tr>
      <w:tr w:rsidTr="006A65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BodyText"/>
            </w:pPr>
            <w:r w:rsidRPr="006A6543">
              <w:t>Nest springs to specification</w:t>
            </w:r>
          </w:p>
        </w:tc>
      </w:tr>
    </w:tbl>
    <w:p w:rsidR="00000000" w:rsidRPr="006A6543" w:rsidP="006A6543">
      <w:pPr>
        <w:pStyle w:val="BodyText"/>
      </w:pPr>
    </w:p>
    <w:p w:rsidR="00000000" w:rsidRPr="006A6543" w:rsidP="006A6543">
      <w:pPr>
        <w:pStyle w:val="AllowPageBreak"/>
      </w:pPr>
    </w:p>
    <w:p w:rsidR="00000000" w:rsidRPr="006A6543" w:rsidP="006A6543">
      <w:pPr>
        <w:pStyle w:val="Heading1"/>
      </w:pPr>
      <w:bookmarkStart w:id="6" w:name="O_948884"/>
      <w:bookmarkEnd w:id="6"/>
      <w:r w:rsidRPr="006A6543">
        <w:t>Foundation Skills</w:t>
      </w:r>
    </w:p>
    <w:p w:rsidR="00000000" w:rsidRPr="006A6543" w:rsidP="004909F8">
      <w:pPr>
        <w:pStyle w:val="BodyText"/>
      </w:pPr>
      <w:r w:rsidRPr="006A654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A6543" w:rsidP="004909F8">
      <w:pPr>
        <w:pStyle w:val="BodyText"/>
      </w:pPr>
      <w:r w:rsidRPr="006A6543">
        <w:t xml:space="preserve">Foundation skills essential to performance are explicit in the performance criteria </w:t>
      </w:r>
      <w:r w:rsidRPr="006A6543">
        <w:t>of this unit of competency.</w:t>
      </w:r>
    </w:p>
    <w:p w:rsidR="00000000" w:rsidRPr="006A6543" w:rsidP="006A6543">
      <w:pPr>
        <w:pStyle w:val="Heading1"/>
      </w:pPr>
      <w:bookmarkStart w:id="7" w:name="O_948883"/>
      <w:bookmarkEnd w:id="7"/>
      <w:r w:rsidRPr="006A654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6A65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t>This field allows for different work environments and conditions that may affect performance. Essential operating conditions that may be present (depending on the work situation, accessibilit</w:t>
            </w:r>
            <w:r w:rsidRPr="006A6543">
              <w:t>y of the item, and local industry and regional contexts) are included.</w:t>
            </w:r>
          </w:p>
        </w:tc>
      </w:tr>
      <w:tr w:rsidTr="006A65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rPr>
                <w:rStyle w:val="SpecialBold"/>
              </w:rPr>
              <w:t>Springs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ListBullet"/>
            </w:pPr>
            <w:r w:rsidRPr="006A6543">
              <w:t>laminated</w:t>
            </w:r>
          </w:p>
          <w:p w:rsidR="00000000" w:rsidRPr="006A6543" w:rsidP="006A6543">
            <w:pPr>
              <w:pStyle w:val="ListBullet"/>
            </w:pPr>
            <w:r w:rsidRPr="006A6543">
              <w:t>compression/coil</w:t>
            </w:r>
          </w:p>
          <w:p w:rsidR="00000000" w:rsidRPr="006A6543" w:rsidP="006A6543">
            <w:pPr>
              <w:pStyle w:val="ListBullet"/>
            </w:pPr>
            <w:r w:rsidRPr="006A6543">
              <w:t xml:space="preserve">plate </w:t>
            </w:r>
          </w:p>
          <w:p w:rsidR="00000000" w:rsidP="006A6543">
            <w:pPr>
              <w:pStyle w:val="BodyText"/>
              <w:rPr>
                <w:lang w:val="en-NZ"/>
              </w:rPr>
            </w:pPr>
          </w:p>
        </w:tc>
      </w:tr>
      <w:tr w:rsidTr="006A65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ListBullet"/>
            </w:pPr>
            <w:r w:rsidRPr="006A6543">
              <w:t>tapering</w:t>
            </w:r>
          </w:p>
          <w:p w:rsidR="00000000" w:rsidRPr="006A6543" w:rsidP="006A6543">
            <w:pPr>
              <w:pStyle w:val="ListBullet"/>
            </w:pPr>
            <w:r w:rsidRPr="006A6543">
              <w:t>coiling</w:t>
            </w:r>
          </w:p>
          <w:p w:rsidR="00000000" w:rsidRPr="006A6543" w:rsidP="006A6543">
            <w:pPr>
              <w:pStyle w:val="ListBullet"/>
            </w:pPr>
            <w:r w:rsidRPr="006A6543">
              <w:t>stripping and buckling</w:t>
            </w:r>
          </w:p>
          <w:p w:rsidR="00000000" w:rsidRPr="006A6543" w:rsidP="006A6543">
            <w:pPr>
              <w:pStyle w:val="ListBullet"/>
            </w:pPr>
            <w:r w:rsidRPr="006A6543">
              <w:t>spring testing machines</w:t>
            </w:r>
          </w:p>
          <w:p w:rsidR="00000000" w:rsidP="006A6543">
            <w:pPr>
              <w:pStyle w:val="BodyText"/>
              <w:rPr>
                <w:lang w:val="en-NZ"/>
              </w:rPr>
            </w:pPr>
          </w:p>
        </w:tc>
      </w:tr>
      <w:tr w:rsidTr="006A654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43">
            <w:pPr>
              <w:pStyle w:val="BodyText"/>
              <w:rPr>
                <w:lang w:val="en-NZ"/>
              </w:rPr>
            </w:pPr>
            <w:r w:rsidRPr="006A6543">
              <w:rPr>
                <w:rStyle w:val="SpecialBold"/>
              </w:rPr>
              <w:t>Material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43" w:rsidP="006A6543">
            <w:pPr>
              <w:pStyle w:val="ListBullet"/>
            </w:pPr>
            <w:r w:rsidRPr="006A6543">
              <w:t xml:space="preserve">spring </w:t>
            </w:r>
          </w:p>
          <w:p w:rsidR="00000000" w:rsidRPr="006A6543" w:rsidP="006A6543">
            <w:pPr>
              <w:pStyle w:val="ListBullet"/>
            </w:pPr>
            <w:r w:rsidRPr="006A6543">
              <w:t>specialised steel</w:t>
            </w:r>
          </w:p>
          <w:p w:rsidR="00000000" w:rsidRPr="006A6543" w:rsidP="006A6543">
            <w:pPr>
              <w:pStyle w:val="BodyText"/>
            </w:pPr>
          </w:p>
        </w:tc>
      </w:tr>
    </w:tbl>
    <w:p w:rsidR="00000000" w:rsidRPr="006A6543" w:rsidP="006A6543">
      <w:pPr>
        <w:pStyle w:val="BodyText"/>
      </w:pPr>
    </w:p>
    <w:p w:rsidR="00000000" w:rsidRPr="006A6543" w:rsidP="006A6543">
      <w:pPr>
        <w:pStyle w:val="AllowPageBreak"/>
      </w:pPr>
    </w:p>
    <w:p w:rsidR="00000000" w:rsidRPr="006A6543" w:rsidP="006A6543">
      <w:pPr>
        <w:pStyle w:val="Heading1"/>
      </w:pPr>
      <w:bookmarkStart w:id="8" w:name="O_948882"/>
      <w:bookmarkEnd w:id="8"/>
      <w:r w:rsidRPr="006A6543">
        <w:t>Unit Mapping Information</w:t>
      </w:r>
    </w:p>
    <w:p w:rsidR="00000000" w:rsidRPr="006A6543" w:rsidP="004909F8">
      <w:pPr>
        <w:pStyle w:val="BodyText"/>
      </w:pPr>
      <w:r w:rsidRPr="006A6543">
        <w:t xml:space="preserve">Release 1. Supersedes and is equivalent to MEM06006C Repair springs </w:t>
      </w:r>
    </w:p>
    <w:p w:rsidR="00000000" w:rsidRPr="006A6543" w:rsidP="006A6543">
      <w:pPr>
        <w:pStyle w:val="Heading1"/>
      </w:pPr>
      <w:bookmarkStart w:id="9" w:name="O_948875"/>
      <w:bookmarkEnd w:id="9"/>
      <w:r w:rsidRPr="006A6543">
        <w:t>Links</w:t>
      </w:r>
    </w:p>
    <w:p w:rsidR="00000000" w:rsidRPr="006A6543" w:rsidP="004909F8">
      <w:pPr>
        <w:pStyle w:val="BodyText"/>
      </w:pPr>
      <w:r w:rsidRPr="006A65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F63F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A6543" w:rsidP="004909F8">
      <w:pPr>
        <w:pStyle w:val="BodyText"/>
        <w:sectPr w:rsidSect="006A65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6543" w:rsidP="006A6543">
      <w:pPr>
        <w:pStyle w:val="SuperHeading"/>
      </w:pPr>
      <w:r w:rsidRPr="006A6543">
        <w:t>Assessment Requirements for MEM06006 Repair springs</w:t>
      </w:r>
    </w:p>
    <w:p w:rsidR="00000000" w:rsidRPr="006A6543" w:rsidP="006A6543">
      <w:pPr>
        <w:pStyle w:val="Heading1"/>
      </w:pPr>
      <w:bookmarkStart w:id="10" w:name="O_948877"/>
      <w:bookmarkEnd w:id="10"/>
      <w:r w:rsidRPr="006A6543">
        <w:t>Modification History</w:t>
      </w:r>
    </w:p>
    <w:p w:rsidR="00000000" w:rsidRPr="006A6543" w:rsidP="004909F8">
      <w:pPr>
        <w:pStyle w:val="BodyText"/>
      </w:pPr>
      <w:r w:rsidRPr="006A6543">
        <w:t xml:space="preserve">Release 1. Supersedes and is equivalent to MEM06006C Repair springs </w:t>
      </w:r>
    </w:p>
    <w:p w:rsidR="00000000" w:rsidRPr="006A6543" w:rsidP="006A6543">
      <w:pPr>
        <w:pStyle w:val="Heading1"/>
      </w:pPr>
      <w:bookmarkStart w:id="11" w:name="O_948880"/>
      <w:bookmarkEnd w:id="11"/>
      <w:r w:rsidRPr="006A6543">
        <w:t>Performance Evidence</w:t>
      </w:r>
    </w:p>
    <w:p w:rsidR="00000000" w:rsidRPr="006A6543" w:rsidP="004909F8">
      <w:pPr>
        <w:pStyle w:val="BodyText"/>
      </w:pPr>
      <w:r w:rsidRPr="006A6543">
        <w:t>Evidence required to demonstrate competence in this unit must be relevant to and satisfy the requirements of the element</w:t>
      </w:r>
      <w:r w:rsidRPr="006A6543">
        <w:t>s and performance criteria on at least (2) two occasions and include:</w:t>
      </w:r>
    </w:p>
    <w:p w:rsidR="00000000" w:rsidRPr="006A6543" w:rsidP="006A6543">
      <w:pPr>
        <w:pStyle w:val="ListBullet"/>
      </w:pPr>
      <w:r w:rsidRPr="006A6543">
        <w:t xml:space="preserve">following work instructions, standard operating procedures (SOPs) and safe work practices </w:t>
      </w:r>
    </w:p>
    <w:p w:rsidR="00000000" w:rsidRPr="006A6543" w:rsidP="006A6543">
      <w:pPr>
        <w:pStyle w:val="ListBullet"/>
      </w:pPr>
      <w:r w:rsidRPr="006A6543">
        <w:t xml:space="preserve">assessing spring condition and selecting suitable set and reset repair methods </w:t>
      </w:r>
    </w:p>
    <w:p w:rsidR="00000000" w:rsidRPr="006A6543" w:rsidP="006A6543">
      <w:pPr>
        <w:pStyle w:val="ListBullet"/>
      </w:pPr>
      <w:r w:rsidRPr="006A6543">
        <w:t>setting up and</w:t>
      </w:r>
      <w:r w:rsidRPr="006A6543">
        <w:t xml:space="preserve"> operating spring forming equipment and tools to form and shape spring material </w:t>
      </w:r>
    </w:p>
    <w:p w:rsidR="00000000" w:rsidRPr="006A6543" w:rsidP="006A6543">
      <w:pPr>
        <w:pStyle w:val="ListBullet"/>
      </w:pPr>
      <w:r w:rsidRPr="006A6543">
        <w:t>testing spring components and adjusting, as necessary, to meet specifications.</w:t>
      </w:r>
    </w:p>
    <w:p w:rsidR="00000000" w:rsidRPr="006A6543" w:rsidP="006A6543">
      <w:pPr>
        <w:pStyle w:val="AllowPageBreak"/>
      </w:pPr>
    </w:p>
    <w:p w:rsidR="00000000" w:rsidRPr="006A6543" w:rsidP="006A6543">
      <w:pPr>
        <w:pStyle w:val="Heading1"/>
      </w:pPr>
      <w:bookmarkStart w:id="12" w:name="O_948879"/>
      <w:bookmarkEnd w:id="12"/>
      <w:r w:rsidRPr="006A6543">
        <w:t>Knowledge Evidence</w:t>
      </w:r>
    </w:p>
    <w:p w:rsidR="00000000" w:rsidRPr="006A6543" w:rsidP="004909F8">
      <w:pPr>
        <w:pStyle w:val="BodyText"/>
      </w:pPr>
      <w:r w:rsidRPr="006A6543">
        <w:t xml:space="preserve">Evidence required to demonstrate the required knowledge for </w:t>
      </w:r>
      <w:r w:rsidRPr="006A6543">
        <w:t>this unit must be relevant to and satisfy the requirements of the elements and performance criteria and include knowledge of:</w:t>
      </w:r>
    </w:p>
    <w:p w:rsidR="00000000" w:rsidRPr="006A6543" w:rsidP="006A6543">
      <w:pPr>
        <w:pStyle w:val="ListBullet"/>
      </w:pPr>
      <w:r w:rsidRPr="006A6543">
        <w:t>safe work practices and procedures and use of personal protective equipment (PPE)</w:t>
      </w:r>
    </w:p>
    <w:p w:rsidR="00000000" w:rsidRPr="006A6543" w:rsidP="006A6543">
      <w:pPr>
        <w:pStyle w:val="ListBullet"/>
      </w:pPr>
      <w:r w:rsidRPr="006A6543">
        <w:t>procedures to test springs for correct operatio</w:t>
      </w:r>
      <w:r w:rsidRPr="006A6543">
        <w:t>n/malfunction</w:t>
      </w:r>
    </w:p>
    <w:p w:rsidR="00000000" w:rsidRPr="006A6543" w:rsidP="006A6543">
      <w:pPr>
        <w:pStyle w:val="ListBullet"/>
      </w:pPr>
      <w:r w:rsidRPr="006A6543">
        <w:t>causes of deviations from specifications and/or defects in springs</w:t>
      </w:r>
    </w:p>
    <w:p w:rsidR="00000000" w:rsidRPr="006A6543" w:rsidP="006A6543">
      <w:pPr>
        <w:pStyle w:val="ListBullet"/>
      </w:pPr>
      <w:r w:rsidRPr="006A6543">
        <w:t>effects of annealing, hardening, tempering, soaking and setting on spring operation</w:t>
      </w:r>
    </w:p>
    <w:p w:rsidR="00000000" w:rsidRPr="006A6543" w:rsidP="006A6543">
      <w:pPr>
        <w:pStyle w:val="ListBullet"/>
      </w:pPr>
      <w:r w:rsidRPr="006A6543">
        <w:t>repair and rework procedures for a range of spring defects</w:t>
      </w:r>
    </w:p>
    <w:p w:rsidR="00000000" w:rsidRPr="006A6543" w:rsidP="006A6543">
      <w:pPr>
        <w:pStyle w:val="ListBullet"/>
      </w:pPr>
      <w:r w:rsidRPr="006A6543">
        <w:t>procedures for tapering, rolling and bending materials</w:t>
      </w:r>
    </w:p>
    <w:p w:rsidR="00000000" w:rsidRPr="006A6543" w:rsidP="006A6543">
      <w:pPr>
        <w:pStyle w:val="ListBullet"/>
      </w:pPr>
      <w:r w:rsidRPr="006A6543">
        <w:t>features and application of hot and cold forming processes</w:t>
      </w:r>
    </w:p>
    <w:p w:rsidR="00000000" w:rsidRPr="006A6543" w:rsidP="006A6543">
      <w:pPr>
        <w:pStyle w:val="ListBullet"/>
      </w:pPr>
      <w:r w:rsidRPr="006A6543">
        <w:t>allowances to be made for relief and spring-back</w:t>
      </w:r>
    </w:p>
    <w:p w:rsidR="00000000" w:rsidRPr="006A6543" w:rsidP="006A6543">
      <w:pPr>
        <w:pStyle w:val="ListBullet"/>
      </w:pPr>
      <w:r w:rsidRPr="006A6543">
        <w:t>procedures for recording spring test results</w:t>
      </w:r>
    </w:p>
    <w:p w:rsidR="00000000" w:rsidRPr="006A6543" w:rsidP="006A6543">
      <w:pPr>
        <w:pStyle w:val="ListBullet"/>
      </w:pPr>
      <w:r w:rsidRPr="006A6543">
        <w:t>procedures for nesting springs.</w:t>
      </w:r>
    </w:p>
    <w:p w:rsidR="00000000" w:rsidRPr="006A6543" w:rsidP="006A6543">
      <w:pPr>
        <w:pStyle w:val="AllowPageBreak"/>
      </w:pPr>
    </w:p>
    <w:p w:rsidR="00000000" w:rsidRPr="006A6543" w:rsidP="006A6543">
      <w:pPr>
        <w:pStyle w:val="Heading1"/>
      </w:pPr>
      <w:bookmarkStart w:id="13" w:name="O_948878"/>
      <w:bookmarkEnd w:id="13"/>
      <w:r w:rsidRPr="006A6543">
        <w:t>Assessment Conditions</w:t>
      </w:r>
    </w:p>
    <w:p w:rsidR="00000000" w:rsidRPr="006A6543" w:rsidP="006A6543">
      <w:pPr>
        <w:pStyle w:val="ListBullet"/>
      </w:pPr>
      <w:r w:rsidRPr="006A6543">
        <w:t>Assessors must:</w:t>
      </w:r>
    </w:p>
    <w:p w:rsidR="00000000" w:rsidRPr="006A6543" w:rsidP="006A6543">
      <w:pPr>
        <w:pStyle w:val="ListBullet2"/>
      </w:pPr>
      <w:r w:rsidRPr="006A6543">
        <w:t>have vocational competency in repairing springs at least to the level being assessed with relevant industry knowledge and experience</w:t>
      </w:r>
    </w:p>
    <w:p w:rsidR="00000000" w:rsidRPr="006A6543" w:rsidP="006A6543">
      <w:pPr>
        <w:pStyle w:val="ListBullet2"/>
      </w:pPr>
      <w:r w:rsidRPr="006A6543">
        <w:t xml:space="preserve">satisfy the assessor requirements in the </w:t>
      </w:r>
      <w:r w:rsidRPr="006A6543">
        <w:rPr>
          <w:rStyle w:val="Emphasis"/>
        </w:rPr>
        <w:t>Standards for Registered Training Organis</w:t>
      </w:r>
      <w:r w:rsidRPr="006A6543">
        <w:rPr>
          <w:rStyle w:val="Emphasis"/>
        </w:rPr>
        <w:t xml:space="preserve">ations 2015 </w:t>
      </w:r>
      <w:r w:rsidRPr="006A6543">
        <w:t>or its replacement</w:t>
      </w:r>
      <w:r w:rsidRPr="006A6543">
        <w:rPr>
          <w:rStyle w:val="Emphasis"/>
        </w:rPr>
        <w:t xml:space="preserve"> </w:t>
      </w:r>
      <w:r w:rsidRPr="006A6543">
        <w:t xml:space="preserve">and comply with the </w:t>
      </w:r>
      <w:r w:rsidRPr="006A6543">
        <w:rPr>
          <w:rStyle w:val="Emphasis"/>
        </w:rPr>
        <w:t xml:space="preserve">National Vocational Education and Training Regulator Act 2011, </w:t>
      </w:r>
      <w:r w:rsidRPr="006A6543">
        <w:t>its replacement</w:t>
      </w:r>
      <w:r w:rsidRPr="006A6543">
        <w:rPr>
          <w:rStyle w:val="Emphasis"/>
        </w:rPr>
        <w:t xml:space="preserve"> </w:t>
      </w:r>
      <w:r w:rsidRPr="006A6543">
        <w:t>or equivalent legislation covering VET regulation in a non-referring state/territory as the case requires</w:t>
      </w:r>
    </w:p>
    <w:p w:rsidR="00000000" w:rsidRPr="006A6543" w:rsidP="006A6543">
      <w:pPr>
        <w:pStyle w:val="ListBullet"/>
      </w:pPr>
      <w:r w:rsidRPr="006A6543">
        <w:t>Where possible asse</w:t>
      </w:r>
      <w:r w:rsidRPr="006A6543">
        <w:t>ssment must occur in operational workplace situations. Where this is not possible or where personal safety or environmental damage are limiting factors, assessment must occur in a sufficiently rigorous simulated environment that reflects realistic operatio</w:t>
      </w:r>
      <w:r w:rsidRPr="006A6543">
        <w:t>nal workplace conditions. This must cover all aspects of workplace performance, including environment, task skills, task management skills, contingency management skills and job role environment skills</w:t>
      </w:r>
    </w:p>
    <w:p w:rsidR="00000000" w:rsidRPr="006A6543" w:rsidP="006A6543">
      <w:pPr>
        <w:pStyle w:val="ListBullet"/>
      </w:pPr>
      <w:r w:rsidRPr="006A6543">
        <w:t>Conditions for assessment must include access to all t</w:t>
      </w:r>
      <w:r w:rsidRPr="006A6543">
        <w:t>ools, equipment, materials and documentation required, including relevant workplace procedures, product and manufacturing specifications</w:t>
      </w:r>
    </w:p>
    <w:p w:rsidR="00000000" w:rsidRPr="006A6543" w:rsidP="006A6543">
      <w:pPr>
        <w:pStyle w:val="ListBullet"/>
      </w:pPr>
      <w:r w:rsidRPr="006A6543">
        <w:t xml:space="preserve">Assessment processes and techniques must be appropriate to the language, literacy and numeracy </w:t>
      </w:r>
      <w:r w:rsidRPr="006A6543">
        <w:t>requirements of the work</w:t>
      </w:r>
      <w:r w:rsidRPr="006A6543">
        <w:t xml:space="preserve"> being performed and the needs of the candidate.</w:t>
      </w:r>
    </w:p>
    <w:p w:rsidR="00000000" w:rsidRPr="006A6543" w:rsidP="006A6543">
      <w:pPr>
        <w:pStyle w:val="AllowPageBreak"/>
      </w:pPr>
    </w:p>
    <w:p w:rsidR="00000000" w:rsidRPr="006A6543" w:rsidP="006A6543">
      <w:pPr>
        <w:pStyle w:val="Heading1"/>
      </w:pPr>
      <w:bookmarkStart w:id="14" w:name="O_948876"/>
      <w:bookmarkEnd w:id="14"/>
      <w:r w:rsidRPr="006A6543">
        <w:t>Links</w:t>
      </w:r>
    </w:p>
    <w:p w:rsidR="00000000" w:rsidRPr="006A6543" w:rsidP="004909F8">
      <w:pPr>
        <w:pStyle w:val="BodyText"/>
      </w:pPr>
      <w:r w:rsidRPr="006A65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F63F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A6543" w:rsidP="006A6543"/>
    <w:sectPr w:rsidSect="006A65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43" w:rsidRPr="004909F8" w:rsidP="00490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F8" w:rsidP="006A6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09F8" w:rsidP="006A6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09F8" w:rsidP="006A65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43" w:rsidP="006A6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09F8">
      <w:t>Approved</w:t>
    </w:r>
    <w:r w:rsidR="004909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09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09F8">
      <w:rPr>
        <w:noProof/>
      </w:rPr>
      <w:t>5</w:t>
    </w:r>
    <w:r>
      <w:rPr>
        <w:noProof/>
      </w:rPr>
      <w:fldChar w:fldCharType="end"/>
    </w:r>
  </w:p>
  <w:p w:rsidR="006A6543" w:rsidP="006A6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09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09F8">
      <w:t>Manufacturing Industry Skills Alliance</w:t>
    </w:r>
    <w:r w:rsidR="004909F8">
      <w:fldChar w:fldCharType="end"/>
    </w:r>
  </w:p>
  <w:p w:rsidR="006A6543" w:rsidP="006A6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543" w:rsidRPr="004909F8" w:rsidP="00490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F8" w:rsidRPr="002D2AF8" w:rsidP="006A6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MEM06006 Repair springs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09F8" w:rsidP="006A65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43" w:rsidRPr="002D2AF8" w:rsidP="006A6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09F8">
      <w:t>MEM06006 Repair springs</w:t>
    </w:r>
    <w:r w:rsidR="004909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09F8">
      <w:rPr>
        <w:noProof/>
      </w:rPr>
      <w:t>2 March 2025</w:t>
    </w:r>
    <w:r>
      <w:fldChar w:fldCharType="end"/>
    </w:r>
  </w:p>
  <w:p w:rsidR="006A6543" w:rsidP="006A6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CA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149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B0A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543"/>
  </w:style>
  <w:style w:type="character" w:customStyle="1" w:styleId="Heading1Char">
    <w:name w:val="Heading 1 Char"/>
    <w:basedOn w:val="DefaultParagraphFont"/>
    <w:link w:val="Heading1"/>
    <w:rsid w:val="006A6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5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5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5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543"/>
    <w:rPr>
      <w:b/>
      <w:spacing w:val="0"/>
    </w:rPr>
  </w:style>
  <w:style w:type="paragraph" w:styleId="ListBullet2">
    <w:name w:val="List Bullet 2"/>
    <w:basedOn w:val="List2"/>
    <w:rsid w:val="006A65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6543"/>
    <w:rPr>
      <w:i/>
    </w:rPr>
  </w:style>
  <w:style w:type="paragraph" w:customStyle="1" w:styleId="SuperHeading">
    <w:name w:val="SuperHeading"/>
    <w:basedOn w:val="Normal"/>
    <w:rsid w:val="006A6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5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5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5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6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543"/>
  </w:style>
  <w:style w:type="paragraph" w:styleId="TableofFigures">
    <w:name w:val="table of figures"/>
    <w:basedOn w:val="Normal"/>
    <w:next w:val="Normal"/>
    <w:semiHidden/>
    <w:rsid w:val="006A6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5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6543"/>
    <w:rPr>
      <w:rFonts w:ascii="Wingdings" w:hAnsi="Wingdings"/>
    </w:rPr>
  </w:style>
  <w:style w:type="paragraph" w:customStyle="1" w:styleId="TableHeading">
    <w:name w:val="Table Heading"/>
    <w:basedOn w:val="HeadingBase"/>
    <w:rsid w:val="006A65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543"/>
    <w:rPr>
      <w:color w:val="0033CC"/>
      <w:u w:val="none"/>
    </w:rPr>
  </w:style>
  <w:style w:type="paragraph" w:customStyle="1" w:styleId="BodyTextRight">
    <w:name w:val="Body Text Right"/>
    <w:basedOn w:val="BodyText"/>
    <w:rsid w:val="006A6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5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543"/>
    <w:rPr>
      <w:sz w:val="32"/>
    </w:rPr>
  </w:style>
  <w:style w:type="paragraph" w:customStyle="1" w:styleId="HeadingProcedure">
    <w:name w:val="Heading Procedure"/>
    <w:basedOn w:val="HeadingBase"/>
    <w:next w:val="Normal"/>
    <w:rsid w:val="006A6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543"/>
    <w:pPr>
      <w:spacing w:before="60" w:after="60"/>
    </w:pPr>
  </w:style>
  <w:style w:type="paragraph" w:styleId="ListContinue">
    <w:name w:val="List Continue"/>
    <w:basedOn w:val="List"/>
    <w:rsid w:val="006A6543"/>
    <w:pPr>
      <w:ind w:firstLine="0"/>
    </w:pPr>
  </w:style>
  <w:style w:type="paragraph" w:customStyle="1" w:styleId="ListNote">
    <w:name w:val="List Note"/>
    <w:basedOn w:val="List"/>
    <w:rsid w:val="006A6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543"/>
    <w:rPr>
      <w:rFonts w:ascii="Courier New" w:hAnsi="Courier New"/>
    </w:rPr>
  </w:style>
  <w:style w:type="paragraph" w:customStyle="1" w:styleId="NoteBullet">
    <w:name w:val="Note Bullet"/>
    <w:basedOn w:val="Note"/>
    <w:rsid w:val="006A6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5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543"/>
    <w:rPr>
      <w:b/>
      <w:smallCaps/>
    </w:rPr>
  </w:style>
  <w:style w:type="paragraph" w:customStyle="1" w:styleId="TableListNumber">
    <w:name w:val="Table List Number"/>
    <w:basedOn w:val="ListNumber"/>
    <w:rsid w:val="006A6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543"/>
    <w:pPr>
      <w:numPr>
        <w:numId w:val="9"/>
      </w:numPr>
    </w:pPr>
  </w:style>
  <w:style w:type="paragraph" w:customStyle="1" w:styleId="ListAlpha2">
    <w:name w:val="List Alpha 2"/>
    <w:basedOn w:val="List2"/>
    <w:rsid w:val="006A6543"/>
    <w:pPr>
      <w:numPr>
        <w:numId w:val="8"/>
      </w:numPr>
    </w:pPr>
  </w:style>
  <w:style w:type="paragraph" w:styleId="List2">
    <w:name w:val="List 2"/>
    <w:basedOn w:val="BodyText"/>
    <w:rsid w:val="006A6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5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5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6543"/>
    <w:pPr>
      <w:numPr>
        <w:numId w:val="4"/>
      </w:numPr>
    </w:pPr>
  </w:style>
  <w:style w:type="paragraph" w:styleId="ListContinue2">
    <w:name w:val="List Continue 2"/>
    <w:basedOn w:val="List2"/>
    <w:rsid w:val="006A6543"/>
    <w:pPr>
      <w:ind w:firstLine="0"/>
    </w:pPr>
  </w:style>
  <w:style w:type="paragraph" w:styleId="ListContinue3">
    <w:name w:val="List Continue 3"/>
    <w:basedOn w:val="List3"/>
    <w:rsid w:val="006A6543"/>
    <w:pPr>
      <w:ind w:left="1021" w:firstLine="0"/>
    </w:pPr>
  </w:style>
  <w:style w:type="paragraph" w:styleId="ListContinue4">
    <w:name w:val="List Continue 4"/>
    <w:basedOn w:val="List4"/>
    <w:rsid w:val="006A6543"/>
    <w:pPr>
      <w:ind w:firstLine="0"/>
    </w:pPr>
  </w:style>
  <w:style w:type="paragraph" w:styleId="ListContinue5">
    <w:name w:val="List Continue 5"/>
    <w:basedOn w:val="List5"/>
    <w:rsid w:val="006A6543"/>
    <w:pPr>
      <w:ind w:firstLine="0"/>
    </w:pPr>
  </w:style>
  <w:style w:type="paragraph" w:styleId="ListNumber3">
    <w:name w:val="List Number 3"/>
    <w:basedOn w:val="List3"/>
    <w:rsid w:val="006A6543"/>
    <w:pPr>
      <w:numPr>
        <w:numId w:val="5"/>
      </w:numPr>
    </w:pPr>
  </w:style>
  <w:style w:type="paragraph" w:styleId="ListNumber4">
    <w:name w:val="List Number 4"/>
    <w:basedOn w:val="List4"/>
    <w:rsid w:val="006A6543"/>
    <w:pPr>
      <w:numPr>
        <w:numId w:val="6"/>
      </w:numPr>
    </w:pPr>
  </w:style>
  <w:style w:type="paragraph" w:styleId="ListNumber5">
    <w:name w:val="List Number 5"/>
    <w:basedOn w:val="List5"/>
    <w:rsid w:val="006A6543"/>
    <w:pPr>
      <w:numPr>
        <w:numId w:val="7"/>
      </w:numPr>
    </w:pPr>
  </w:style>
  <w:style w:type="paragraph" w:styleId="BlockText">
    <w:name w:val="Block Text"/>
    <w:basedOn w:val="Normal"/>
    <w:rsid w:val="006A6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543"/>
    <w:rPr>
      <w:sz w:val="16"/>
      <w:vertAlign w:val="superscript"/>
    </w:rPr>
  </w:style>
  <w:style w:type="character" w:customStyle="1" w:styleId="Symbols">
    <w:name w:val="Symbols"/>
    <w:basedOn w:val="DefaultParagraphFont"/>
    <w:rsid w:val="006A6543"/>
    <w:rPr>
      <w:rFonts w:ascii="Symbol" w:hAnsi="Symbol"/>
    </w:rPr>
  </w:style>
  <w:style w:type="character" w:customStyle="1" w:styleId="MenuOptions">
    <w:name w:val="Menu Options"/>
    <w:basedOn w:val="DefaultParagraphFont"/>
    <w:rsid w:val="006A6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543"/>
    <w:rPr>
      <w:b/>
    </w:rPr>
  </w:style>
  <w:style w:type="character" w:customStyle="1" w:styleId="Underlined">
    <w:name w:val="Underlined"/>
    <w:basedOn w:val="DefaultParagraphFont"/>
    <w:rsid w:val="006A6543"/>
    <w:rPr>
      <w:u w:val="single"/>
    </w:rPr>
  </w:style>
  <w:style w:type="paragraph" w:customStyle="1" w:styleId="TableBodyTextRight">
    <w:name w:val="Table Body Text Right"/>
    <w:basedOn w:val="TableBodyText"/>
    <w:rsid w:val="006A6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543"/>
    <w:rPr>
      <w:sz w:val="18"/>
    </w:rPr>
  </w:style>
  <w:style w:type="paragraph" w:customStyle="1" w:styleId="BodySmallRight">
    <w:name w:val="Body Small Right"/>
    <w:basedOn w:val="BodyTextRight"/>
    <w:rsid w:val="006A6543"/>
    <w:rPr>
      <w:sz w:val="18"/>
      <w:szCs w:val="18"/>
    </w:rPr>
  </w:style>
  <w:style w:type="paragraph" w:customStyle="1" w:styleId="MarginEdition">
    <w:name w:val="Margin Edition"/>
    <w:basedOn w:val="MarginNote"/>
    <w:rsid w:val="006A6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543"/>
    <w:rPr>
      <w:sz w:val="2"/>
      <w:szCs w:val="2"/>
    </w:rPr>
  </w:style>
  <w:style w:type="character" w:customStyle="1" w:styleId="Small">
    <w:name w:val="Small"/>
    <w:basedOn w:val="DefaultParagraphFont"/>
    <w:rsid w:val="006A6543"/>
    <w:rPr>
      <w:sz w:val="16"/>
    </w:rPr>
  </w:style>
  <w:style w:type="paragraph" w:customStyle="1" w:styleId="WideTable">
    <w:name w:val="Wide Table"/>
    <w:basedOn w:val="Normal"/>
    <w:rsid w:val="006A6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543"/>
  </w:style>
  <w:style w:type="paragraph" w:styleId="Quote">
    <w:name w:val="Quote"/>
    <w:basedOn w:val="Heading1"/>
    <w:link w:val="QuoteChar"/>
    <w:qFormat/>
    <w:rsid w:val="006A6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543"/>
    <w:pPr>
      <w:pageBreakBefore/>
    </w:pPr>
  </w:style>
  <w:style w:type="paragraph" w:customStyle="1" w:styleId="Border">
    <w:name w:val="Border"/>
    <w:basedOn w:val="Normal"/>
    <w:qFormat/>
    <w:rsid w:val="006A6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543"/>
    <w:rPr>
      <w:u w:val="single"/>
    </w:rPr>
  </w:style>
  <w:style w:type="character" w:customStyle="1" w:styleId="BoldandItalics">
    <w:name w:val="Bold and Italics"/>
    <w:qFormat/>
    <w:rsid w:val="006A6543"/>
    <w:rPr>
      <w:b/>
      <w:i/>
      <w:u w:val="none"/>
    </w:rPr>
  </w:style>
  <w:style w:type="paragraph" w:styleId="BalloonText">
    <w:name w:val="Balloon Text"/>
    <w:basedOn w:val="Normal"/>
    <w:link w:val="BalloonTextChar"/>
    <w:rsid w:val="006A6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5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5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543"/>
    <w:pPr>
      <w:spacing w:before="0" w:after="0"/>
    </w:pPr>
  </w:style>
  <w:style w:type="paragraph" w:customStyle="1" w:styleId="BodyTextBold">
    <w:name w:val="Body Text Bold"/>
    <w:basedOn w:val="BodyText"/>
    <w:qFormat/>
    <w:rsid w:val="006A6543"/>
    <w:rPr>
      <w:b/>
    </w:rPr>
  </w:style>
  <w:style w:type="character" w:styleId="Hyperlink">
    <w:name w:val="Hyperlink"/>
    <w:basedOn w:val="DefaultParagraphFont"/>
    <w:uiPriority w:val="99"/>
    <w:unhideWhenUsed/>
    <w:rsid w:val="00490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6285</Characters>
  <Application>Microsoft Office Word</Application>
  <DocSecurity>0</DocSecurity>
  <Lines>261</Lines>
  <Paragraphs>161</Paragraphs>
  <ScaleCrop>false</ScaleCrop>
  <Company>Author-it Software Corporation Ltd.</Company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MEM06006 Repair springs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