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86B" w:rsidP="003F6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MEM06004 Select heat treatment processes and test finished product</w:t>
      </w:r>
      <w:r>
        <w:fldChar w:fldCharType="end"/>
      </w:r>
    </w:p>
    <w:p w:rsidR="003F686B" w:rsidP="003F686B">
      <w:pPr>
        <w:pStyle w:val="Version"/>
        <w:sectPr w:rsidSect="002D0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38D" w:rsidP="002D038D">
      <w:pPr>
        <w:pStyle w:val="SuperHeading"/>
      </w:pPr>
      <w:r w:rsidRPr="002D038D">
        <w:t>MEM06004 Sele</w:t>
      </w:r>
      <w:r w:rsidRPr="002D038D">
        <w:t>ct heat treatment processes and test finished product</w:t>
      </w:r>
    </w:p>
    <w:p w:rsidR="00000000" w:rsidRPr="002D038D" w:rsidP="002D038D">
      <w:pPr>
        <w:pStyle w:val="Heading1"/>
      </w:pPr>
      <w:bookmarkStart w:id="1" w:name="O_948843"/>
      <w:bookmarkEnd w:id="1"/>
      <w:r w:rsidRPr="002D038D">
        <w:t>Modification History</w:t>
      </w:r>
    </w:p>
    <w:p w:rsidR="00000000" w:rsidRPr="002D038D" w:rsidP="003F686B">
      <w:pPr>
        <w:pStyle w:val="BodyText"/>
      </w:pPr>
      <w:r w:rsidRPr="002D038D">
        <w:t xml:space="preserve">Release 1. Supersedes and is equivalent to MEM06004B Select heat treatment processes and test finished product </w:t>
      </w:r>
    </w:p>
    <w:p w:rsidR="00000000" w:rsidRPr="002D038D" w:rsidP="002D038D">
      <w:pPr>
        <w:pStyle w:val="Heading1"/>
      </w:pPr>
      <w:bookmarkStart w:id="2" w:name="O_948851"/>
      <w:bookmarkEnd w:id="2"/>
      <w:r w:rsidRPr="002D038D">
        <w:t>Application</w:t>
      </w:r>
    </w:p>
    <w:p w:rsidR="00000000" w:rsidRPr="002D038D" w:rsidP="003F686B">
      <w:pPr>
        <w:pStyle w:val="BodyText"/>
      </w:pPr>
      <w:r w:rsidRPr="002D038D">
        <w:t>This unit of competency defines the skills and knowledge required to select the appropriate process to achieve the desired result, record and maintain heat treatment information, and test treated materials.</w:t>
      </w:r>
    </w:p>
    <w:p w:rsidR="00000000" w:rsidRPr="002D038D" w:rsidP="003F686B">
      <w:pPr>
        <w:pStyle w:val="BodyText"/>
      </w:pPr>
      <w:r w:rsidRPr="002D038D">
        <w:t>Equipment used does not include drop and upset m</w:t>
      </w:r>
      <w:r w:rsidRPr="002D038D">
        <w:t>achinery, vacuum furnaces or rolling and extruding mill machinery.</w:t>
      </w:r>
    </w:p>
    <w:p w:rsidR="00000000" w:rsidRPr="002D038D" w:rsidP="003F686B">
      <w:pPr>
        <w:pStyle w:val="BodyText"/>
      </w:pPr>
      <w:r w:rsidRPr="002D038D">
        <w:t>Where destructive and/or non-destructive testing is required units defining the appropriate skills and knowledge should also be selected.</w:t>
      </w:r>
    </w:p>
    <w:p w:rsidR="00000000" w:rsidRPr="002D038D" w:rsidP="003F686B">
      <w:pPr>
        <w:pStyle w:val="BodyText"/>
      </w:pPr>
      <w:r w:rsidRPr="002D038D">
        <w:t>Where heat treatment is required appropriate heat</w:t>
      </w:r>
      <w:r w:rsidRPr="002D038D">
        <w:t xml:space="preserve"> treatment units should also be selected.</w:t>
      </w:r>
    </w:p>
    <w:p w:rsidR="00000000" w:rsidRPr="002D038D" w:rsidP="003F686B">
      <w:pPr>
        <w:pStyle w:val="BodyText"/>
      </w:pPr>
      <w:r w:rsidRPr="002D038D">
        <w:t>Where the interpretation of technical drawings is required unit MEM09002 Interpret technical drawing should also be selected.</w:t>
      </w:r>
    </w:p>
    <w:p w:rsidR="00000000" w:rsidRPr="002D038D" w:rsidP="003F686B">
      <w:pPr>
        <w:pStyle w:val="BodyText"/>
      </w:pPr>
      <w:r w:rsidRPr="002D038D">
        <w:t>Where the selection and use of engineering measurement is required unit MEM12023 Perfo</w:t>
      </w:r>
      <w:r w:rsidRPr="002D038D">
        <w:t>rm engineering measurements should also be selected.</w:t>
      </w:r>
    </w:p>
    <w:p w:rsidR="00000000" w:rsidRPr="002D038D" w:rsidP="003F686B">
      <w:pPr>
        <w:pStyle w:val="BodyText"/>
      </w:pPr>
      <w:r w:rsidRPr="002D038D">
        <w:t xml:space="preserve">Where the selection and tools are required, unit MEM18001 Use hand tools and unit MEM18002 Use power tools/hand held operations, should also be selected as appropriate. </w:t>
      </w:r>
    </w:p>
    <w:p w:rsidR="00000000" w:rsidRPr="002D038D" w:rsidP="003F686B">
      <w:pPr>
        <w:pStyle w:val="BodyText"/>
      </w:pPr>
      <w:r w:rsidRPr="002D038D">
        <w:t>No licensing, legislative or ce</w:t>
      </w:r>
      <w:r w:rsidRPr="002D038D">
        <w:t>rtification requirements apply to this unit at the time of publication.</w:t>
      </w:r>
    </w:p>
    <w:p w:rsidR="00000000" w:rsidRPr="002D038D" w:rsidP="002D038D">
      <w:pPr>
        <w:pStyle w:val="BodyText"/>
      </w:pPr>
      <w:r w:rsidRPr="002D038D">
        <w:rPr>
          <w:rStyle w:val="SpecialBold"/>
        </w:rPr>
        <w:t>Band:</w:t>
      </w:r>
      <w:r w:rsidRPr="002D038D">
        <w:rPr>
          <w:rStyle w:val="SpecialBold"/>
        </w:rPr>
        <w:tab/>
        <w:t>A</w:t>
      </w:r>
    </w:p>
    <w:p w:rsidR="00000000" w:rsidRPr="002D038D" w:rsidP="002D038D">
      <w:pPr>
        <w:pStyle w:val="BodyText"/>
      </w:pPr>
      <w:r w:rsidRPr="002D038D">
        <w:rPr>
          <w:rStyle w:val="SpecialBold"/>
        </w:rPr>
        <w:t>Unit Weight:</w:t>
      </w:r>
      <w:r w:rsidRPr="002D038D">
        <w:rPr>
          <w:rStyle w:val="SpecialBold"/>
        </w:rPr>
        <w:tab/>
        <w:t>6</w:t>
      </w:r>
    </w:p>
    <w:p w:rsidR="00000000" w:rsidRPr="002D038D" w:rsidP="002D038D">
      <w:pPr>
        <w:pStyle w:val="AllowPageBreak"/>
      </w:pPr>
    </w:p>
    <w:p w:rsidR="00000000" w:rsidRPr="002D038D" w:rsidP="002D038D">
      <w:pPr>
        <w:pStyle w:val="Heading1"/>
      </w:pPr>
      <w:bookmarkStart w:id="3" w:name="O_948850"/>
      <w:bookmarkEnd w:id="3"/>
      <w:r w:rsidRPr="002D038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MEM06003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Carry out heat treatment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MEM11011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Undertake manual handling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Work safely and effectively in manufacturing and engineering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D" w:rsidP="002D038D">
            <w:pPr>
              <w:pStyle w:val="BodyText"/>
            </w:pPr>
            <w:r w:rsidRPr="002D038D">
              <w:t>Organise and communicate information</w:t>
            </w:r>
          </w:p>
        </w:tc>
      </w:tr>
    </w:tbl>
    <w:p w:rsidR="00000000" w:rsidRPr="002D038D" w:rsidP="002D038D">
      <w:pPr>
        <w:pStyle w:val="BodyText"/>
      </w:pPr>
    </w:p>
    <w:p w:rsidR="00000000" w:rsidRPr="002D038D" w:rsidP="002D038D">
      <w:pPr>
        <w:pStyle w:val="AllowPageBreak"/>
      </w:pPr>
    </w:p>
    <w:p w:rsidR="00000000" w:rsidRPr="002D038D" w:rsidP="002D038D">
      <w:pPr>
        <w:pStyle w:val="Heading1"/>
      </w:pPr>
      <w:bookmarkStart w:id="4" w:name="O_948849"/>
      <w:bookmarkEnd w:id="4"/>
      <w:r w:rsidRPr="002D038D">
        <w:t>Competency Field</w:t>
      </w:r>
    </w:p>
    <w:p w:rsidR="00000000" w:rsidRPr="002D038D" w:rsidP="003F686B">
      <w:pPr>
        <w:pStyle w:val="BodyText"/>
      </w:pPr>
      <w:r w:rsidRPr="002D038D">
        <w:t>Forging</w:t>
      </w:r>
    </w:p>
    <w:p w:rsidR="00000000" w:rsidRPr="002D038D" w:rsidP="002D038D">
      <w:pPr>
        <w:pStyle w:val="Heading1"/>
      </w:pPr>
      <w:bookmarkStart w:id="5" w:name="O_948847"/>
      <w:bookmarkEnd w:id="5"/>
      <w:r w:rsidRPr="002D03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Performanc</w:t>
            </w:r>
            <w:r w:rsidRPr="002D038D">
              <w:t>e criteria describe the performance needed to demonstrate achievement of the element.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D" w:rsidP="002D038D">
            <w:pPr>
              <w:pStyle w:val="BodyText"/>
            </w:pPr>
            <w:r w:rsidRPr="002D038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Follow standard operating procedures (SOPs)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Comply with work health and safety (WHS) requirements at all times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Use appropriate personal protective equipment (PPE) in accordance with SOPs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Identify job requirements from specifications, sketches, job sheets or work instructions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D" w:rsidP="002D038D">
            <w:pPr>
              <w:pStyle w:val="BodyText"/>
            </w:pPr>
            <w:r w:rsidRPr="002D038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rPr>
                <w:rStyle w:val="SpecialBold"/>
              </w:rPr>
              <w:t>Select heat treatment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Determine appropriate heating processes and equipment suited to the metal composition and the effects of heat and cooling on that metal composition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Determine heat treatment process to achieve specified result using reference material, metallurgist</w:t>
            </w:r>
            <w:r>
              <w:t>’</w:t>
            </w:r>
            <w:r w:rsidRPr="002D038D">
              <w:t>s</w:t>
            </w:r>
            <w:r w:rsidRPr="002D038D">
              <w:t xml:space="preserve"> report, and consultation with technical specialists or other appropriate personnel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Enter selection into production documentation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D" w:rsidP="002D038D">
            <w:pPr>
              <w:pStyle w:val="BodyText"/>
            </w:pPr>
            <w:r w:rsidRPr="002D038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rPr>
                <w:rStyle w:val="SpecialBold"/>
              </w:rPr>
              <w:t>Test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Prepare material for testing, as required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 xml:space="preserve">Carry out destructive and/or non-destructive testing of material properties using appropriate testing equipment 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Identify any heat treatment faults and report, if appropriate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Rectify heat treatment faults, where possible</w:t>
            </w:r>
          </w:p>
        </w:tc>
      </w:tr>
      <w:tr w:rsidTr="002D0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D" w:rsidP="002D038D">
            <w:pPr>
              <w:pStyle w:val="BodyText"/>
            </w:pPr>
            <w:r w:rsidRPr="002D038D">
              <w:t>Record and maintain information relating to equipment, as required</w:t>
            </w:r>
          </w:p>
        </w:tc>
      </w:tr>
    </w:tbl>
    <w:p w:rsidR="00000000" w:rsidRPr="002D038D" w:rsidP="002D038D">
      <w:pPr>
        <w:pStyle w:val="BodyText"/>
      </w:pPr>
    </w:p>
    <w:p w:rsidR="00000000" w:rsidRPr="002D038D" w:rsidP="002D038D">
      <w:pPr>
        <w:pStyle w:val="AllowPageBreak"/>
      </w:pPr>
    </w:p>
    <w:p w:rsidR="00000000" w:rsidRPr="002D038D" w:rsidP="002D038D">
      <w:pPr>
        <w:pStyle w:val="Heading1"/>
      </w:pPr>
      <w:bookmarkStart w:id="6" w:name="O_948846"/>
      <w:bookmarkEnd w:id="6"/>
      <w:r w:rsidRPr="002D038D">
        <w:t>Foundation Skills</w:t>
      </w:r>
    </w:p>
    <w:p w:rsidR="00000000" w:rsidRPr="002D038D" w:rsidP="003F686B">
      <w:pPr>
        <w:pStyle w:val="BodyText"/>
      </w:pPr>
      <w:r w:rsidRPr="002D038D">
        <w:t>This section describes those required skills (reading, writing, oral communication and numeracy) that are essential to workplace performance in this uni</w:t>
      </w:r>
      <w:r w:rsidRPr="002D038D">
        <w:t xml:space="preserve">t of competency.  </w:t>
      </w:r>
    </w:p>
    <w:p w:rsidR="00000000" w:rsidRPr="002D038D" w:rsidP="003F686B">
      <w:pPr>
        <w:pStyle w:val="BodyText"/>
      </w:pPr>
      <w:r w:rsidRPr="002D038D">
        <w:t>Foundation skills essential to performance are explicit in the performance criteria of this unit of competency.</w:t>
      </w:r>
    </w:p>
    <w:p w:rsidR="00000000" w:rsidRPr="002D038D" w:rsidP="002D038D">
      <w:pPr>
        <w:pStyle w:val="Heading1"/>
      </w:pPr>
      <w:bookmarkStart w:id="7" w:name="O_948845"/>
      <w:bookmarkEnd w:id="7"/>
      <w:r w:rsidRPr="002D038D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18"/>
      </w:tblGrid>
      <w:tr w:rsidTr="002D038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t>This field allows for different work environments and conditions that may af</w:t>
            </w:r>
            <w:r w:rsidRPr="002D038D">
              <w:t>fect performance. Essential operating conditions that may be present (depending on the work situation, accessibility of the item, and local industry and regional contexts) are included.</w:t>
            </w:r>
          </w:p>
        </w:tc>
      </w:tr>
      <w:tr w:rsidTr="002D038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rPr>
                <w:rStyle w:val="SpecialBold"/>
              </w:rPr>
              <w:t>Heat treatment processes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D" w:rsidP="002D038D">
            <w:pPr>
              <w:pStyle w:val="ListBullet"/>
            </w:pPr>
            <w:r w:rsidRPr="002D038D">
              <w:t>coatings and packings</w:t>
            </w:r>
          </w:p>
          <w:p w:rsidR="00000000" w:rsidRPr="002D038D" w:rsidP="002D038D">
            <w:pPr>
              <w:pStyle w:val="ListBullet"/>
            </w:pPr>
            <w:r w:rsidRPr="002D038D">
              <w:t>preheating</w:t>
            </w:r>
          </w:p>
          <w:p w:rsidR="00000000" w:rsidRPr="002D038D" w:rsidP="002D038D">
            <w:pPr>
              <w:pStyle w:val="ListBullet"/>
            </w:pPr>
            <w:r w:rsidRPr="002D038D">
              <w:t>soaking</w:t>
            </w:r>
          </w:p>
          <w:p w:rsidR="00000000" w:rsidRPr="002D038D" w:rsidP="002D038D">
            <w:pPr>
              <w:pStyle w:val="ListBullet"/>
            </w:pPr>
            <w:r w:rsidRPr="002D038D">
              <w:t>quenching</w:t>
            </w:r>
          </w:p>
          <w:p w:rsidR="00000000" w:rsidRPr="002D038D" w:rsidP="002D038D">
            <w:pPr>
              <w:pStyle w:val="ListBullet"/>
            </w:pPr>
            <w:r w:rsidRPr="002D038D">
              <w:t>tempering</w:t>
            </w:r>
          </w:p>
          <w:p w:rsidR="00000000" w:rsidRPr="002D038D" w:rsidP="002D038D">
            <w:pPr>
              <w:pStyle w:val="ListBullet"/>
            </w:pPr>
            <w:r w:rsidRPr="002D038D">
              <w:t>annealing</w:t>
            </w:r>
          </w:p>
          <w:p w:rsidR="00000000" w:rsidRPr="002D038D" w:rsidP="002D038D">
            <w:pPr>
              <w:pStyle w:val="ListBullet"/>
            </w:pPr>
            <w:r w:rsidRPr="002D038D">
              <w:t>normalising</w:t>
            </w:r>
          </w:p>
          <w:p w:rsidR="00000000" w:rsidRPr="002D038D" w:rsidP="002D038D">
            <w:pPr>
              <w:pStyle w:val="ListBullet"/>
            </w:pPr>
            <w:r w:rsidRPr="002D038D">
              <w:t>carburising</w:t>
            </w:r>
          </w:p>
          <w:p w:rsidR="00000000" w:rsidRPr="002D038D" w:rsidP="002D038D">
            <w:pPr>
              <w:pStyle w:val="ListBullet"/>
            </w:pPr>
            <w:r w:rsidRPr="002D038D">
              <w:t>sintering</w:t>
            </w:r>
          </w:p>
          <w:p w:rsidR="00000000" w:rsidP="002D038D">
            <w:pPr>
              <w:pStyle w:val="BodyText"/>
              <w:rPr>
                <w:lang w:val="en-NZ"/>
              </w:rPr>
            </w:pPr>
          </w:p>
        </w:tc>
      </w:tr>
      <w:tr w:rsidTr="002D038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rPr>
                <w:rStyle w:val="SpecialBold"/>
              </w:rPr>
              <w:t>Metal composition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D" w:rsidP="002D038D">
            <w:pPr>
              <w:pStyle w:val="ListBullet"/>
            </w:pPr>
            <w:r w:rsidRPr="002D038D">
              <w:t>high/low carbon steel</w:t>
            </w:r>
          </w:p>
          <w:p w:rsidR="00000000" w:rsidRPr="002D038D" w:rsidP="002D038D">
            <w:pPr>
              <w:pStyle w:val="ListBullet"/>
            </w:pPr>
            <w:r w:rsidRPr="002D038D">
              <w:t>ferrous/non-ferrous</w:t>
            </w:r>
          </w:p>
          <w:p w:rsidR="00000000" w:rsidP="002D038D">
            <w:pPr>
              <w:pStyle w:val="BodyText"/>
              <w:rPr>
                <w:lang w:val="en-NZ"/>
              </w:rPr>
            </w:pPr>
          </w:p>
        </w:tc>
      </w:tr>
      <w:tr w:rsidTr="002D038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D" w:rsidP="002D038D">
            <w:pPr>
              <w:pStyle w:val="ListBullet"/>
            </w:pPr>
            <w:r w:rsidRPr="002D038D">
              <w:t>salt baths</w:t>
            </w:r>
          </w:p>
          <w:p w:rsidR="00000000" w:rsidRPr="002D038D" w:rsidP="002D038D">
            <w:pPr>
              <w:pStyle w:val="ListBullet"/>
            </w:pPr>
            <w:r w:rsidRPr="002D038D">
              <w:t>vacuum furnace</w:t>
            </w:r>
          </w:p>
          <w:p w:rsidR="00000000" w:rsidRPr="002D038D" w:rsidP="002D038D">
            <w:pPr>
              <w:pStyle w:val="ListBullet"/>
            </w:pPr>
            <w:r w:rsidRPr="002D038D">
              <w:t>induction heating</w:t>
            </w:r>
          </w:p>
          <w:p w:rsidR="00000000" w:rsidRPr="002D038D" w:rsidP="002D038D">
            <w:pPr>
              <w:pStyle w:val="ListBullet"/>
            </w:pPr>
            <w:r w:rsidRPr="002D038D">
              <w:t>kilns</w:t>
            </w:r>
          </w:p>
          <w:p w:rsidR="00000000" w:rsidRPr="002D038D" w:rsidP="002D038D">
            <w:pPr>
              <w:pStyle w:val="ListBullet"/>
            </w:pPr>
            <w:r w:rsidRPr="002D038D">
              <w:t xml:space="preserve">gas fired furnaces </w:t>
            </w:r>
          </w:p>
          <w:p w:rsidR="00000000" w:rsidP="002D038D">
            <w:pPr>
              <w:pStyle w:val="BodyText"/>
              <w:rPr>
                <w:lang w:val="en-NZ"/>
              </w:rPr>
            </w:pPr>
          </w:p>
        </w:tc>
      </w:tr>
      <w:tr w:rsidTr="002D038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D" w:rsidP="002D038D">
            <w:pPr>
              <w:pStyle w:val="ListBullet"/>
            </w:pPr>
            <w:r w:rsidRPr="002D038D">
              <w:t>ferrous metals</w:t>
            </w:r>
          </w:p>
          <w:p w:rsidR="00000000" w:rsidRPr="002D038D" w:rsidP="002D038D">
            <w:pPr>
              <w:pStyle w:val="ListBullet"/>
            </w:pPr>
            <w:r w:rsidRPr="002D038D">
              <w:t>non-ferrous metals</w:t>
            </w:r>
          </w:p>
          <w:p w:rsidR="00000000" w:rsidP="002D038D">
            <w:pPr>
              <w:pStyle w:val="BodyText"/>
              <w:rPr>
                <w:lang w:val="en-NZ"/>
              </w:rPr>
            </w:pPr>
          </w:p>
        </w:tc>
      </w:tr>
      <w:tr w:rsidTr="002D038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rPr>
                <w:rStyle w:val="SpecialBold"/>
              </w:rPr>
              <w:t>Testing includes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D" w:rsidP="002D038D">
            <w:pPr>
              <w:pStyle w:val="ListBullet"/>
            </w:pPr>
            <w:r w:rsidRPr="002D038D">
              <w:t>destructive methods</w:t>
            </w:r>
          </w:p>
          <w:p w:rsidR="00000000" w:rsidRPr="002D038D" w:rsidP="002D038D">
            <w:pPr>
              <w:pStyle w:val="ListBullet"/>
            </w:pPr>
            <w:r w:rsidRPr="002D038D">
              <w:t>non-destructive methods</w:t>
            </w:r>
          </w:p>
          <w:p w:rsidR="00000000" w:rsidP="002D038D">
            <w:pPr>
              <w:pStyle w:val="BodyText"/>
              <w:rPr>
                <w:lang w:val="en-NZ"/>
              </w:rPr>
            </w:pPr>
          </w:p>
        </w:tc>
      </w:tr>
      <w:tr w:rsidTr="002D038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38D">
            <w:pPr>
              <w:pStyle w:val="BodyText"/>
              <w:rPr>
                <w:lang w:val="en-NZ"/>
              </w:rPr>
            </w:pPr>
            <w:r w:rsidRPr="002D038D">
              <w:rPr>
                <w:rStyle w:val="SpecialBold"/>
              </w:rPr>
              <w:t>Heat treatment faults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38D" w:rsidP="002D038D">
            <w:pPr>
              <w:pStyle w:val="ListBullet"/>
            </w:pPr>
            <w:r w:rsidRPr="002D038D">
              <w:t>thermal fractures</w:t>
            </w:r>
          </w:p>
          <w:p w:rsidR="00000000" w:rsidRPr="002D038D" w:rsidP="002D038D">
            <w:pPr>
              <w:pStyle w:val="ListBullet"/>
            </w:pPr>
            <w:r w:rsidRPr="002D038D">
              <w:t>distortion</w:t>
            </w:r>
          </w:p>
          <w:p w:rsidR="00000000" w:rsidRPr="002D038D" w:rsidP="002D038D">
            <w:pPr>
              <w:pStyle w:val="ListBullet"/>
            </w:pPr>
            <w:r w:rsidRPr="002D038D">
              <w:t>shrinkage</w:t>
            </w:r>
          </w:p>
          <w:p w:rsidR="00000000" w:rsidRPr="002D038D" w:rsidP="002D038D">
            <w:pPr>
              <w:pStyle w:val="ListBullet"/>
            </w:pPr>
            <w:r w:rsidRPr="002D038D">
              <w:t>oxidisation</w:t>
            </w:r>
          </w:p>
        </w:tc>
      </w:tr>
    </w:tbl>
    <w:p w:rsidR="00000000" w:rsidRPr="002D038D" w:rsidP="002D038D">
      <w:pPr>
        <w:pStyle w:val="BodyText"/>
      </w:pPr>
    </w:p>
    <w:p w:rsidR="00000000" w:rsidRPr="002D038D" w:rsidP="002D038D">
      <w:pPr>
        <w:pStyle w:val="AllowPageBreak"/>
      </w:pPr>
    </w:p>
    <w:p w:rsidR="00000000" w:rsidRPr="002D038D" w:rsidP="002D038D">
      <w:pPr>
        <w:pStyle w:val="Heading1"/>
      </w:pPr>
      <w:bookmarkStart w:id="8" w:name="O_948844"/>
      <w:bookmarkEnd w:id="8"/>
      <w:r w:rsidRPr="002D038D">
        <w:t>Unit Mapping Information</w:t>
      </w:r>
    </w:p>
    <w:p w:rsidR="00000000" w:rsidRPr="002D038D" w:rsidP="003F686B">
      <w:pPr>
        <w:pStyle w:val="BodyText"/>
      </w:pPr>
      <w:r w:rsidRPr="002D038D">
        <w:t xml:space="preserve">Release 1. Supersedes and is equivalent to MEM06004B Select heat treatment processes and test finished product </w:t>
      </w:r>
    </w:p>
    <w:p w:rsidR="00000000" w:rsidRPr="002D038D" w:rsidP="002D038D">
      <w:pPr>
        <w:pStyle w:val="Heading1"/>
      </w:pPr>
      <w:bookmarkStart w:id="9" w:name="O_948837"/>
      <w:bookmarkEnd w:id="9"/>
      <w:r w:rsidRPr="002D038D">
        <w:t>Links</w:t>
      </w:r>
    </w:p>
    <w:p w:rsidR="00000000" w:rsidRPr="002D038D" w:rsidP="003F686B">
      <w:pPr>
        <w:pStyle w:val="BodyText"/>
      </w:pPr>
      <w:r w:rsidRPr="002D03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11F3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D038D" w:rsidP="002D038D"/>
    <w:sectPr w:rsidSect="002D03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8D" w:rsidRPr="003F686B" w:rsidP="003F6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86B" w:rsidP="002D0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686B" w:rsidP="002D0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686B" w:rsidP="002D0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38D" w:rsidRPr="003F686B" w:rsidP="003F6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86B" w:rsidRPr="002D2AF8" w:rsidP="002D0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MEM06004 Select heat treatment processes and test finished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F686B" w:rsidP="002D0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983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E87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38D"/>
  </w:style>
  <w:style w:type="character" w:customStyle="1" w:styleId="Heading1Char">
    <w:name w:val="Heading 1 Char"/>
    <w:basedOn w:val="DefaultParagraphFont"/>
    <w:link w:val="Heading1"/>
    <w:rsid w:val="002D0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3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3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38D"/>
    <w:rPr>
      <w:b/>
      <w:spacing w:val="0"/>
    </w:rPr>
  </w:style>
  <w:style w:type="paragraph" w:customStyle="1" w:styleId="SuperHeading">
    <w:name w:val="SuperHeading"/>
    <w:basedOn w:val="Normal"/>
    <w:rsid w:val="002D0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3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3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3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3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38D"/>
    <w:rPr>
      <w:i/>
    </w:rPr>
  </w:style>
  <w:style w:type="paragraph" w:styleId="Caption">
    <w:name w:val="caption"/>
    <w:basedOn w:val="BodyText"/>
    <w:next w:val="Normal"/>
    <w:qFormat/>
    <w:rsid w:val="002D0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38D"/>
  </w:style>
  <w:style w:type="paragraph" w:styleId="TableofFigures">
    <w:name w:val="table of figures"/>
    <w:basedOn w:val="Normal"/>
    <w:next w:val="Normal"/>
    <w:semiHidden/>
    <w:rsid w:val="002D0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3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038D"/>
    <w:rPr>
      <w:rFonts w:ascii="Wingdings" w:hAnsi="Wingdings"/>
    </w:rPr>
  </w:style>
  <w:style w:type="paragraph" w:customStyle="1" w:styleId="TableHeading">
    <w:name w:val="Table Heading"/>
    <w:basedOn w:val="HeadingBase"/>
    <w:rsid w:val="002D0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38D"/>
    <w:rPr>
      <w:color w:val="0033CC"/>
      <w:u w:val="none"/>
    </w:rPr>
  </w:style>
  <w:style w:type="paragraph" w:customStyle="1" w:styleId="BodyTextRight">
    <w:name w:val="Body Text Right"/>
    <w:basedOn w:val="BodyText"/>
    <w:rsid w:val="002D0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3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38D"/>
    <w:rPr>
      <w:sz w:val="32"/>
    </w:rPr>
  </w:style>
  <w:style w:type="paragraph" w:customStyle="1" w:styleId="HeadingProcedure">
    <w:name w:val="Heading Procedure"/>
    <w:basedOn w:val="HeadingBase"/>
    <w:next w:val="Normal"/>
    <w:rsid w:val="002D0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38D"/>
    <w:pPr>
      <w:spacing w:before="60" w:after="60"/>
    </w:pPr>
  </w:style>
  <w:style w:type="paragraph" w:styleId="ListContinue">
    <w:name w:val="List Continue"/>
    <w:basedOn w:val="List"/>
    <w:rsid w:val="002D038D"/>
    <w:pPr>
      <w:ind w:firstLine="0"/>
    </w:pPr>
  </w:style>
  <w:style w:type="paragraph" w:customStyle="1" w:styleId="ListNote">
    <w:name w:val="List Note"/>
    <w:basedOn w:val="List"/>
    <w:rsid w:val="002D0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38D"/>
    <w:rPr>
      <w:rFonts w:ascii="Courier New" w:hAnsi="Courier New"/>
    </w:rPr>
  </w:style>
  <w:style w:type="paragraph" w:customStyle="1" w:styleId="NoteBullet">
    <w:name w:val="Note Bullet"/>
    <w:basedOn w:val="Note"/>
    <w:rsid w:val="002D0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3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0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38D"/>
    <w:rPr>
      <w:b/>
      <w:smallCaps/>
    </w:rPr>
  </w:style>
  <w:style w:type="paragraph" w:customStyle="1" w:styleId="TableListNumber">
    <w:name w:val="Table List Number"/>
    <w:basedOn w:val="ListNumber"/>
    <w:rsid w:val="002D0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38D"/>
    <w:pPr>
      <w:numPr>
        <w:numId w:val="8"/>
      </w:numPr>
    </w:pPr>
  </w:style>
  <w:style w:type="paragraph" w:customStyle="1" w:styleId="ListAlpha2">
    <w:name w:val="List Alpha 2"/>
    <w:basedOn w:val="List2"/>
    <w:rsid w:val="002D038D"/>
    <w:pPr>
      <w:numPr>
        <w:numId w:val="7"/>
      </w:numPr>
    </w:pPr>
  </w:style>
  <w:style w:type="paragraph" w:styleId="List2">
    <w:name w:val="List 2"/>
    <w:basedOn w:val="BodyText"/>
    <w:rsid w:val="002D0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3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3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038D"/>
    <w:pPr>
      <w:numPr>
        <w:numId w:val="3"/>
      </w:numPr>
    </w:pPr>
  </w:style>
  <w:style w:type="paragraph" w:styleId="ListContinue2">
    <w:name w:val="List Continue 2"/>
    <w:basedOn w:val="List2"/>
    <w:rsid w:val="002D038D"/>
    <w:pPr>
      <w:ind w:firstLine="0"/>
    </w:pPr>
  </w:style>
  <w:style w:type="paragraph" w:styleId="ListContinue3">
    <w:name w:val="List Continue 3"/>
    <w:basedOn w:val="List3"/>
    <w:rsid w:val="002D038D"/>
    <w:pPr>
      <w:ind w:left="1021" w:firstLine="0"/>
    </w:pPr>
  </w:style>
  <w:style w:type="paragraph" w:styleId="ListContinue4">
    <w:name w:val="List Continue 4"/>
    <w:basedOn w:val="List4"/>
    <w:rsid w:val="002D038D"/>
    <w:pPr>
      <w:ind w:firstLine="0"/>
    </w:pPr>
  </w:style>
  <w:style w:type="paragraph" w:styleId="ListContinue5">
    <w:name w:val="List Continue 5"/>
    <w:basedOn w:val="List5"/>
    <w:rsid w:val="002D038D"/>
    <w:pPr>
      <w:ind w:firstLine="0"/>
    </w:pPr>
  </w:style>
  <w:style w:type="paragraph" w:styleId="ListNumber3">
    <w:name w:val="List Number 3"/>
    <w:basedOn w:val="List3"/>
    <w:rsid w:val="002D038D"/>
    <w:pPr>
      <w:numPr>
        <w:numId w:val="4"/>
      </w:numPr>
    </w:pPr>
  </w:style>
  <w:style w:type="paragraph" w:styleId="ListNumber4">
    <w:name w:val="List Number 4"/>
    <w:basedOn w:val="List4"/>
    <w:rsid w:val="002D038D"/>
    <w:pPr>
      <w:numPr>
        <w:numId w:val="5"/>
      </w:numPr>
    </w:pPr>
  </w:style>
  <w:style w:type="paragraph" w:styleId="ListNumber5">
    <w:name w:val="List Number 5"/>
    <w:basedOn w:val="List5"/>
    <w:rsid w:val="002D038D"/>
    <w:pPr>
      <w:numPr>
        <w:numId w:val="6"/>
      </w:numPr>
    </w:pPr>
  </w:style>
  <w:style w:type="paragraph" w:styleId="BlockText">
    <w:name w:val="Block Text"/>
    <w:basedOn w:val="Normal"/>
    <w:rsid w:val="002D0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38D"/>
    <w:rPr>
      <w:sz w:val="16"/>
      <w:vertAlign w:val="superscript"/>
    </w:rPr>
  </w:style>
  <w:style w:type="character" w:customStyle="1" w:styleId="Symbols">
    <w:name w:val="Symbols"/>
    <w:basedOn w:val="DefaultParagraphFont"/>
    <w:rsid w:val="002D038D"/>
    <w:rPr>
      <w:rFonts w:ascii="Symbol" w:hAnsi="Symbol"/>
    </w:rPr>
  </w:style>
  <w:style w:type="character" w:customStyle="1" w:styleId="MenuOptions">
    <w:name w:val="Menu Options"/>
    <w:basedOn w:val="DefaultParagraphFont"/>
    <w:rsid w:val="002D0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38D"/>
    <w:rPr>
      <w:b/>
    </w:rPr>
  </w:style>
  <w:style w:type="character" w:customStyle="1" w:styleId="Underlined">
    <w:name w:val="Underlined"/>
    <w:basedOn w:val="DefaultParagraphFont"/>
    <w:rsid w:val="002D038D"/>
    <w:rPr>
      <w:u w:val="single"/>
    </w:rPr>
  </w:style>
  <w:style w:type="paragraph" w:customStyle="1" w:styleId="TableBodyTextRight">
    <w:name w:val="Table Body Text Right"/>
    <w:basedOn w:val="TableBodyText"/>
    <w:rsid w:val="002D0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38D"/>
    <w:rPr>
      <w:sz w:val="18"/>
    </w:rPr>
  </w:style>
  <w:style w:type="paragraph" w:customStyle="1" w:styleId="BodySmallRight">
    <w:name w:val="Body Small Right"/>
    <w:basedOn w:val="BodyTextRight"/>
    <w:rsid w:val="002D038D"/>
    <w:rPr>
      <w:sz w:val="18"/>
      <w:szCs w:val="18"/>
    </w:rPr>
  </w:style>
  <w:style w:type="paragraph" w:customStyle="1" w:styleId="MarginEdition">
    <w:name w:val="Margin Edition"/>
    <w:basedOn w:val="MarginNote"/>
    <w:rsid w:val="002D0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38D"/>
    <w:rPr>
      <w:sz w:val="2"/>
      <w:szCs w:val="2"/>
    </w:rPr>
  </w:style>
  <w:style w:type="character" w:customStyle="1" w:styleId="Small">
    <w:name w:val="Small"/>
    <w:basedOn w:val="DefaultParagraphFont"/>
    <w:rsid w:val="002D038D"/>
    <w:rPr>
      <w:sz w:val="16"/>
    </w:rPr>
  </w:style>
  <w:style w:type="paragraph" w:customStyle="1" w:styleId="WideTable">
    <w:name w:val="Wide Table"/>
    <w:basedOn w:val="Normal"/>
    <w:rsid w:val="002D0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38D"/>
  </w:style>
  <w:style w:type="paragraph" w:styleId="Quote">
    <w:name w:val="Quote"/>
    <w:basedOn w:val="Heading1"/>
    <w:link w:val="QuoteChar"/>
    <w:qFormat/>
    <w:rsid w:val="002D0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38D"/>
    <w:pPr>
      <w:pageBreakBefore/>
    </w:pPr>
  </w:style>
  <w:style w:type="paragraph" w:customStyle="1" w:styleId="Border">
    <w:name w:val="Border"/>
    <w:basedOn w:val="Normal"/>
    <w:qFormat/>
    <w:rsid w:val="002D0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38D"/>
    <w:rPr>
      <w:u w:val="single"/>
    </w:rPr>
  </w:style>
  <w:style w:type="character" w:customStyle="1" w:styleId="BoldandItalics">
    <w:name w:val="Bold and Italics"/>
    <w:qFormat/>
    <w:rsid w:val="002D038D"/>
    <w:rPr>
      <w:b/>
      <w:i/>
      <w:u w:val="none"/>
    </w:rPr>
  </w:style>
  <w:style w:type="paragraph" w:styleId="BalloonText">
    <w:name w:val="Balloon Text"/>
    <w:basedOn w:val="Normal"/>
    <w:link w:val="BalloonTextChar"/>
    <w:rsid w:val="002D0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38D"/>
    <w:pPr>
      <w:spacing w:before="0" w:after="0"/>
    </w:pPr>
  </w:style>
  <w:style w:type="paragraph" w:customStyle="1" w:styleId="BodyTextBold">
    <w:name w:val="Body Text Bold"/>
    <w:basedOn w:val="BodyText"/>
    <w:qFormat/>
    <w:rsid w:val="002D038D"/>
    <w:rPr>
      <w:b/>
    </w:rPr>
  </w:style>
  <w:style w:type="character" w:styleId="Hyperlink">
    <w:name w:val="Hyperlink"/>
    <w:basedOn w:val="DefaultParagraphFont"/>
    <w:uiPriority w:val="99"/>
    <w:unhideWhenUsed/>
    <w:rsid w:val="003F68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4057</Characters>
  <Application>Microsoft Office Word</Application>
  <DocSecurity>0</DocSecurity>
  <Lines>202</Lines>
  <Paragraphs>117</Paragraphs>
  <ScaleCrop>false</ScaleCrop>
  <Company>Author-it Software Corporation Ltd.</Company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MEM06004 Select heat treatment processes and test finished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