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491B" w:rsidP="0082491B">
      <w:pPr>
        <w:pStyle w:val="Title"/>
      </w:pPr>
      <w:r>
        <w:fldChar w:fldCharType="begin"/>
      </w:r>
      <w:r>
        <w:instrText xml:space="preserve"> TITLE   \* MERGEFORMAT </w:instrText>
      </w:r>
      <w:r>
        <w:fldChar w:fldCharType="separate"/>
      </w:r>
      <w:r>
        <w:t>MEM06004 Select heat treatment processes and test finished product</w:t>
      </w:r>
      <w:r>
        <w:fldChar w:fldCharType="end"/>
      </w:r>
    </w:p>
    <w:p w:rsidR="0082491B" w:rsidP="0082491B">
      <w:pPr>
        <w:pStyle w:val="Version"/>
        <w:sectPr w:rsidSect="00F13D7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3D7C" w:rsidP="00F13D7C">
      <w:pPr>
        <w:pStyle w:val="SuperHeading"/>
      </w:pPr>
      <w:r w:rsidRPr="00F13D7C">
        <w:t>MEM06004 Select heat treatment processes and test finished product</w:t>
      </w:r>
    </w:p>
    <w:p w:rsidR="00000000" w:rsidRPr="00F13D7C" w:rsidP="00F13D7C">
      <w:pPr>
        <w:pStyle w:val="Heading1"/>
      </w:pPr>
      <w:bookmarkStart w:id="1" w:name="O_948843"/>
      <w:bookmarkEnd w:id="1"/>
      <w:r w:rsidRPr="00F13D7C">
        <w:t>Modification History</w:t>
      </w:r>
    </w:p>
    <w:p w:rsidR="00000000" w:rsidRPr="00F13D7C" w:rsidP="0082491B">
      <w:pPr>
        <w:pStyle w:val="BodyText"/>
      </w:pPr>
      <w:r w:rsidRPr="00F13D7C">
        <w:t xml:space="preserve">Release 1. Supersedes and is equivalent to MEM06004B Select heat treatment processes and test finished product </w:t>
      </w:r>
    </w:p>
    <w:p w:rsidR="00000000" w:rsidRPr="00F13D7C" w:rsidP="00F13D7C">
      <w:pPr>
        <w:pStyle w:val="Heading1"/>
      </w:pPr>
      <w:bookmarkStart w:id="2" w:name="O_948851"/>
      <w:bookmarkEnd w:id="2"/>
      <w:r w:rsidRPr="00F13D7C">
        <w:t>Application</w:t>
      </w:r>
    </w:p>
    <w:p w:rsidR="00000000" w:rsidRPr="00F13D7C" w:rsidP="0082491B">
      <w:pPr>
        <w:pStyle w:val="BodyText"/>
      </w:pPr>
      <w:r w:rsidRPr="00F13D7C">
        <w:t xml:space="preserve">This </w:t>
      </w:r>
      <w:r w:rsidRPr="00F13D7C">
        <w:t>unit of competency defines the skills and knowledge required to select the appropriate process to achieve the desired result, record and maintain heat treatment information, and test treated materials.</w:t>
      </w:r>
    </w:p>
    <w:p w:rsidR="00000000" w:rsidRPr="00F13D7C" w:rsidP="0082491B">
      <w:pPr>
        <w:pStyle w:val="BodyText"/>
      </w:pPr>
      <w:r w:rsidRPr="00F13D7C">
        <w:t>Equipment used does not include drop and upset machin</w:t>
      </w:r>
      <w:r w:rsidRPr="00F13D7C">
        <w:t>ery, vacuum furnaces or rolling and extruding mill machinery.</w:t>
      </w:r>
    </w:p>
    <w:p w:rsidR="00000000" w:rsidRPr="00F13D7C" w:rsidP="0082491B">
      <w:pPr>
        <w:pStyle w:val="BodyText"/>
      </w:pPr>
      <w:r w:rsidRPr="00F13D7C">
        <w:t>Where destructive and/or non-destructive testing is required units defining the appropriate skills and knowledge should also be selected.</w:t>
      </w:r>
    </w:p>
    <w:p w:rsidR="00000000" w:rsidRPr="00F13D7C" w:rsidP="0082491B">
      <w:pPr>
        <w:pStyle w:val="BodyText"/>
      </w:pPr>
      <w:r w:rsidRPr="00F13D7C">
        <w:t>Where heat treatment is required appropriate heat trea</w:t>
      </w:r>
      <w:r w:rsidRPr="00F13D7C">
        <w:t>tment units should also be selected.</w:t>
      </w:r>
    </w:p>
    <w:p w:rsidR="00000000" w:rsidRPr="00F13D7C" w:rsidP="0082491B">
      <w:pPr>
        <w:pStyle w:val="BodyText"/>
      </w:pPr>
      <w:r w:rsidRPr="00F13D7C">
        <w:t>Where the interpretation of technical drawings is required unit MEM09002 Interpret technical drawing should also be selected.</w:t>
      </w:r>
    </w:p>
    <w:p w:rsidR="00000000" w:rsidRPr="00F13D7C" w:rsidP="0082491B">
      <w:pPr>
        <w:pStyle w:val="BodyText"/>
      </w:pPr>
      <w:r w:rsidRPr="00F13D7C">
        <w:t>Where the selection and use of engineering measurement is required unit MEM12023 Perform en</w:t>
      </w:r>
      <w:r w:rsidRPr="00F13D7C">
        <w:t>gineering measurements should also be selected.</w:t>
      </w:r>
    </w:p>
    <w:p w:rsidR="00000000" w:rsidRPr="00F13D7C" w:rsidP="0082491B">
      <w:pPr>
        <w:pStyle w:val="BodyText"/>
      </w:pPr>
      <w:r w:rsidRPr="00F13D7C">
        <w:t xml:space="preserve">Where the selection and tools are required, unit MEM18001 Use hand tools and unit MEM18002 Use power tools/hand held operations, should also be selected as appropriate. </w:t>
      </w:r>
    </w:p>
    <w:p w:rsidR="00000000" w:rsidRPr="00F13D7C" w:rsidP="0082491B">
      <w:pPr>
        <w:pStyle w:val="BodyText"/>
      </w:pPr>
      <w:r w:rsidRPr="00F13D7C">
        <w:t>No licensing, legislative or certifi</w:t>
      </w:r>
      <w:r w:rsidRPr="00F13D7C">
        <w:t>cation requirements apply to this unit at the time of publication.</w:t>
      </w:r>
    </w:p>
    <w:p w:rsidR="00000000" w:rsidRPr="00F13D7C" w:rsidP="00F13D7C">
      <w:pPr>
        <w:pStyle w:val="BodyText"/>
      </w:pPr>
      <w:r w:rsidRPr="00F13D7C">
        <w:rPr>
          <w:rStyle w:val="SpecialBold"/>
        </w:rPr>
        <w:t>Band:</w:t>
      </w:r>
      <w:r w:rsidRPr="00F13D7C">
        <w:rPr>
          <w:rStyle w:val="SpecialBold"/>
        </w:rPr>
        <w:tab/>
        <w:t>A</w:t>
      </w:r>
    </w:p>
    <w:p w:rsidR="00000000" w:rsidRPr="00F13D7C" w:rsidP="00F13D7C">
      <w:pPr>
        <w:pStyle w:val="BodyText"/>
      </w:pPr>
      <w:r w:rsidRPr="00F13D7C">
        <w:rPr>
          <w:rStyle w:val="SpecialBold"/>
        </w:rPr>
        <w:t>Unit Weight:</w:t>
      </w:r>
      <w:r w:rsidRPr="00F13D7C">
        <w:rPr>
          <w:rStyle w:val="SpecialBold"/>
        </w:rPr>
        <w:tab/>
        <w:t>6</w:t>
      </w:r>
    </w:p>
    <w:p w:rsidR="00000000" w:rsidRPr="00F13D7C" w:rsidP="00F13D7C">
      <w:pPr>
        <w:pStyle w:val="AllowPageBreak"/>
      </w:pPr>
    </w:p>
    <w:p w:rsidR="00000000" w:rsidRPr="00F13D7C" w:rsidP="00F13D7C">
      <w:pPr>
        <w:pStyle w:val="Heading1"/>
      </w:pPr>
      <w:bookmarkStart w:id="3" w:name="O_948850"/>
      <w:bookmarkEnd w:id="3"/>
      <w:r w:rsidRPr="00F13D7C">
        <w:t>Pre-requisite Unit</w:t>
      </w:r>
    </w:p>
    <w:tbl>
      <w:tblPr>
        <w:tblW w:w="0" w:type="auto"/>
        <w:tblLayout w:type="fixed"/>
        <w:tblCellMar>
          <w:left w:w="62" w:type="dxa"/>
          <w:right w:w="62" w:type="dxa"/>
        </w:tblCellMar>
        <w:tblLook w:val="0000"/>
      </w:tblPr>
      <w:tblGrid>
        <w:gridCol w:w="2137"/>
        <w:gridCol w:w="6618"/>
      </w:tblGrid>
      <w:tr w:rsidTr="00F13D7C">
        <w:tblPrEx>
          <w:tblW w:w="0" w:type="auto"/>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F13D7C">
            <w:pPr>
              <w:pStyle w:val="BodyText"/>
              <w:rPr>
                <w:lang w:val="en-NZ"/>
              </w:rPr>
            </w:pPr>
            <w:r w:rsidRPr="00F13D7C">
              <w:t>MEM06003</w:t>
            </w:r>
          </w:p>
        </w:tc>
        <w:tc>
          <w:tcPr>
            <w:tcW w:w="6618" w:type="dxa"/>
            <w:tcBorders>
              <w:top w:val="nil"/>
              <w:left w:val="nil"/>
              <w:bottom w:val="nil"/>
              <w:right w:val="nil"/>
            </w:tcBorders>
            <w:tcMar>
              <w:top w:w="0" w:type="dxa"/>
              <w:left w:w="62" w:type="dxa"/>
              <w:bottom w:w="0" w:type="dxa"/>
              <w:right w:w="62" w:type="dxa"/>
            </w:tcMar>
          </w:tcPr>
          <w:p w:rsidR="00000000" w:rsidP="00F13D7C">
            <w:pPr>
              <w:pStyle w:val="BodyText"/>
              <w:rPr>
                <w:lang w:val="en-NZ"/>
              </w:rPr>
            </w:pPr>
            <w:r w:rsidRPr="00F13D7C">
              <w:t>Carry out heat treatment</w:t>
            </w:r>
          </w:p>
        </w:tc>
      </w:tr>
      <w:tr w:rsidTr="00F13D7C">
        <w:tblPrEx>
          <w:tblW w:w="0" w:type="auto"/>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F13D7C">
            <w:pPr>
              <w:pStyle w:val="BodyText"/>
              <w:rPr>
                <w:lang w:val="en-NZ"/>
              </w:rPr>
            </w:pPr>
            <w:r w:rsidRPr="00F13D7C">
              <w:t>MEM11011</w:t>
            </w:r>
          </w:p>
        </w:tc>
        <w:tc>
          <w:tcPr>
            <w:tcW w:w="6618" w:type="dxa"/>
            <w:tcBorders>
              <w:top w:val="nil"/>
              <w:left w:val="nil"/>
              <w:bottom w:val="nil"/>
              <w:right w:val="nil"/>
            </w:tcBorders>
            <w:tcMar>
              <w:top w:w="0" w:type="dxa"/>
              <w:left w:w="62" w:type="dxa"/>
              <w:bottom w:w="0" w:type="dxa"/>
              <w:right w:w="62" w:type="dxa"/>
            </w:tcMar>
          </w:tcPr>
          <w:p w:rsidR="00000000" w:rsidP="00F13D7C">
            <w:pPr>
              <w:pStyle w:val="BodyText"/>
              <w:rPr>
                <w:lang w:val="en-NZ"/>
              </w:rPr>
            </w:pPr>
            <w:r w:rsidRPr="00F13D7C">
              <w:t>Undertake manual handling</w:t>
            </w:r>
          </w:p>
        </w:tc>
      </w:tr>
      <w:tr w:rsidTr="00F13D7C">
        <w:tblPrEx>
          <w:tblW w:w="0" w:type="auto"/>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F13D7C">
            <w:pPr>
              <w:pStyle w:val="BodyText"/>
              <w:rPr>
                <w:lang w:val="en-NZ"/>
              </w:rPr>
            </w:pPr>
            <w:r w:rsidRPr="00F13D7C">
              <w:t>MEM13015</w:t>
            </w:r>
          </w:p>
        </w:tc>
        <w:tc>
          <w:tcPr>
            <w:tcW w:w="6618" w:type="dxa"/>
            <w:tcBorders>
              <w:top w:val="nil"/>
              <w:left w:val="nil"/>
              <w:bottom w:val="nil"/>
              <w:right w:val="nil"/>
            </w:tcBorders>
            <w:tcMar>
              <w:top w:w="0" w:type="dxa"/>
              <w:left w:w="62" w:type="dxa"/>
              <w:bottom w:w="0" w:type="dxa"/>
              <w:right w:w="62" w:type="dxa"/>
            </w:tcMar>
          </w:tcPr>
          <w:p w:rsidR="00000000" w:rsidP="00F13D7C">
            <w:pPr>
              <w:pStyle w:val="BodyText"/>
              <w:rPr>
                <w:lang w:val="en-NZ"/>
              </w:rPr>
            </w:pPr>
            <w:r w:rsidRPr="00F13D7C">
              <w:t>Work safely and effectively in manufacturing and engineering</w:t>
            </w:r>
          </w:p>
        </w:tc>
      </w:tr>
      <w:tr w:rsidTr="00F13D7C">
        <w:tblPrEx>
          <w:tblW w:w="0" w:type="auto"/>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F13D7C">
            <w:pPr>
              <w:pStyle w:val="BodyText"/>
              <w:rPr>
                <w:lang w:val="en-NZ"/>
              </w:rPr>
            </w:pPr>
            <w:r w:rsidRPr="00F13D7C">
              <w:t>MEM16006</w:t>
            </w:r>
          </w:p>
        </w:tc>
        <w:tc>
          <w:tcPr>
            <w:tcW w:w="6618" w:type="dxa"/>
            <w:tcBorders>
              <w:top w:val="nil"/>
              <w:left w:val="nil"/>
              <w:bottom w:val="nil"/>
              <w:right w:val="nil"/>
            </w:tcBorders>
            <w:tcMar>
              <w:top w:w="0" w:type="dxa"/>
              <w:left w:w="62" w:type="dxa"/>
              <w:bottom w:w="0" w:type="dxa"/>
              <w:right w:w="62" w:type="dxa"/>
            </w:tcMar>
          </w:tcPr>
          <w:p w:rsidR="00000000" w:rsidRPr="00F13D7C" w:rsidP="00F13D7C">
            <w:pPr>
              <w:pStyle w:val="BodyText"/>
            </w:pPr>
            <w:r w:rsidRPr="00F13D7C">
              <w:t>Organise and communicate information</w:t>
            </w:r>
          </w:p>
        </w:tc>
      </w:tr>
    </w:tbl>
    <w:p w:rsidR="00000000" w:rsidRPr="00F13D7C" w:rsidP="00F13D7C">
      <w:pPr>
        <w:pStyle w:val="BodyText"/>
      </w:pPr>
    </w:p>
    <w:p w:rsidR="00000000" w:rsidRPr="00F13D7C" w:rsidP="00F13D7C">
      <w:pPr>
        <w:pStyle w:val="AllowPageBreak"/>
      </w:pPr>
    </w:p>
    <w:p w:rsidR="00000000" w:rsidRPr="00F13D7C" w:rsidP="00F13D7C">
      <w:pPr>
        <w:pStyle w:val="Heading1"/>
      </w:pPr>
      <w:bookmarkStart w:id="4" w:name="O_948849"/>
      <w:bookmarkEnd w:id="4"/>
      <w:r w:rsidRPr="00F13D7C">
        <w:t>Competency Field</w:t>
      </w:r>
    </w:p>
    <w:p w:rsidR="00000000" w:rsidRPr="00F13D7C" w:rsidP="0082491B">
      <w:pPr>
        <w:pStyle w:val="BodyText"/>
      </w:pPr>
      <w:r w:rsidRPr="00F13D7C">
        <w:t>Forging</w:t>
      </w:r>
    </w:p>
    <w:p w:rsidR="00000000" w:rsidRPr="00F13D7C" w:rsidP="00F13D7C">
      <w:pPr>
        <w:pStyle w:val="Heading1"/>
      </w:pPr>
      <w:bookmarkStart w:id="5" w:name="O_948847"/>
      <w:bookmarkEnd w:id="5"/>
      <w:r w:rsidRPr="00F13D7C">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F13D7C">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F13D7C">
            <w:pPr>
              <w:pStyle w:val="BodyText"/>
              <w:rPr>
                <w:lang w:val="en-NZ"/>
              </w:rPr>
            </w:pPr>
            <w:r w:rsidRPr="00F13D7C">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F13D7C">
            <w:pPr>
              <w:pStyle w:val="BodyText"/>
              <w:rPr>
                <w:lang w:val="en-NZ"/>
              </w:rPr>
            </w:pPr>
            <w:r w:rsidRPr="00F13D7C">
              <w:t>Performanc</w:t>
            </w:r>
            <w:r w:rsidRPr="00F13D7C">
              <w:t>e criteria describe the performance needed to demonstrate achievement of the element.</w:t>
            </w:r>
          </w:p>
        </w:tc>
      </w:tr>
      <w:tr w:rsidTr="00F13D7C">
        <w:tblPrEx>
          <w:tblW w:w="0" w:type="auto"/>
          <w:tblLayout w:type="fixed"/>
          <w:tblCellMar>
            <w:left w:w="62" w:type="dxa"/>
            <w:right w:w="62" w:type="dxa"/>
          </w:tblCellMar>
          <w:tblLook w:val="0000"/>
        </w:tblPrEx>
        <w:trPr>
          <w:trHeight w:val="433"/>
        </w:trPr>
        <w:tc>
          <w:tcPr>
            <w:tcW w:w="686" w:type="dxa"/>
            <w:tcBorders>
              <w:top w:val="nil"/>
              <w:left w:val="nil"/>
              <w:bottom w:val="nil"/>
              <w:right w:val="nil"/>
            </w:tcBorders>
            <w:tcMar>
              <w:top w:w="0" w:type="dxa"/>
              <w:left w:w="62" w:type="dxa"/>
              <w:bottom w:w="0" w:type="dxa"/>
              <w:right w:w="62" w:type="dxa"/>
            </w:tcMar>
          </w:tcPr>
          <w:p w:rsidR="00000000" w:rsidRPr="00F13D7C" w:rsidP="00F13D7C">
            <w:pPr>
              <w:pStyle w:val="BodyText"/>
            </w:pPr>
            <w:r w:rsidRPr="00F13D7C">
              <w:t>1</w:t>
            </w:r>
          </w:p>
        </w:tc>
        <w:tc>
          <w:tcPr>
            <w:tcW w:w="1986" w:type="dxa"/>
            <w:vMerge w:val="restart"/>
            <w:tcBorders>
              <w:top w:val="nil"/>
              <w:left w:val="nil"/>
              <w:bottom w:val="nil"/>
              <w:right w:val="nil"/>
            </w:tcBorders>
            <w:tcMar>
              <w:top w:w="0" w:type="dxa"/>
              <w:left w:w="62" w:type="dxa"/>
              <w:bottom w:w="0" w:type="dxa"/>
              <w:right w:w="62" w:type="dxa"/>
            </w:tcMar>
          </w:tcPr>
          <w:p w:rsidR="00000000" w:rsidP="00F13D7C">
            <w:pPr>
              <w:pStyle w:val="BodyText"/>
              <w:rPr>
                <w:lang w:val="en-NZ"/>
              </w:rPr>
            </w:pPr>
            <w:r w:rsidRPr="00F13D7C">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F13D7C">
            <w:pPr>
              <w:pStyle w:val="BodyText"/>
              <w:rPr>
                <w:lang w:val="en-NZ"/>
              </w:rPr>
            </w:pPr>
            <w:r w:rsidRPr="00F13D7C">
              <w:t>1.1</w:t>
            </w:r>
          </w:p>
        </w:tc>
        <w:tc>
          <w:tcPr>
            <w:tcW w:w="5678" w:type="dxa"/>
            <w:tcBorders>
              <w:top w:val="nil"/>
              <w:left w:val="nil"/>
              <w:bottom w:val="nil"/>
              <w:right w:val="nil"/>
            </w:tcBorders>
            <w:tcMar>
              <w:top w:w="0" w:type="dxa"/>
              <w:left w:w="62" w:type="dxa"/>
              <w:bottom w:w="0" w:type="dxa"/>
              <w:right w:w="62" w:type="dxa"/>
            </w:tcMar>
          </w:tcPr>
          <w:p w:rsidR="00000000" w:rsidP="00F13D7C">
            <w:pPr>
              <w:pStyle w:val="BodyText"/>
              <w:rPr>
                <w:lang w:val="en-NZ"/>
              </w:rPr>
            </w:pPr>
            <w:r w:rsidRPr="00F13D7C">
              <w:t>Follow standard operating procedures (SOPs)</w:t>
            </w:r>
          </w:p>
        </w:tc>
      </w:tr>
      <w:tr w:rsidTr="00F13D7C">
        <w:tblPrEx>
          <w:tblW w:w="0" w:type="auto"/>
          <w:tblLayout w:type="fixed"/>
          <w:tblCellMar>
            <w:left w:w="62" w:type="dxa"/>
            <w:right w:w="62" w:type="dxa"/>
          </w:tblCellMar>
          <w:tblLook w:val="0000"/>
        </w:tblPrEx>
        <w:trPr>
          <w:trHeight w:val="433"/>
        </w:trPr>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13D7C">
            <w:pPr>
              <w:pStyle w:val="BodyText"/>
              <w:rPr>
                <w:lang w:val="en-NZ"/>
              </w:rPr>
            </w:pPr>
            <w:r w:rsidRPr="00F13D7C">
              <w:t>1.2</w:t>
            </w:r>
          </w:p>
        </w:tc>
        <w:tc>
          <w:tcPr>
            <w:tcW w:w="5678" w:type="dxa"/>
            <w:tcBorders>
              <w:top w:val="nil"/>
              <w:left w:val="nil"/>
              <w:bottom w:val="nil"/>
              <w:right w:val="nil"/>
            </w:tcBorders>
            <w:tcMar>
              <w:top w:w="0" w:type="dxa"/>
              <w:left w:w="62" w:type="dxa"/>
              <w:bottom w:w="0" w:type="dxa"/>
              <w:right w:w="62" w:type="dxa"/>
            </w:tcMar>
          </w:tcPr>
          <w:p w:rsidR="00000000" w:rsidP="00F13D7C">
            <w:pPr>
              <w:pStyle w:val="BodyText"/>
              <w:rPr>
                <w:lang w:val="en-NZ"/>
              </w:rPr>
            </w:pPr>
            <w:r w:rsidRPr="00F13D7C">
              <w:t>Comply with work health and safety (WHS) requirements at all times</w:t>
            </w:r>
          </w:p>
        </w:tc>
      </w:tr>
      <w:tr w:rsidTr="00F13D7C">
        <w:tblPrEx>
          <w:tblW w:w="0" w:type="auto"/>
          <w:tblLayout w:type="fixed"/>
          <w:tblCellMar>
            <w:left w:w="62" w:type="dxa"/>
            <w:right w:w="62" w:type="dxa"/>
          </w:tblCellMar>
          <w:tblLook w:val="0000"/>
        </w:tblPrEx>
        <w:trPr>
          <w:trHeight w:val="433"/>
        </w:trPr>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13D7C">
            <w:pPr>
              <w:pStyle w:val="BodyText"/>
              <w:rPr>
                <w:lang w:val="en-NZ"/>
              </w:rPr>
            </w:pPr>
            <w:r w:rsidRPr="00F13D7C">
              <w:t>1.3</w:t>
            </w:r>
          </w:p>
        </w:tc>
        <w:tc>
          <w:tcPr>
            <w:tcW w:w="5678" w:type="dxa"/>
            <w:tcBorders>
              <w:top w:val="nil"/>
              <w:left w:val="nil"/>
              <w:bottom w:val="nil"/>
              <w:right w:val="nil"/>
            </w:tcBorders>
            <w:tcMar>
              <w:top w:w="0" w:type="dxa"/>
              <w:left w:w="62" w:type="dxa"/>
              <w:bottom w:w="0" w:type="dxa"/>
              <w:right w:w="62" w:type="dxa"/>
            </w:tcMar>
          </w:tcPr>
          <w:p w:rsidR="00000000" w:rsidP="00F13D7C">
            <w:pPr>
              <w:pStyle w:val="BodyText"/>
              <w:rPr>
                <w:lang w:val="en-NZ"/>
              </w:rPr>
            </w:pPr>
            <w:r w:rsidRPr="00F13D7C">
              <w:t>Use appropriate personal protective equipment (PPE) in accordance with SOPs</w:t>
            </w:r>
          </w:p>
        </w:tc>
      </w:tr>
      <w:tr w:rsidTr="00F13D7C">
        <w:tblPrEx>
          <w:tblW w:w="0" w:type="auto"/>
          <w:tblLayout w:type="fixed"/>
          <w:tblCellMar>
            <w:left w:w="62" w:type="dxa"/>
            <w:right w:w="62" w:type="dxa"/>
          </w:tblCellMar>
          <w:tblLook w:val="0000"/>
        </w:tblPrEx>
        <w:trPr>
          <w:trHeight w:val="433"/>
        </w:trPr>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13D7C">
            <w:pPr>
              <w:pStyle w:val="BodyText"/>
              <w:rPr>
                <w:lang w:val="en-NZ"/>
              </w:rPr>
            </w:pPr>
            <w:r w:rsidRPr="00F13D7C">
              <w:t>1.4</w:t>
            </w:r>
          </w:p>
        </w:tc>
        <w:tc>
          <w:tcPr>
            <w:tcW w:w="5678" w:type="dxa"/>
            <w:tcBorders>
              <w:top w:val="nil"/>
              <w:left w:val="nil"/>
              <w:bottom w:val="nil"/>
              <w:right w:val="nil"/>
            </w:tcBorders>
            <w:tcMar>
              <w:top w:w="0" w:type="dxa"/>
              <w:left w:w="62" w:type="dxa"/>
              <w:bottom w:w="0" w:type="dxa"/>
              <w:right w:w="62" w:type="dxa"/>
            </w:tcMar>
          </w:tcPr>
          <w:p w:rsidR="00000000" w:rsidP="00F13D7C">
            <w:pPr>
              <w:pStyle w:val="BodyText"/>
              <w:rPr>
                <w:lang w:val="en-NZ"/>
              </w:rPr>
            </w:pPr>
            <w:r w:rsidRPr="00F13D7C">
              <w:t>Identify job requirements from specifications, sketches, job sheets or work instructions</w:t>
            </w:r>
          </w:p>
        </w:tc>
      </w:tr>
      <w:tr w:rsidTr="00F13D7C">
        <w:tblPrEx>
          <w:tblW w:w="0" w:type="auto"/>
          <w:tblLayout w:type="fixed"/>
          <w:tblCellMar>
            <w:left w:w="62" w:type="dxa"/>
            <w:right w:w="62" w:type="dxa"/>
          </w:tblCellMar>
          <w:tblLook w:val="0000"/>
        </w:tblPrEx>
        <w:trPr>
          <w:trHeight w:val="433"/>
        </w:trPr>
        <w:tc>
          <w:tcPr>
            <w:tcW w:w="9129" w:type="dxa"/>
            <w:gridSpan w:val="4"/>
            <w:tcBorders>
              <w:top w:val="nil"/>
              <w:left w:val="nil"/>
              <w:bottom w:val="nil"/>
              <w:right w:val="nil"/>
            </w:tcBorders>
            <w:tcMar>
              <w:top w:w="0" w:type="dxa"/>
              <w:left w:w="62" w:type="dxa"/>
              <w:bottom w:w="0" w:type="dxa"/>
              <w:right w:w="62" w:type="dxa"/>
            </w:tcMar>
          </w:tcPr>
          <w:p w:rsidR="00000000" w:rsidP="00F13D7C">
            <w:pPr>
              <w:pStyle w:val="BodyText"/>
              <w:rPr>
                <w:lang w:val="en-NZ"/>
              </w:rPr>
            </w:pPr>
          </w:p>
        </w:tc>
      </w:tr>
      <w:tr w:rsidTr="00F13D7C">
        <w:tblPrEx>
          <w:tblW w:w="0" w:type="auto"/>
          <w:tblLayout w:type="fixed"/>
          <w:tblCellMar>
            <w:left w:w="62" w:type="dxa"/>
            <w:right w:w="62" w:type="dxa"/>
          </w:tblCellMar>
          <w:tblLook w:val="0000"/>
        </w:tblPrEx>
        <w:trPr>
          <w:trHeight w:val="433"/>
        </w:trPr>
        <w:tc>
          <w:tcPr>
            <w:tcW w:w="686" w:type="dxa"/>
            <w:tcBorders>
              <w:top w:val="nil"/>
              <w:left w:val="nil"/>
              <w:bottom w:val="nil"/>
              <w:right w:val="nil"/>
            </w:tcBorders>
            <w:tcMar>
              <w:top w:w="0" w:type="dxa"/>
              <w:left w:w="62" w:type="dxa"/>
              <w:bottom w:w="0" w:type="dxa"/>
              <w:right w:w="62" w:type="dxa"/>
            </w:tcMar>
          </w:tcPr>
          <w:p w:rsidR="00000000" w:rsidRPr="00F13D7C" w:rsidP="00F13D7C">
            <w:pPr>
              <w:pStyle w:val="BodyText"/>
            </w:pPr>
            <w:r w:rsidRPr="00F13D7C">
              <w:t>2</w:t>
            </w:r>
          </w:p>
        </w:tc>
        <w:tc>
          <w:tcPr>
            <w:tcW w:w="1986" w:type="dxa"/>
            <w:vMerge w:val="restart"/>
            <w:tcBorders>
              <w:top w:val="nil"/>
              <w:left w:val="nil"/>
              <w:bottom w:val="nil"/>
              <w:right w:val="nil"/>
            </w:tcBorders>
            <w:tcMar>
              <w:top w:w="0" w:type="dxa"/>
              <w:left w:w="62" w:type="dxa"/>
              <w:bottom w:w="0" w:type="dxa"/>
              <w:right w:w="62" w:type="dxa"/>
            </w:tcMar>
          </w:tcPr>
          <w:p w:rsidR="00000000" w:rsidP="00F13D7C">
            <w:pPr>
              <w:pStyle w:val="BodyText"/>
              <w:rPr>
                <w:lang w:val="en-NZ"/>
              </w:rPr>
            </w:pPr>
            <w:r w:rsidRPr="00F13D7C">
              <w:rPr>
                <w:rStyle w:val="SpecialBold"/>
              </w:rPr>
              <w:t>Select heat treatment process</w:t>
            </w:r>
          </w:p>
        </w:tc>
        <w:tc>
          <w:tcPr>
            <w:tcW w:w="779" w:type="dxa"/>
            <w:tcBorders>
              <w:top w:val="nil"/>
              <w:left w:val="nil"/>
              <w:bottom w:val="nil"/>
              <w:right w:val="nil"/>
            </w:tcBorders>
            <w:tcMar>
              <w:top w:w="0" w:type="dxa"/>
              <w:left w:w="62" w:type="dxa"/>
              <w:bottom w:w="0" w:type="dxa"/>
              <w:right w:w="62" w:type="dxa"/>
            </w:tcMar>
          </w:tcPr>
          <w:p w:rsidR="00000000" w:rsidP="00F13D7C">
            <w:pPr>
              <w:pStyle w:val="BodyText"/>
              <w:rPr>
                <w:lang w:val="en-NZ"/>
              </w:rPr>
            </w:pPr>
            <w:r w:rsidRPr="00F13D7C">
              <w:t>2.1</w:t>
            </w:r>
          </w:p>
        </w:tc>
        <w:tc>
          <w:tcPr>
            <w:tcW w:w="5678" w:type="dxa"/>
            <w:tcBorders>
              <w:top w:val="nil"/>
              <w:left w:val="nil"/>
              <w:bottom w:val="nil"/>
              <w:right w:val="nil"/>
            </w:tcBorders>
            <w:tcMar>
              <w:top w:w="0" w:type="dxa"/>
              <w:left w:w="62" w:type="dxa"/>
              <w:bottom w:w="0" w:type="dxa"/>
              <w:right w:w="62" w:type="dxa"/>
            </w:tcMar>
          </w:tcPr>
          <w:p w:rsidR="00000000" w:rsidP="00F13D7C">
            <w:pPr>
              <w:pStyle w:val="BodyText"/>
              <w:rPr>
                <w:lang w:val="en-NZ"/>
              </w:rPr>
            </w:pPr>
            <w:r w:rsidRPr="00F13D7C">
              <w:t>Determine appropriate heating processes and equipment suited to the metal composition and the effects of heat and cooling on that metal composition</w:t>
            </w:r>
          </w:p>
        </w:tc>
      </w:tr>
      <w:tr w:rsidTr="00F13D7C">
        <w:tblPrEx>
          <w:tblW w:w="0" w:type="auto"/>
          <w:tblLayout w:type="fixed"/>
          <w:tblCellMar>
            <w:left w:w="62" w:type="dxa"/>
            <w:right w:w="62" w:type="dxa"/>
          </w:tblCellMar>
          <w:tblLook w:val="0000"/>
        </w:tblPrEx>
        <w:trPr>
          <w:trHeight w:val="433"/>
        </w:trPr>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13D7C">
            <w:pPr>
              <w:pStyle w:val="BodyText"/>
              <w:rPr>
                <w:lang w:val="en-NZ"/>
              </w:rPr>
            </w:pPr>
            <w:r w:rsidRPr="00F13D7C">
              <w:t>2.2</w:t>
            </w:r>
          </w:p>
        </w:tc>
        <w:tc>
          <w:tcPr>
            <w:tcW w:w="5678" w:type="dxa"/>
            <w:tcBorders>
              <w:top w:val="nil"/>
              <w:left w:val="nil"/>
              <w:bottom w:val="nil"/>
              <w:right w:val="nil"/>
            </w:tcBorders>
            <w:tcMar>
              <w:top w:w="0" w:type="dxa"/>
              <w:left w:w="62" w:type="dxa"/>
              <w:bottom w:w="0" w:type="dxa"/>
              <w:right w:w="62" w:type="dxa"/>
            </w:tcMar>
          </w:tcPr>
          <w:p w:rsidR="00000000" w:rsidP="00F13D7C">
            <w:pPr>
              <w:pStyle w:val="BodyText"/>
              <w:rPr>
                <w:lang w:val="en-NZ"/>
              </w:rPr>
            </w:pPr>
            <w:r w:rsidRPr="00F13D7C">
              <w:t>Determine heat treatment process to achieve specified result using reference material, metallurgist</w:t>
            </w:r>
            <w:r>
              <w:t>’</w:t>
            </w:r>
            <w:r w:rsidRPr="00F13D7C">
              <w:t>s</w:t>
            </w:r>
            <w:r w:rsidRPr="00F13D7C">
              <w:t xml:space="preserve"> report, and consultation with technical specialists or other appropriate personnel</w:t>
            </w:r>
          </w:p>
        </w:tc>
      </w:tr>
      <w:tr w:rsidTr="00F13D7C">
        <w:tblPrEx>
          <w:tblW w:w="0" w:type="auto"/>
          <w:tblLayout w:type="fixed"/>
          <w:tblCellMar>
            <w:left w:w="62" w:type="dxa"/>
            <w:right w:w="62" w:type="dxa"/>
          </w:tblCellMar>
          <w:tblLook w:val="0000"/>
        </w:tblPrEx>
        <w:trPr>
          <w:trHeight w:val="433"/>
        </w:trPr>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13D7C">
            <w:pPr>
              <w:pStyle w:val="BodyText"/>
              <w:rPr>
                <w:lang w:val="en-NZ"/>
              </w:rPr>
            </w:pPr>
            <w:r w:rsidRPr="00F13D7C">
              <w:t>2.3</w:t>
            </w:r>
          </w:p>
        </w:tc>
        <w:tc>
          <w:tcPr>
            <w:tcW w:w="5678" w:type="dxa"/>
            <w:tcBorders>
              <w:top w:val="nil"/>
              <w:left w:val="nil"/>
              <w:bottom w:val="nil"/>
              <w:right w:val="nil"/>
            </w:tcBorders>
            <w:tcMar>
              <w:top w:w="0" w:type="dxa"/>
              <w:left w:w="62" w:type="dxa"/>
              <w:bottom w:w="0" w:type="dxa"/>
              <w:right w:w="62" w:type="dxa"/>
            </w:tcMar>
          </w:tcPr>
          <w:p w:rsidR="00000000" w:rsidP="00F13D7C">
            <w:pPr>
              <w:pStyle w:val="BodyText"/>
              <w:rPr>
                <w:lang w:val="en-NZ"/>
              </w:rPr>
            </w:pPr>
            <w:r w:rsidRPr="00F13D7C">
              <w:t>Enter selection into production documentation</w:t>
            </w:r>
          </w:p>
        </w:tc>
      </w:tr>
      <w:tr w:rsidTr="00F13D7C">
        <w:tblPrEx>
          <w:tblW w:w="0" w:type="auto"/>
          <w:tblLayout w:type="fixed"/>
          <w:tblCellMar>
            <w:left w:w="62" w:type="dxa"/>
            <w:right w:w="62" w:type="dxa"/>
          </w:tblCellMar>
          <w:tblLook w:val="0000"/>
        </w:tblPrEx>
        <w:trPr>
          <w:trHeight w:val="433"/>
        </w:trPr>
        <w:tc>
          <w:tcPr>
            <w:tcW w:w="9129" w:type="dxa"/>
            <w:gridSpan w:val="4"/>
            <w:tcBorders>
              <w:top w:val="nil"/>
              <w:left w:val="nil"/>
              <w:bottom w:val="nil"/>
              <w:right w:val="nil"/>
            </w:tcBorders>
            <w:tcMar>
              <w:top w:w="0" w:type="dxa"/>
              <w:left w:w="62" w:type="dxa"/>
              <w:bottom w:w="0" w:type="dxa"/>
              <w:right w:w="62" w:type="dxa"/>
            </w:tcMar>
          </w:tcPr>
          <w:p w:rsidR="00000000" w:rsidP="00F13D7C">
            <w:pPr>
              <w:pStyle w:val="BodyText"/>
              <w:rPr>
                <w:lang w:val="en-NZ"/>
              </w:rPr>
            </w:pPr>
          </w:p>
        </w:tc>
      </w:tr>
      <w:tr w:rsidTr="00F13D7C">
        <w:tblPrEx>
          <w:tblW w:w="0" w:type="auto"/>
          <w:tblLayout w:type="fixed"/>
          <w:tblCellMar>
            <w:left w:w="62" w:type="dxa"/>
            <w:right w:w="62" w:type="dxa"/>
          </w:tblCellMar>
          <w:tblLook w:val="0000"/>
        </w:tblPrEx>
        <w:trPr>
          <w:trHeight w:val="433"/>
        </w:trPr>
        <w:tc>
          <w:tcPr>
            <w:tcW w:w="686" w:type="dxa"/>
            <w:tcBorders>
              <w:top w:val="nil"/>
              <w:left w:val="nil"/>
              <w:bottom w:val="nil"/>
              <w:right w:val="nil"/>
            </w:tcBorders>
            <w:tcMar>
              <w:top w:w="0" w:type="dxa"/>
              <w:left w:w="62" w:type="dxa"/>
              <w:bottom w:w="0" w:type="dxa"/>
              <w:right w:w="62" w:type="dxa"/>
            </w:tcMar>
          </w:tcPr>
          <w:p w:rsidR="00000000" w:rsidRPr="00F13D7C" w:rsidP="00F13D7C">
            <w:pPr>
              <w:pStyle w:val="BodyText"/>
            </w:pPr>
            <w:r w:rsidRPr="00F13D7C">
              <w:t>3</w:t>
            </w:r>
          </w:p>
        </w:tc>
        <w:tc>
          <w:tcPr>
            <w:tcW w:w="1986" w:type="dxa"/>
            <w:vMerge w:val="restart"/>
            <w:tcBorders>
              <w:top w:val="nil"/>
              <w:left w:val="nil"/>
              <w:bottom w:val="nil"/>
              <w:right w:val="nil"/>
            </w:tcBorders>
            <w:tcMar>
              <w:top w:w="0" w:type="dxa"/>
              <w:left w:w="62" w:type="dxa"/>
              <w:bottom w:w="0" w:type="dxa"/>
              <w:right w:w="62" w:type="dxa"/>
            </w:tcMar>
          </w:tcPr>
          <w:p w:rsidR="00000000" w:rsidP="00F13D7C">
            <w:pPr>
              <w:pStyle w:val="BodyText"/>
              <w:rPr>
                <w:lang w:val="en-NZ"/>
              </w:rPr>
            </w:pPr>
            <w:r w:rsidRPr="00F13D7C">
              <w:rPr>
                <w:rStyle w:val="SpecialBold"/>
              </w:rPr>
              <w:t>Test material</w:t>
            </w:r>
          </w:p>
        </w:tc>
        <w:tc>
          <w:tcPr>
            <w:tcW w:w="779" w:type="dxa"/>
            <w:tcBorders>
              <w:top w:val="nil"/>
              <w:left w:val="nil"/>
              <w:bottom w:val="nil"/>
              <w:right w:val="nil"/>
            </w:tcBorders>
            <w:tcMar>
              <w:top w:w="0" w:type="dxa"/>
              <w:left w:w="62" w:type="dxa"/>
              <w:bottom w:w="0" w:type="dxa"/>
              <w:right w:w="62" w:type="dxa"/>
            </w:tcMar>
          </w:tcPr>
          <w:p w:rsidR="00000000" w:rsidP="00F13D7C">
            <w:pPr>
              <w:pStyle w:val="BodyText"/>
              <w:rPr>
                <w:lang w:val="en-NZ"/>
              </w:rPr>
            </w:pPr>
            <w:r w:rsidRPr="00F13D7C">
              <w:t>3.1</w:t>
            </w:r>
          </w:p>
        </w:tc>
        <w:tc>
          <w:tcPr>
            <w:tcW w:w="5678" w:type="dxa"/>
            <w:tcBorders>
              <w:top w:val="nil"/>
              <w:left w:val="nil"/>
              <w:bottom w:val="nil"/>
              <w:right w:val="nil"/>
            </w:tcBorders>
            <w:tcMar>
              <w:top w:w="0" w:type="dxa"/>
              <w:left w:w="62" w:type="dxa"/>
              <w:bottom w:w="0" w:type="dxa"/>
              <w:right w:w="62" w:type="dxa"/>
            </w:tcMar>
          </w:tcPr>
          <w:p w:rsidR="00000000" w:rsidP="00F13D7C">
            <w:pPr>
              <w:pStyle w:val="BodyText"/>
              <w:rPr>
                <w:lang w:val="en-NZ"/>
              </w:rPr>
            </w:pPr>
            <w:r w:rsidRPr="00F13D7C">
              <w:t>Prepare material for testing, as required</w:t>
            </w:r>
          </w:p>
        </w:tc>
      </w:tr>
      <w:tr w:rsidTr="00F13D7C">
        <w:tblPrEx>
          <w:tblW w:w="0" w:type="auto"/>
          <w:tblLayout w:type="fixed"/>
          <w:tblCellMar>
            <w:left w:w="62" w:type="dxa"/>
            <w:right w:w="62" w:type="dxa"/>
          </w:tblCellMar>
          <w:tblLook w:val="0000"/>
        </w:tblPrEx>
        <w:trPr>
          <w:trHeight w:val="433"/>
        </w:trPr>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13D7C">
            <w:pPr>
              <w:pStyle w:val="BodyText"/>
              <w:rPr>
                <w:lang w:val="en-NZ"/>
              </w:rPr>
            </w:pPr>
            <w:r w:rsidRPr="00F13D7C">
              <w:t>3.2</w:t>
            </w:r>
          </w:p>
        </w:tc>
        <w:tc>
          <w:tcPr>
            <w:tcW w:w="5678" w:type="dxa"/>
            <w:tcBorders>
              <w:top w:val="nil"/>
              <w:left w:val="nil"/>
              <w:bottom w:val="nil"/>
              <w:right w:val="nil"/>
            </w:tcBorders>
            <w:tcMar>
              <w:top w:w="0" w:type="dxa"/>
              <w:left w:w="62" w:type="dxa"/>
              <w:bottom w:w="0" w:type="dxa"/>
              <w:right w:w="62" w:type="dxa"/>
            </w:tcMar>
          </w:tcPr>
          <w:p w:rsidR="00000000" w:rsidP="00F13D7C">
            <w:pPr>
              <w:pStyle w:val="BodyText"/>
              <w:rPr>
                <w:lang w:val="en-NZ"/>
              </w:rPr>
            </w:pPr>
            <w:r w:rsidRPr="00F13D7C">
              <w:t xml:space="preserve">Carry out destructive and/or non-destructive testing of material properties using appropriate testing equipment </w:t>
            </w:r>
          </w:p>
        </w:tc>
      </w:tr>
      <w:tr w:rsidTr="00F13D7C">
        <w:tblPrEx>
          <w:tblW w:w="0" w:type="auto"/>
          <w:tblLayout w:type="fixed"/>
          <w:tblCellMar>
            <w:left w:w="62" w:type="dxa"/>
            <w:right w:w="62" w:type="dxa"/>
          </w:tblCellMar>
          <w:tblLook w:val="0000"/>
        </w:tblPrEx>
        <w:trPr>
          <w:trHeight w:val="433"/>
        </w:trPr>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13D7C">
            <w:pPr>
              <w:pStyle w:val="BodyText"/>
              <w:rPr>
                <w:lang w:val="en-NZ"/>
              </w:rPr>
            </w:pPr>
            <w:r w:rsidRPr="00F13D7C">
              <w:t>3.3</w:t>
            </w:r>
          </w:p>
        </w:tc>
        <w:tc>
          <w:tcPr>
            <w:tcW w:w="5678" w:type="dxa"/>
            <w:tcBorders>
              <w:top w:val="nil"/>
              <w:left w:val="nil"/>
              <w:bottom w:val="nil"/>
              <w:right w:val="nil"/>
            </w:tcBorders>
            <w:tcMar>
              <w:top w:w="0" w:type="dxa"/>
              <w:left w:w="62" w:type="dxa"/>
              <w:bottom w:w="0" w:type="dxa"/>
              <w:right w:w="62" w:type="dxa"/>
            </w:tcMar>
          </w:tcPr>
          <w:p w:rsidR="00000000" w:rsidP="00F13D7C">
            <w:pPr>
              <w:pStyle w:val="BodyText"/>
              <w:rPr>
                <w:lang w:val="en-NZ"/>
              </w:rPr>
            </w:pPr>
            <w:r w:rsidRPr="00F13D7C">
              <w:t>Identify any heat treatment faults and report, if appropriate</w:t>
            </w:r>
          </w:p>
        </w:tc>
      </w:tr>
      <w:tr w:rsidTr="00F13D7C">
        <w:tblPrEx>
          <w:tblW w:w="0" w:type="auto"/>
          <w:tblLayout w:type="fixed"/>
          <w:tblCellMar>
            <w:left w:w="62" w:type="dxa"/>
            <w:right w:w="62" w:type="dxa"/>
          </w:tblCellMar>
          <w:tblLook w:val="0000"/>
        </w:tblPrEx>
        <w:trPr>
          <w:trHeight w:val="433"/>
        </w:trPr>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13D7C">
            <w:pPr>
              <w:pStyle w:val="BodyText"/>
              <w:rPr>
                <w:lang w:val="en-NZ"/>
              </w:rPr>
            </w:pPr>
            <w:r w:rsidRPr="00F13D7C">
              <w:t>3.4</w:t>
            </w:r>
          </w:p>
        </w:tc>
        <w:tc>
          <w:tcPr>
            <w:tcW w:w="5678" w:type="dxa"/>
            <w:tcBorders>
              <w:top w:val="nil"/>
              <w:left w:val="nil"/>
              <w:bottom w:val="nil"/>
              <w:right w:val="nil"/>
            </w:tcBorders>
            <w:tcMar>
              <w:top w:w="0" w:type="dxa"/>
              <w:left w:w="62" w:type="dxa"/>
              <w:bottom w:w="0" w:type="dxa"/>
              <w:right w:w="62" w:type="dxa"/>
            </w:tcMar>
          </w:tcPr>
          <w:p w:rsidR="00000000" w:rsidP="00F13D7C">
            <w:pPr>
              <w:pStyle w:val="BodyText"/>
              <w:rPr>
                <w:lang w:val="en-NZ"/>
              </w:rPr>
            </w:pPr>
            <w:r w:rsidRPr="00F13D7C">
              <w:t>Rectify heat treatment faults, where possible</w:t>
            </w:r>
          </w:p>
        </w:tc>
      </w:tr>
      <w:tr w:rsidTr="00F13D7C">
        <w:tblPrEx>
          <w:tblW w:w="0" w:type="auto"/>
          <w:tblLayout w:type="fixed"/>
          <w:tblCellMar>
            <w:left w:w="62" w:type="dxa"/>
            <w:right w:w="62" w:type="dxa"/>
          </w:tblCellMar>
          <w:tblLook w:val="0000"/>
        </w:tblPrEx>
        <w:trPr>
          <w:trHeight w:val="433"/>
        </w:trPr>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13D7C">
            <w:pPr>
              <w:pStyle w:val="BodyText"/>
              <w:rPr>
                <w:lang w:val="en-NZ"/>
              </w:rPr>
            </w:pPr>
            <w:r w:rsidRPr="00F13D7C">
              <w:t>3.5</w:t>
            </w:r>
          </w:p>
        </w:tc>
        <w:tc>
          <w:tcPr>
            <w:tcW w:w="5678" w:type="dxa"/>
            <w:tcBorders>
              <w:top w:val="nil"/>
              <w:left w:val="nil"/>
              <w:bottom w:val="nil"/>
              <w:right w:val="nil"/>
            </w:tcBorders>
            <w:tcMar>
              <w:top w:w="0" w:type="dxa"/>
              <w:left w:w="62" w:type="dxa"/>
              <w:bottom w:w="0" w:type="dxa"/>
              <w:right w:w="62" w:type="dxa"/>
            </w:tcMar>
          </w:tcPr>
          <w:p w:rsidR="00000000" w:rsidRPr="00F13D7C" w:rsidP="00F13D7C">
            <w:pPr>
              <w:pStyle w:val="BodyText"/>
            </w:pPr>
            <w:r w:rsidRPr="00F13D7C">
              <w:t>Record and maintain information relating to equipment, as required</w:t>
            </w:r>
          </w:p>
        </w:tc>
      </w:tr>
    </w:tbl>
    <w:p w:rsidR="00000000" w:rsidRPr="00F13D7C" w:rsidP="00F13D7C">
      <w:pPr>
        <w:pStyle w:val="BodyText"/>
      </w:pPr>
    </w:p>
    <w:p w:rsidR="00000000" w:rsidRPr="00F13D7C" w:rsidP="00F13D7C">
      <w:pPr>
        <w:pStyle w:val="AllowPageBreak"/>
      </w:pPr>
    </w:p>
    <w:p w:rsidR="00000000" w:rsidRPr="00F13D7C" w:rsidP="00F13D7C">
      <w:pPr>
        <w:pStyle w:val="Heading1"/>
      </w:pPr>
      <w:bookmarkStart w:id="6" w:name="O_948846"/>
      <w:bookmarkEnd w:id="6"/>
      <w:r w:rsidRPr="00F13D7C">
        <w:t>Foundation Skills</w:t>
      </w:r>
    </w:p>
    <w:p w:rsidR="00000000" w:rsidRPr="00F13D7C" w:rsidP="0082491B">
      <w:pPr>
        <w:pStyle w:val="BodyText"/>
      </w:pPr>
      <w:r w:rsidRPr="00F13D7C">
        <w:t>This section describes those required skills (reading, writing, oral communication and numeracy) that are essential to workplace performance in this uni</w:t>
      </w:r>
      <w:r w:rsidRPr="00F13D7C">
        <w:t xml:space="preserve">t of competency.  </w:t>
      </w:r>
    </w:p>
    <w:p w:rsidR="00000000" w:rsidRPr="00F13D7C" w:rsidP="0082491B">
      <w:pPr>
        <w:pStyle w:val="BodyText"/>
      </w:pPr>
      <w:r w:rsidRPr="00F13D7C">
        <w:t>Foundation skills essential to performance are explicit in the performance criteria of this unit of competency.</w:t>
      </w:r>
    </w:p>
    <w:p w:rsidR="00000000" w:rsidRPr="00F13D7C" w:rsidP="00F13D7C">
      <w:pPr>
        <w:pStyle w:val="Heading1"/>
      </w:pPr>
      <w:bookmarkStart w:id="7" w:name="O_948845"/>
      <w:bookmarkEnd w:id="7"/>
      <w:r w:rsidRPr="00F13D7C">
        <w:t>Range of Conditions</w:t>
      </w:r>
    </w:p>
    <w:tbl>
      <w:tblPr>
        <w:tblW w:w="9286" w:type="dxa"/>
        <w:tblLayout w:type="fixed"/>
        <w:tblCellMar>
          <w:left w:w="62" w:type="dxa"/>
          <w:right w:w="62" w:type="dxa"/>
        </w:tblCellMar>
        <w:tblLook w:val="0000"/>
      </w:tblPr>
      <w:tblGrid>
        <w:gridCol w:w="2868"/>
        <w:gridCol w:w="6418"/>
      </w:tblGrid>
      <w:tr w:rsidTr="00F13D7C">
        <w:tblPrEx>
          <w:tblW w:w="9286" w:type="dxa"/>
          <w:tblLayout w:type="fixed"/>
          <w:tblCellMar>
            <w:left w:w="62" w:type="dxa"/>
            <w:right w:w="62" w:type="dxa"/>
          </w:tblCellMar>
          <w:tblLook w:val="0000"/>
        </w:tblPrEx>
        <w:trPr>
          <w:tblHeader/>
        </w:trPr>
        <w:tc>
          <w:tcPr>
            <w:tcW w:w="9286" w:type="dxa"/>
            <w:gridSpan w:val="2"/>
            <w:tcBorders>
              <w:top w:val="nil"/>
              <w:left w:val="nil"/>
              <w:bottom w:val="nil"/>
              <w:right w:val="nil"/>
            </w:tcBorders>
            <w:tcMar>
              <w:top w:w="0" w:type="dxa"/>
              <w:left w:w="62" w:type="dxa"/>
              <w:bottom w:w="0" w:type="dxa"/>
              <w:right w:w="62" w:type="dxa"/>
            </w:tcMar>
          </w:tcPr>
          <w:p w:rsidR="00000000" w:rsidP="00F13D7C">
            <w:pPr>
              <w:pStyle w:val="BodyText"/>
              <w:rPr>
                <w:lang w:val="en-NZ"/>
              </w:rPr>
            </w:pPr>
            <w:r w:rsidRPr="00F13D7C">
              <w:t>This field allows for different work environments and conditions that may affect performance. Essential operating conditions that may be present (depending on the work situation, accessibility of the item, and local industry and regional contexts) are incl</w:t>
            </w:r>
            <w:r w:rsidRPr="00F13D7C">
              <w:t>uded.</w:t>
            </w:r>
          </w:p>
        </w:tc>
      </w:tr>
      <w:tr w:rsidTr="00F13D7C">
        <w:tblPrEx>
          <w:tblW w:w="9286" w:type="dxa"/>
          <w:tblLayout w:type="fixed"/>
          <w:tblCellMar>
            <w:left w:w="62" w:type="dxa"/>
            <w:right w:w="62" w:type="dxa"/>
          </w:tblCellMar>
          <w:tblLook w:val="0000"/>
        </w:tblPrEx>
        <w:tc>
          <w:tcPr>
            <w:tcW w:w="2868" w:type="dxa"/>
            <w:tcBorders>
              <w:top w:val="nil"/>
              <w:left w:val="nil"/>
              <w:bottom w:val="nil"/>
              <w:right w:val="nil"/>
            </w:tcBorders>
            <w:tcMar>
              <w:top w:w="0" w:type="dxa"/>
              <w:left w:w="62" w:type="dxa"/>
              <w:bottom w:w="0" w:type="dxa"/>
              <w:right w:w="62" w:type="dxa"/>
            </w:tcMar>
          </w:tcPr>
          <w:p w:rsidR="00000000" w:rsidP="00F13D7C">
            <w:pPr>
              <w:pStyle w:val="BodyText"/>
              <w:rPr>
                <w:lang w:val="en-NZ"/>
              </w:rPr>
            </w:pPr>
            <w:r w:rsidRPr="00F13D7C">
              <w:rPr>
                <w:rStyle w:val="SpecialBold"/>
              </w:rPr>
              <w:t>Heat treatment processes include one (1) or more of the following:</w:t>
            </w:r>
          </w:p>
        </w:tc>
        <w:tc>
          <w:tcPr>
            <w:tcW w:w="6418" w:type="dxa"/>
            <w:tcBorders>
              <w:top w:val="nil"/>
              <w:left w:val="nil"/>
              <w:bottom w:val="nil"/>
              <w:right w:val="nil"/>
            </w:tcBorders>
            <w:tcMar>
              <w:top w:w="0" w:type="dxa"/>
              <w:left w:w="62" w:type="dxa"/>
              <w:bottom w:w="0" w:type="dxa"/>
              <w:right w:w="62" w:type="dxa"/>
            </w:tcMar>
          </w:tcPr>
          <w:p w:rsidR="00000000" w:rsidRPr="00F13D7C" w:rsidP="00F13D7C">
            <w:pPr>
              <w:pStyle w:val="ListBullet"/>
            </w:pPr>
            <w:r w:rsidRPr="00F13D7C">
              <w:t>coatings and packings</w:t>
            </w:r>
          </w:p>
          <w:p w:rsidR="00000000" w:rsidRPr="00F13D7C" w:rsidP="00F13D7C">
            <w:pPr>
              <w:pStyle w:val="ListBullet"/>
            </w:pPr>
            <w:r w:rsidRPr="00F13D7C">
              <w:t>preheating</w:t>
            </w:r>
          </w:p>
          <w:p w:rsidR="00000000" w:rsidRPr="00F13D7C" w:rsidP="00F13D7C">
            <w:pPr>
              <w:pStyle w:val="ListBullet"/>
            </w:pPr>
            <w:r w:rsidRPr="00F13D7C">
              <w:t>soaking</w:t>
            </w:r>
          </w:p>
          <w:p w:rsidR="00000000" w:rsidRPr="00F13D7C" w:rsidP="00F13D7C">
            <w:pPr>
              <w:pStyle w:val="ListBullet"/>
            </w:pPr>
            <w:r w:rsidRPr="00F13D7C">
              <w:t>quenching</w:t>
            </w:r>
          </w:p>
          <w:p w:rsidR="00000000" w:rsidRPr="00F13D7C" w:rsidP="00F13D7C">
            <w:pPr>
              <w:pStyle w:val="ListBullet"/>
            </w:pPr>
            <w:r w:rsidRPr="00F13D7C">
              <w:t>tempering</w:t>
            </w:r>
          </w:p>
          <w:p w:rsidR="00000000" w:rsidRPr="00F13D7C" w:rsidP="00F13D7C">
            <w:pPr>
              <w:pStyle w:val="ListBullet"/>
            </w:pPr>
            <w:r w:rsidRPr="00F13D7C">
              <w:t>annealing</w:t>
            </w:r>
          </w:p>
          <w:p w:rsidR="00000000" w:rsidRPr="00F13D7C" w:rsidP="00F13D7C">
            <w:pPr>
              <w:pStyle w:val="ListBullet"/>
            </w:pPr>
            <w:r w:rsidRPr="00F13D7C">
              <w:t>normalising</w:t>
            </w:r>
          </w:p>
          <w:p w:rsidR="00000000" w:rsidRPr="00F13D7C" w:rsidP="00F13D7C">
            <w:pPr>
              <w:pStyle w:val="ListBullet"/>
            </w:pPr>
            <w:r w:rsidRPr="00F13D7C">
              <w:t>carburising</w:t>
            </w:r>
          </w:p>
          <w:p w:rsidR="00000000" w:rsidRPr="00F13D7C" w:rsidP="00F13D7C">
            <w:pPr>
              <w:pStyle w:val="ListBullet"/>
            </w:pPr>
            <w:r w:rsidRPr="00F13D7C">
              <w:t>sintering</w:t>
            </w:r>
          </w:p>
          <w:p w:rsidR="00000000" w:rsidP="00F13D7C">
            <w:pPr>
              <w:pStyle w:val="BodyText"/>
              <w:rPr>
                <w:lang w:val="en-NZ"/>
              </w:rPr>
            </w:pPr>
          </w:p>
        </w:tc>
      </w:tr>
      <w:tr w:rsidTr="00F13D7C">
        <w:tblPrEx>
          <w:tblW w:w="9286" w:type="dxa"/>
          <w:tblLayout w:type="fixed"/>
          <w:tblCellMar>
            <w:left w:w="62" w:type="dxa"/>
            <w:right w:w="62" w:type="dxa"/>
          </w:tblCellMar>
          <w:tblLook w:val="0000"/>
        </w:tblPrEx>
        <w:tc>
          <w:tcPr>
            <w:tcW w:w="2868" w:type="dxa"/>
            <w:tcBorders>
              <w:top w:val="nil"/>
              <w:left w:val="nil"/>
              <w:bottom w:val="nil"/>
              <w:right w:val="nil"/>
            </w:tcBorders>
            <w:tcMar>
              <w:top w:w="0" w:type="dxa"/>
              <w:left w:w="62" w:type="dxa"/>
              <w:bottom w:w="0" w:type="dxa"/>
              <w:right w:w="62" w:type="dxa"/>
            </w:tcMar>
          </w:tcPr>
          <w:p w:rsidR="00000000" w:rsidP="00F13D7C">
            <w:pPr>
              <w:pStyle w:val="BodyText"/>
              <w:rPr>
                <w:lang w:val="en-NZ"/>
              </w:rPr>
            </w:pPr>
            <w:r w:rsidRPr="00F13D7C">
              <w:rPr>
                <w:rStyle w:val="SpecialBold"/>
              </w:rPr>
              <w:t>Metal composition includes one (1) or more of the following:</w:t>
            </w:r>
          </w:p>
        </w:tc>
        <w:tc>
          <w:tcPr>
            <w:tcW w:w="6418" w:type="dxa"/>
            <w:tcBorders>
              <w:top w:val="nil"/>
              <w:left w:val="nil"/>
              <w:bottom w:val="nil"/>
              <w:right w:val="nil"/>
            </w:tcBorders>
            <w:tcMar>
              <w:top w:w="0" w:type="dxa"/>
              <w:left w:w="62" w:type="dxa"/>
              <w:bottom w:w="0" w:type="dxa"/>
              <w:right w:w="62" w:type="dxa"/>
            </w:tcMar>
          </w:tcPr>
          <w:p w:rsidR="00000000" w:rsidRPr="00F13D7C" w:rsidP="00F13D7C">
            <w:pPr>
              <w:pStyle w:val="ListBullet"/>
            </w:pPr>
            <w:r w:rsidRPr="00F13D7C">
              <w:t>high/low carbon steel</w:t>
            </w:r>
          </w:p>
          <w:p w:rsidR="00000000" w:rsidRPr="00F13D7C" w:rsidP="00F13D7C">
            <w:pPr>
              <w:pStyle w:val="ListBullet"/>
            </w:pPr>
            <w:r w:rsidRPr="00F13D7C">
              <w:t>ferrous/non-ferrous</w:t>
            </w:r>
          </w:p>
          <w:p w:rsidR="00000000" w:rsidP="00F13D7C">
            <w:pPr>
              <w:pStyle w:val="BodyText"/>
              <w:rPr>
                <w:lang w:val="en-NZ"/>
              </w:rPr>
            </w:pPr>
          </w:p>
        </w:tc>
      </w:tr>
      <w:tr w:rsidTr="00F13D7C">
        <w:tblPrEx>
          <w:tblW w:w="9286" w:type="dxa"/>
          <w:tblLayout w:type="fixed"/>
          <w:tblCellMar>
            <w:left w:w="62" w:type="dxa"/>
            <w:right w:w="62" w:type="dxa"/>
          </w:tblCellMar>
          <w:tblLook w:val="0000"/>
        </w:tblPrEx>
        <w:tc>
          <w:tcPr>
            <w:tcW w:w="2868" w:type="dxa"/>
            <w:tcBorders>
              <w:top w:val="nil"/>
              <w:left w:val="nil"/>
              <w:bottom w:val="nil"/>
              <w:right w:val="nil"/>
            </w:tcBorders>
            <w:tcMar>
              <w:top w:w="0" w:type="dxa"/>
              <w:left w:w="62" w:type="dxa"/>
              <w:bottom w:w="0" w:type="dxa"/>
              <w:right w:w="62" w:type="dxa"/>
            </w:tcMar>
          </w:tcPr>
          <w:p w:rsidR="00000000" w:rsidP="00F13D7C">
            <w:pPr>
              <w:pStyle w:val="BodyText"/>
              <w:rPr>
                <w:lang w:val="en-NZ"/>
              </w:rPr>
            </w:pPr>
            <w:r w:rsidRPr="00F13D7C">
              <w:rPr>
                <w:rStyle w:val="SpecialBold"/>
              </w:rPr>
              <w:t>Equipment includes one (1) or more of the following:</w:t>
            </w:r>
          </w:p>
        </w:tc>
        <w:tc>
          <w:tcPr>
            <w:tcW w:w="6418" w:type="dxa"/>
            <w:tcBorders>
              <w:top w:val="nil"/>
              <w:left w:val="nil"/>
              <w:bottom w:val="nil"/>
              <w:right w:val="nil"/>
            </w:tcBorders>
            <w:tcMar>
              <w:top w:w="0" w:type="dxa"/>
              <w:left w:w="62" w:type="dxa"/>
              <w:bottom w:w="0" w:type="dxa"/>
              <w:right w:w="62" w:type="dxa"/>
            </w:tcMar>
          </w:tcPr>
          <w:p w:rsidR="00000000" w:rsidRPr="00F13D7C" w:rsidP="00F13D7C">
            <w:pPr>
              <w:pStyle w:val="ListBullet"/>
            </w:pPr>
            <w:r w:rsidRPr="00F13D7C">
              <w:t>salt baths</w:t>
            </w:r>
          </w:p>
          <w:p w:rsidR="00000000" w:rsidRPr="00F13D7C" w:rsidP="00F13D7C">
            <w:pPr>
              <w:pStyle w:val="ListBullet"/>
            </w:pPr>
            <w:r w:rsidRPr="00F13D7C">
              <w:t>vacuum furnace</w:t>
            </w:r>
          </w:p>
          <w:p w:rsidR="00000000" w:rsidRPr="00F13D7C" w:rsidP="00F13D7C">
            <w:pPr>
              <w:pStyle w:val="ListBullet"/>
            </w:pPr>
            <w:r w:rsidRPr="00F13D7C">
              <w:t>induction heating</w:t>
            </w:r>
          </w:p>
          <w:p w:rsidR="00000000" w:rsidRPr="00F13D7C" w:rsidP="00F13D7C">
            <w:pPr>
              <w:pStyle w:val="ListBullet"/>
            </w:pPr>
            <w:r w:rsidRPr="00F13D7C">
              <w:t>kilns</w:t>
            </w:r>
          </w:p>
          <w:p w:rsidR="00000000" w:rsidRPr="00F13D7C" w:rsidP="00F13D7C">
            <w:pPr>
              <w:pStyle w:val="ListBullet"/>
            </w:pPr>
            <w:r w:rsidRPr="00F13D7C">
              <w:t xml:space="preserve">gas fired furnaces </w:t>
            </w:r>
          </w:p>
          <w:p w:rsidR="00000000" w:rsidP="00F13D7C">
            <w:pPr>
              <w:pStyle w:val="BodyText"/>
              <w:rPr>
                <w:lang w:val="en-NZ"/>
              </w:rPr>
            </w:pPr>
          </w:p>
        </w:tc>
      </w:tr>
      <w:tr w:rsidTr="00F13D7C">
        <w:tblPrEx>
          <w:tblW w:w="9286" w:type="dxa"/>
          <w:tblLayout w:type="fixed"/>
          <w:tblCellMar>
            <w:left w:w="62" w:type="dxa"/>
            <w:right w:w="62" w:type="dxa"/>
          </w:tblCellMar>
          <w:tblLook w:val="0000"/>
        </w:tblPrEx>
        <w:tc>
          <w:tcPr>
            <w:tcW w:w="2868" w:type="dxa"/>
            <w:tcBorders>
              <w:top w:val="nil"/>
              <w:left w:val="nil"/>
              <w:bottom w:val="nil"/>
              <w:right w:val="nil"/>
            </w:tcBorders>
            <w:tcMar>
              <w:top w:w="0" w:type="dxa"/>
              <w:left w:w="62" w:type="dxa"/>
              <w:bottom w:w="0" w:type="dxa"/>
              <w:right w:w="62" w:type="dxa"/>
            </w:tcMar>
          </w:tcPr>
          <w:p w:rsidR="00000000" w:rsidP="00F13D7C">
            <w:pPr>
              <w:pStyle w:val="BodyText"/>
              <w:rPr>
                <w:lang w:val="en-NZ"/>
              </w:rPr>
            </w:pPr>
            <w:r w:rsidRPr="00F13D7C">
              <w:rPr>
                <w:rStyle w:val="SpecialBold"/>
              </w:rPr>
              <w:t>Materials include one (1) or more of the following:</w:t>
            </w:r>
          </w:p>
        </w:tc>
        <w:tc>
          <w:tcPr>
            <w:tcW w:w="6418" w:type="dxa"/>
            <w:tcBorders>
              <w:top w:val="nil"/>
              <w:left w:val="nil"/>
              <w:bottom w:val="nil"/>
              <w:right w:val="nil"/>
            </w:tcBorders>
            <w:tcMar>
              <w:top w:w="0" w:type="dxa"/>
              <w:left w:w="62" w:type="dxa"/>
              <w:bottom w:w="0" w:type="dxa"/>
              <w:right w:w="62" w:type="dxa"/>
            </w:tcMar>
          </w:tcPr>
          <w:p w:rsidR="00000000" w:rsidRPr="00F13D7C" w:rsidP="00F13D7C">
            <w:pPr>
              <w:pStyle w:val="ListBullet"/>
            </w:pPr>
            <w:r w:rsidRPr="00F13D7C">
              <w:t>ferrous metals</w:t>
            </w:r>
          </w:p>
          <w:p w:rsidR="00000000" w:rsidRPr="00F13D7C" w:rsidP="00F13D7C">
            <w:pPr>
              <w:pStyle w:val="ListBullet"/>
            </w:pPr>
            <w:r w:rsidRPr="00F13D7C">
              <w:t>non-ferrous metals</w:t>
            </w:r>
          </w:p>
          <w:p w:rsidR="00000000" w:rsidP="00F13D7C">
            <w:pPr>
              <w:pStyle w:val="BodyText"/>
              <w:rPr>
                <w:lang w:val="en-NZ"/>
              </w:rPr>
            </w:pPr>
          </w:p>
        </w:tc>
      </w:tr>
      <w:tr w:rsidTr="00F13D7C">
        <w:tblPrEx>
          <w:tblW w:w="9286" w:type="dxa"/>
          <w:tblLayout w:type="fixed"/>
          <w:tblCellMar>
            <w:left w:w="62" w:type="dxa"/>
            <w:right w:w="62" w:type="dxa"/>
          </w:tblCellMar>
          <w:tblLook w:val="0000"/>
        </w:tblPrEx>
        <w:tc>
          <w:tcPr>
            <w:tcW w:w="2868" w:type="dxa"/>
            <w:tcBorders>
              <w:top w:val="nil"/>
              <w:left w:val="nil"/>
              <w:bottom w:val="nil"/>
              <w:right w:val="nil"/>
            </w:tcBorders>
            <w:tcMar>
              <w:top w:w="0" w:type="dxa"/>
              <w:left w:w="62" w:type="dxa"/>
              <w:bottom w:w="0" w:type="dxa"/>
              <w:right w:w="62" w:type="dxa"/>
            </w:tcMar>
          </w:tcPr>
          <w:p w:rsidR="00000000" w:rsidP="00F13D7C">
            <w:pPr>
              <w:pStyle w:val="BodyText"/>
              <w:rPr>
                <w:lang w:val="en-NZ"/>
              </w:rPr>
            </w:pPr>
            <w:r w:rsidRPr="00F13D7C">
              <w:rPr>
                <w:rStyle w:val="SpecialBold"/>
              </w:rPr>
              <w:t>Testing includes the following:</w:t>
            </w:r>
          </w:p>
        </w:tc>
        <w:tc>
          <w:tcPr>
            <w:tcW w:w="6418" w:type="dxa"/>
            <w:tcBorders>
              <w:top w:val="nil"/>
              <w:left w:val="nil"/>
              <w:bottom w:val="nil"/>
              <w:right w:val="nil"/>
            </w:tcBorders>
            <w:tcMar>
              <w:top w:w="0" w:type="dxa"/>
              <w:left w:w="62" w:type="dxa"/>
              <w:bottom w:w="0" w:type="dxa"/>
              <w:right w:w="62" w:type="dxa"/>
            </w:tcMar>
          </w:tcPr>
          <w:p w:rsidR="00000000" w:rsidRPr="00F13D7C" w:rsidP="00F13D7C">
            <w:pPr>
              <w:pStyle w:val="ListBullet"/>
            </w:pPr>
            <w:r w:rsidRPr="00F13D7C">
              <w:t>destructive methods</w:t>
            </w:r>
          </w:p>
          <w:p w:rsidR="00000000" w:rsidRPr="00F13D7C" w:rsidP="00F13D7C">
            <w:pPr>
              <w:pStyle w:val="ListBullet"/>
            </w:pPr>
            <w:r w:rsidRPr="00F13D7C">
              <w:t>non-destructive methods</w:t>
            </w:r>
          </w:p>
          <w:p w:rsidR="00000000" w:rsidP="00F13D7C">
            <w:pPr>
              <w:pStyle w:val="BodyText"/>
              <w:rPr>
                <w:lang w:val="en-NZ"/>
              </w:rPr>
            </w:pPr>
          </w:p>
        </w:tc>
      </w:tr>
      <w:tr w:rsidTr="00F13D7C">
        <w:tblPrEx>
          <w:tblW w:w="9286" w:type="dxa"/>
          <w:tblLayout w:type="fixed"/>
          <w:tblCellMar>
            <w:left w:w="62" w:type="dxa"/>
            <w:right w:w="62" w:type="dxa"/>
          </w:tblCellMar>
          <w:tblLook w:val="0000"/>
        </w:tblPrEx>
        <w:tc>
          <w:tcPr>
            <w:tcW w:w="2868" w:type="dxa"/>
            <w:tcBorders>
              <w:top w:val="nil"/>
              <w:left w:val="nil"/>
              <w:bottom w:val="nil"/>
              <w:right w:val="nil"/>
            </w:tcBorders>
            <w:tcMar>
              <w:top w:w="0" w:type="dxa"/>
              <w:left w:w="62" w:type="dxa"/>
              <w:bottom w:w="0" w:type="dxa"/>
              <w:right w:w="62" w:type="dxa"/>
            </w:tcMar>
          </w:tcPr>
          <w:p w:rsidR="00000000" w:rsidP="00F13D7C">
            <w:pPr>
              <w:pStyle w:val="BodyText"/>
              <w:rPr>
                <w:lang w:val="en-NZ"/>
              </w:rPr>
            </w:pPr>
            <w:r w:rsidRPr="00F13D7C">
              <w:rPr>
                <w:rStyle w:val="SpecialBold"/>
              </w:rPr>
              <w:t>Heat treatment faults include one (1) or more of the following:</w:t>
            </w:r>
          </w:p>
        </w:tc>
        <w:tc>
          <w:tcPr>
            <w:tcW w:w="6418" w:type="dxa"/>
            <w:tcBorders>
              <w:top w:val="nil"/>
              <w:left w:val="nil"/>
              <w:bottom w:val="nil"/>
              <w:right w:val="nil"/>
            </w:tcBorders>
            <w:tcMar>
              <w:top w:w="0" w:type="dxa"/>
              <w:left w:w="62" w:type="dxa"/>
              <w:bottom w:w="0" w:type="dxa"/>
              <w:right w:w="62" w:type="dxa"/>
            </w:tcMar>
          </w:tcPr>
          <w:p w:rsidR="00000000" w:rsidRPr="00F13D7C" w:rsidP="00F13D7C">
            <w:pPr>
              <w:pStyle w:val="ListBullet"/>
            </w:pPr>
            <w:r w:rsidRPr="00F13D7C">
              <w:t>thermal fractures</w:t>
            </w:r>
          </w:p>
          <w:p w:rsidR="00000000" w:rsidRPr="00F13D7C" w:rsidP="00F13D7C">
            <w:pPr>
              <w:pStyle w:val="ListBullet"/>
            </w:pPr>
            <w:r w:rsidRPr="00F13D7C">
              <w:t>distortion</w:t>
            </w:r>
          </w:p>
          <w:p w:rsidR="00000000" w:rsidRPr="00F13D7C" w:rsidP="00F13D7C">
            <w:pPr>
              <w:pStyle w:val="ListBullet"/>
            </w:pPr>
            <w:r w:rsidRPr="00F13D7C">
              <w:t>shrinkage</w:t>
            </w:r>
          </w:p>
          <w:p w:rsidR="00000000" w:rsidRPr="00F13D7C" w:rsidP="00F13D7C">
            <w:pPr>
              <w:pStyle w:val="ListBullet"/>
            </w:pPr>
            <w:r w:rsidRPr="00F13D7C">
              <w:t>oxidisation</w:t>
            </w:r>
          </w:p>
        </w:tc>
      </w:tr>
    </w:tbl>
    <w:p w:rsidR="00000000" w:rsidRPr="00F13D7C" w:rsidP="00F13D7C">
      <w:pPr>
        <w:pStyle w:val="BodyText"/>
      </w:pPr>
    </w:p>
    <w:p w:rsidR="00000000" w:rsidRPr="00F13D7C" w:rsidP="00F13D7C">
      <w:pPr>
        <w:pStyle w:val="AllowPageBreak"/>
      </w:pPr>
    </w:p>
    <w:p w:rsidR="00000000" w:rsidRPr="00F13D7C" w:rsidP="00F13D7C">
      <w:pPr>
        <w:pStyle w:val="Heading1"/>
      </w:pPr>
      <w:bookmarkStart w:id="8" w:name="O_948844"/>
      <w:bookmarkEnd w:id="8"/>
      <w:r w:rsidRPr="00F13D7C">
        <w:t>Unit Mapping Information</w:t>
      </w:r>
    </w:p>
    <w:p w:rsidR="00000000" w:rsidRPr="00F13D7C" w:rsidP="0082491B">
      <w:pPr>
        <w:pStyle w:val="BodyText"/>
      </w:pPr>
      <w:r w:rsidRPr="00F13D7C">
        <w:t xml:space="preserve">Release 1. Supersedes and is equivalent to MEM06004B Select heat treatment processes and test finished product </w:t>
      </w:r>
    </w:p>
    <w:p w:rsidR="00000000" w:rsidRPr="00F13D7C" w:rsidP="00F13D7C">
      <w:pPr>
        <w:pStyle w:val="Heading1"/>
      </w:pPr>
      <w:bookmarkStart w:id="9" w:name="O_948837"/>
      <w:bookmarkEnd w:id="9"/>
      <w:r w:rsidRPr="00F13D7C">
        <w:t>Links</w:t>
      </w:r>
    </w:p>
    <w:p w:rsidR="00000000" w:rsidRPr="00F13D7C" w:rsidP="0082491B">
      <w:pPr>
        <w:pStyle w:val="BodyText"/>
      </w:pPr>
      <w:r w:rsidRPr="00F13D7C">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E43E80">
        <w:rPr>
          <w:rStyle w:val="Hyperlink"/>
        </w:rPr>
        <w:t>https://vetnet.gov.au/Pages/TrainingDocs.aspx?q=b7050d37-5fd0-4740-8f7d-3b7a49c10bb2</w:t>
      </w:r>
      <w:r>
        <w:fldChar w:fldCharType="end"/>
      </w:r>
    </w:p>
    <w:p w:rsidR="00000000" w:rsidRPr="00F13D7C" w:rsidP="0082491B">
      <w:pPr>
        <w:pStyle w:val="BodyText"/>
        <w:sectPr w:rsidSect="00F13D7C">
          <w:headerReference w:type="default" r:id="rId10"/>
          <w:footerReference w:type="default" r:id="rId11"/>
          <w:pgSz w:w="11908" w:h="16833"/>
          <w:pgMar w:top="1702" w:right="1418" w:bottom="1702" w:left="1418" w:header="992" w:footer="992" w:gutter="0"/>
          <w:cols w:space="720"/>
          <w:noEndnote/>
          <w:docGrid w:linePitch="299"/>
        </w:sectPr>
      </w:pPr>
    </w:p>
    <w:p w:rsidR="00000000" w:rsidRPr="00F13D7C" w:rsidP="00F13D7C">
      <w:pPr>
        <w:pStyle w:val="SuperHeading"/>
      </w:pPr>
      <w:r w:rsidRPr="00F13D7C">
        <w:t>Assessment Requirements for MEM06004 Select heat treatment proc</w:t>
      </w:r>
      <w:r w:rsidRPr="00F13D7C">
        <w:t>esses and test finished product</w:t>
      </w:r>
    </w:p>
    <w:p w:rsidR="00000000" w:rsidRPr="00F13D7C" w:rsidP="00F13D7C">
      <w:pPr>
        <w:pStyle w:val="Heading1"/>
      </w:pPr>
      <w:bookmarkStart w:id="10" w:name="O_948839"/>
      <w:bookmarkEnd w:id="10"/>
      <w:r w:rsidRPr="00F13D7C">
        <w:t>Modification History</w:t>
      </w:r>
    </w:p>
    <w:p w:rsidR="00000000" w:rsidRPr="00F13D7C" w:rsidP="0082491B">
      <w:pPr>
        <w:pStyle w:val="BodyText"/>
      </w:pPr>
      <w:r w:rsidRPr="00F13D7C">
        <w:t xml:space="preserve">Release 1. Supersedes and is equivalent to MEM06004B Select heat treatment processes and test finished product </w:t>
      </w:r>
    </w:p>
    <w:p w:rsidR="00000000" w:rsidRPr="00F13D7C" w:rsidP="00F13D7C">
      <w:pPr>
        <w:pStyle w:val="Heading1"/>
      </w:pPr>
      <w:bookmarkStart w:id="11" w:name="O_948842"/>
      <w:bookmarkEnd w:id="11"/>
      <w:r w:rsidRPr="00F13D7C">
        <w:t>Performance Evidence</w:t>
      </w:r>
    </w:p>
    <w:p w:rsidR="00000000" w:rsidRPr="00F13D7C" w:rsidP="0082491B">
      <w:pPr>
        <w:pStyle w:val="BodyText"/>
      </w:pPr>
      <w:r w:rsidRPr="00F13D7C">
        <w:t>Evidence required to demonstrate competence in this unit must be relevant to and satisfy the requirements of the elements and performance criteria on at least two (2) occasions and include:</w:t>
      </w:r>
    </w:p>
    <w:p w:rsidR="00000000" w:rsidRPr="00F13D7C" w:rsidP="00F13D7C">
      <w:pPr>
        <w:pStyle w:val="ListBullet"/>
      </w:pPr>
      <w:r w:rsidRPr="00F13D7C">
        <w:t>following work instructions, standard operating procedures (SOPs)</w:t>
      </w:r>
      <w:r w:rsidRPr="00F13D7C">
        <w:t xml:space="preserve"> and safe work practices </w:t>
      </w:r>
    </w:p>
    <w:p w:rsidR="00000000" w:rsidRPr="00F13D7C" w:rsidP="00F13D7C">
      <w:pPr>
        <w:pStyle w:val="ListBullet"/>
      </w:pPr>
      <w:r w:rsidRPr="00F13D7C">
        <w:t>identifying and interpreting specifications, reports and other applicable reference documents in selecting heat treatment process and testing of finished product</w:t>
      </w:r>
    </w:p>
    <w:p w:rsidR="00000000" w:rsidRPr="00F13D7C" w:rsidP="00F13D7C">
      <w:pPr>
        <w:pStyle w:val="ListBullet"/>
      </w:pPr>
      <w:r w:rsidRPr="00F13D7C">
        <w:t>determining the heat treatment process to achieve the desired result</w:t>
      </w:r>
      <w:r w:rsidRPr="00F13D7C">
        <w:t xml:space="preserve"> for the composition of the material</w:t>
      </w:r>
    </w:p>
    <w:p w:rsidR="00000000" w:rsidRPr="00F13D7C" w:rsidP="00F13D7C">
      <w:pPr>
        <w:pStyle w:val="ListBullet"/>
      </w:pPr>
      <w:r w:rsidRPr="00F13D7C">
        <w:t>identifying and rectifying heat treatment faults</w:t>
      </w:r>
    </w:p>
    <w:p w:rsidR="00000000" w:rsidRPr="00F13D7C" w:rsidP="00F13D7C">
      <w:pPr>
        <w:pStyle w:val="ListBullet"/>
      </w:pPr>
      <w:r w:rsidRPr="00F13D7C">
        <w:t xml:space="preserve">testing the treated material using destructive and non-destructive testing methods </w:t>
      </w:r>
    </w:p>
    <w:p w:rsidR="00000000" w:rsidRPr="00F13D7C" w:rsidP="00F13D7C">
      <w:pPr>
        <w:pStyle w:val="ListBullet"/>
      </w:pPr>
      <w:r w:rsidRPr="00F13D7C">
        <w:t xml:space="preserve">maintaining heat treatment and testing work documentation. </w:t>
      </w:r>
    </w:p>
    <w:p w:rsidR="00000000" w:rsidRPr="00F13D7C" w:rsidP="00F13D7C">
      <w:pPr>
        <w:pStyle w:val="AllowPageBreak"/>
      </w:pPr>
    </w:p>
    <w:p w:rsidR="00000000" w:rsidRPr="00F13D7C" w:rsidP="00F13D7C">
      <w:pPr>
        <w:pStyle w:val="Heading1"/>
      </w:pPr>
      <w:bookmarkStart w:id="12" w:name="O_948841"/>
      <w:bookmarkEnd w:id="12"/>
      <w:r w:rsidRPr="00F13D7C">
        <w:t>Knowledge</w:t>
      </w:r>
      <w:r w:rsidRPr="00F13D7C">
        <w:t xml:space="preserve"> Evidence</w:t>
      </w:r>
    </w:p>
    <w:p w:rsidR="00000000" w:rsidRPr="00F13D7C" w:rsidP="0082491B">
      <w:pPr>
        <w:pStyle w:val="BodyText"/>
      </w:pPr>
      <w:r w:rsidRPr="00F13D7C">
        <w:t>Evidence required to demonstrate the required knowledge for this unit must be relevant to and satisfy the requirements of the elements and performance criteria and include knowledge of:</w:t>
      </w:r>
    </w:p>
    <w:p w:rsidR="00000000" w:rsidRPr="00F13D7C" w:rsidP="00F13D7C">
      <w:pPr>
        <w:pStyle w:val="ListBullet"/>
      </w:pPr>
      <w:r w:rsidRPr="00F13D7C">
        <w:t>safe work practices and procedures and use of personal protective equipment (PPE)</w:t>
      </w:r>
    </w:p>
    <w:p w:rsidR="00000000" w:rsidRPr="00F13D7C" w:rsidP="00F13D7C">
      <w:pPr>
        <w:pStyle w:val="ListBullet"/>
      </w:pPr>
      <w:r w:rsidRPr="00F13D7C">
        <w:t xml:space="preserve">treatment material features and characteristics </w:t>
      </w:r>
    </w:p>
    <w:p w:rsidR="00000000" w:rsidRPr="00F13D7C" w:rsidP="00F13D7C">
      <w:pPr>
        <w:pStyle w:val="ListBullet"/>
      </w:pPr>
      <w:r w:rsidRPr="00F13D7C">
        <w:t>heat treatment processes and effects of heat on material characteristics</w:t>
      </w:r>
    </w:p>
    <w:p w:rsidR="00000000" w:rsidRPr="00F13D7C" w:rsidP="00F13D7C">
      <w:pPr>
        <w:pStyle w:val="ListBullet"/>
      </w:pPr>
      <w:r w:rsidRPr="00F13D7C">
        <w:t>material preparation including quenching, preheating</w:t>
      </w:r>
      <w:r w:rsidRPr="00F13D7C">
        <w:t>, temperature requirements for different materials and processes</w:t>
      </w:r>
    </w:p>
    <w:p w:rsidR="00000000" w:rsidRPr="00F13D7C" w:rsidP="00F13D7C">
      <w:pPr>
        <w:pStyle w:val="ListBullet"/>
      </w:pPr>
      <w:r w:rsidRPr="00F13D7C">
        <w:t>types of destructive and non-destructive testing and their use</w:t>
      </w:r>
    </w:p>
    <w:p w:rsidR="00000000" w:rsidRPr="00F13D7C" w:rsidP="00F13D7C">
      <w:pPr>
        <w:pStyle w:val="ListBullet"/>
      </w:pPr>
      <w:r w:rsidRPr="00F13D7C">
        <w:t>heat treatment faults and corrections.</w:t>
      </w:r>
    </w:p>
    <w:p w:rsidR="00000000" w:rsidRPr="00F13D7C" w:rsidP="00F13D7C">
      <w:pPr>
        <w:pStyle w:val="AllowPageBreak"/>
      </w:pPr>
    </w:p>
    <w:p w:rsidR="00000000" w:rsidRPr="00F13D7C" w:rsidP="00F13D7C">
      <w:pPr>
        <w:pStyle w:val="Heading1"/>
      </w:pPr>
      <w:bookmarkStart w:id="13" w:name="O_948840"/>
      <w:bookmarkEnd w:id="13"/>
      <w:r w:rsidRPr="00F13D7C">
        <w:t>Assessment Conditions</w:t>
      </w:r>
    </w:p>
    <w:p w:rsidR="00000000" w:rsidRPr="00F13D7C" w:rsidP="00F13D7C">
      <w:pPr>
        <w:pStyle w:val="ListBullet"/>
      </w:pPr>
      <w:r w:rsidRPr="00F13D7C">
        <w:t>Assessors must:</w:t>
      </w:r>
    </w:p>
    <w:p w:rsidR="00000000" w:rsidRPr="00F13D7C" w:rsidP="00F13D7C">
      <w:pPr>
        <w:pStyle w:val="ListBullet2"/>
      </w:pPr>
      <w:r w:rsidRPr="00F13D7C">
        <w:t>have vocational competency in se</w:t>
      </w:r>
      <w:r w:rsidRPr="00F13D7C">
        <w:t>lecting heat treatment processes and testing finished product at least to the level being assessed with relevant industry knowledge and experience</w:t>
      </w:r>
    </w:p>
    <w:p w:rsidR="00000000" w:rsidRPr="00F13D7C" w:rsidP="00F13D7C">
      <w:pPr>
        <w:pStyle w:val="ListBullet2"/>
      </w:pPr>
      <w:r w:rsidRPr="00F13D7C">
        <w:t xml:space="preserve">satisfy the assessor requirements in the </w:t>
      </w:r>
      <w:r w:rsidRPr="00F13D7C">
        <w:rPr>
          <w:rStyle w:val="Emphasis"/>
        </w:rPr>
        <w:t xml:space="preserve">Standards for Registered Training Organisations 2015 </w:t>
      </w:r>
      <w:r w:rsidRPr="00F13D7C">
        <w:t>or its replacem</w:t>
      </w:r>
      <w:r w:rsidRPr="00F13D7C">
        <w:t>ent</w:t>
      </w:r>
      <w:r w:rsidRPr="00F13D7C">
        <w:rPr>
          <w:rStyle w:val="Emphasis"/>
        </w:rPr>
        <w:t xml:space="preserve"> </w:t>
      </w:r>
      <w:r w:rsidRPr="00F13D7C">
        <w:t xml:space="preserve">and comply with the </w:t>
      </w:r>
      <w:r w:rsidRPr="00F13D7C">
        <w:rPr>
          <w:rStyle w:val="Emphasis"/>
        </w:rPr>
        <w:t xml:space="preserve">National Vocational Education and Training Regulator Act 2011, </w:t>
      </w:r>
      <w:r w:rsidRPr="00F13D7C">
        <w:t>its replacement</w:t>
      </w:r>
      <w:r w:rsidRPr="00F13D7C">
        <w:rPr>
          <w:rStyle w:val="Emphasis"/>
        </w:rPr>
        <w:t xml:space="preserve"> </w:t>
      </w:r>
      <w:r w:rsidRPr="00F13D7C">
        <w:t>or equivalent legislation covering VET regulation in a non-referring state/territory as the case requires</w:t>
      </w:r>
    </w:p>
    <w:p w:rsidR="00000000" w:rsidRPr="00F13D7C" w:rsidP="00F13D7C">
      <w:pPr>
        <w:pStyle w:val="ListBullet"/>
      </w:pPr>
      <w:r w:rsidRPr="00F13D7C">
        <w:t>Where possible assessment must occur in operational workplace situations. Where this is not possible or where personal safety or environmental damage are limiting factors, assessment must occur in a sufficiently rigorous simulated environment that reflects</w:t>
      </w:r>
      <w:r w:rsidRPr="00F13D7C">
        <w:t xml:space="preserve"> realistic operational workplace conditions. This must cover all aspects of workplace performance, including environment, task skills, task management skills, contingency management skills and job role environment skills</w:t>
      </w:r>
    </w:p>
    <w:p w:rsidR="00000000" w:rsidRPr="00F13D7C" w:rsidP="00F13D7C">
      <w:pPr>
        <w:pStyle w:val="ListBullet"/>
      </w:pPr>
      <w:r w:rsidRPr="00F13D7C">
        <w:t>Conditions for assessment must incl</w:t>
      </w:r>
      <w:r w:rsidRPr="00F13D7C">
        <w:t>ude access to all tools, equipment, materials and documentation required, including relevant workplace procedures, product and manufacturing specifications</w:t>
      </w:r>
    </w:p>
    <w:p w:rsidR="00000000" w:rsidRPr="00F13D7C" w:rsidP="00F13D7C">
      <w:pPr>
        <w:pStyle w:val="ListBullet"/>
      </w:pPr>
      <w:r w:rsidRPr="00F13D7C">
        <w:t>Assessment processes and techniques must be appropriate to the language, literacy and numeracy requi</w:t>
      </w:r>
      <w:r w:rsidRPr="00F13D7C">
        <w:t>rements of the work being performed and the needs of the candidate.</w:t>
      </w:r>
    </w:p>
    <w:p w:rsidR="00000000" w:rsidRPr="00F13D7C" w:rsidP="00F13D7C">
      <w:pPr>
        <w:pStyle w:val="AllowPageBreak"/>
      </w:pPr>
    </w:p>
    <w:p w:rsidR="00000000" w:rsidRPr="00F13D7C" w:rsidP="00F13D7C">
      <w:pPr>
        <w:pStyle w:val="Heading1"/>
      </w:pPr>
      <w:bookmarkStart w:id="14" w:name="O_948838"/>
      <w:bookmarkEnd w:id="14"/>
      <w:r w:rsidRPr="00F13D7C">
        <w:t>Links</w:t>
      </w:r>
    </w:p>
    <w:p w:rsidR="00000000" w:rsidRPr="00F13D7C" w:rsidP="0082491B">
      <w:pPr>
        <w:pStyle w:val="BodyText"/>
      </w:pPr>
      <w:r w:rsidRPr="00F13D7C">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E43E80">
        <w:rPr>
          <w:rStyle w:val="Hyperlink"/>
        </w:rPr>
        <w:t>https://vetnet.gov.au/Pages/TrainingDocs.aspx?q=b7050d37-5fd0-4740-8f7d-3b7a49c10bb2</w:t>
      </w:r>
      <w:r>
        <w:fldChar w:fldCharType="end"/>
      </w:r>
    </w:p>
    <w:p w:rsidR="00000000" w:rsidRPr="00F13D7C" w:rsidP="00F13D7C"/>
    <w:sectPr w:rsidSect="00F13D7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D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D7C" w:rsidRPr="0082491B" w:rsidP="008249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D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91B" w:rsidP="00F13D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2491B" w:rsidP="00F13D7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82491B" w:rsidP="00F13D7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D7C" w:rsidP="00F13D7C">
    <w:pPr>
      <w:pStyle w:val="Footer"/>
      <w:framePr w:wrap="around"/>
    </w:pPr>
    <w:r>
      <w:fldChar w:fldCharType="begin"/>
    </w:r>
    <w:r>
      <w:instrText xml:space="preserve"> DOCPROPERTY  Subject  \* MERGEFORMAT </w:instrText>
    </w:r>
    <w:r>
      <w:fldChar w:fldCharType="separate"/>
    </w:r>
    <w:r w:rsidR="0082491B">
      <w:t>Approved</w:t>
    </w:r>
    <w:r w:rsidR="0082491B">
      <w:fldChar w:fldCharType="end"/>
    </w:r>
    <w:r>
      <w:tab/>
      <w:t xml:space="preserve">Page </w:t>
    </w:r>
    <w:r>
      <w:fldChar w:fldCharType="begin"/>
    </w:r>
    <w:r>
      <w:instrText xml:space="preserve"> PAGE  \* Arabic  \* MERGEFORMAT </w:instrText>
    </w:r>
    <w:r>
      <w:fldChar w:fldCharType="separate"/>
    </w:r>
    <w:r w:rsidR="0082491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2491B">
      <w:rPr>
        <w:noProof/>
      </w:rPr>
      <w:t>5</w:t>
    </w:r>
    <w:r>
      <w:rPr>
        <w:noProof/>
      </w:rPr>
      <w:fldChar w:fldCharType="end"/>
    </w:r>
  </w:p>
  <w:p w:rsidR="00F13D7C" w:rsidP="00F13D7C">
    <w:pPr>
      <w:pStyle w:val="Footer"/>
      <w:framePr w:wrap="around"/>
    </w:pPr>
    <w:r>
      <w:t xml:space="preserve">© Commonwealth of Australia, </w:t>
    </w:r>
    <w:r>
      <w:fldChar w:fldCharType="begin"/>
    </w:r>
    <w:r>
      <w:instrText xml:space="preserve"> DATE  \@ "yyyy"  \* MERGEFORMAT </w:instrText>
    </w:r>
    <w:r>
      <w:fldChar w:fldCharType="separate"/>
    </w:r>
    <w:r w:rsidR="0082491B">
      <w:rPr>
        <w:noProof/>
      </w:rPr>
      <w:t>2025</w:t>
    </w:r>
    <w:r>
      <w:fldChar w:fldCharType="end"/>
    </w:r>
    <w:r>
      <w:tab/>
    </w:r>
    <w:r>
      <w:fldChar w:fldCharType="begin"/>
    </w:r>
    <w:r>
      <w:instrText xml:space="preserve"> DOCPROPERTY  Author  \* MERGEFORMAT </w:instrText>
    </w:r>
    <w:r>
      <w:fldChar w:fldCharType="separate"/>
    </w:r>
    <w:r w:rsidR="0082491B">
      <w:t>Manufacturing Industry Skills Alliance</w:t>
    </w:r>
    <w:r w:rsidR="0082491B">
      <w:fldChar w:fldCharType="end"/>
    </w:r>
  </w:p>
  <w:p w:rsidR="00F13D7C" w:rsidP="00F13D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D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91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13D7C" w:rsidRPr="0082491B" w:rsidP="0082491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D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91B" w:rsidRPr="002D2AF8" w:rsidP="00F13D7C">
    <w:pPr>
      <w:pStyle w:val="Header"/>
      <w:framePr w:wrap="around"/>
    </w:pPr>
    <w:r>
      <w:fldChar w:fldCharType="begin"/>
    </w:r>
    <w:r>
      <w:instrText xml:space="preserve"> TITLE   \* MERGEFORMAT </w:instrText>
    </w:r>
    <w:r>
      <w:fldChar w:fldCharType="separate"/>
    </w:r>
    <w:r>
      <w:t>MEM06004 Select heat treatment processes and test finished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2491B" w:rsidP="00F13D7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D7C" w:rsidRPr="002D2AF8" w:rsidP="00F13D7C">
    <w:pPr>
      <w:pStyle w:val="Header"/>
      <w:framePr w:wrap="around"/>
    </w:pPr>
    <w:r>
      <w:fldChar w:fldCharType="begin"/>
    </w:r>
    <w:r>
      <w:instrText xml:space="preserve"> TITLE   \* MERGEFORMAT </w:instrText>
    </w:r>
    <w:r>
      <w:fldChar w:fldCharType="separate"/>
    </w:r>
    <w:r w:rsidR="0082491B">
      <w:t>MEM06004 Select heat treatment processes and test finished product</w:t>
    </w:r>
    <w:r w:rsidR="0082491B">
      <w:fldChar w:fldCharType="end"/>
    </w:r>
    <w:r>
      <w:tab/>
      <w:t xml:space="preserve">Date this document was generated: </w:t>
    </w:r>
    <w:r>
      <w:fldChar w:fldCharType="begin"/>
    </w:r>
    <w:r>
      <w:instrText xml:space="preserve"> CREATEDATE  \@ "d MMMM yyyy"  \* MERGEFORMAT </w:instrText>
    </w:r>
    <w:r>
      <w:fldChar w:fldCharType="separate"/>
    </w:r>
    <w:r w:rsidR="0082491B">
      <w:rPr>
        <w:noProof/>
      </w:rPr>
      <w:t>2 March 2025</w:t>
    </w:r>
    <w:r>
      <w:fldChar w:fldCharType="end"/>
    </w:r>
  </w:p>
  <w:p w:rsidR="00F13D7C" w:rsidP="00F13D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EB2EA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4E04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822AC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3D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3D7C"/>
    <w:pPr>
      <w:spacing w:before="360" w:after="60"/>
      <w:outlineLvl w:val="0"/>
    </w:pPr>
    <w:rPr>
      <w:sz w:val="32"/>
    </w:rPr>
  </w:style>
  <w:style w:type="paragraph" w:styleId="Heading2">
    <w:name w:val="heading 2"/>
    <w:basedOn w:val="HeadingBase"/>
    <w:next w:val="BodyText"/>
    <w:link w:val="Heading2Char"/>
    <w:qFormat/>
    <w:rsid w:val="00F13D7C"/>
    <w:pPr>
      <w:keepLines/>
      <w:spacing w:before="240" w:after="120"/>
      <w:outlineLvl w:val="1"/>
    </w:pPr>
    <w:rPr>
      <w:sz w:val="28"/>
      <w:szCs w:val="40"/>
    </w:rPr>
  </w:style>
  <w:style w:type="paragraph" w:styleId="Heading3">
    <w:name w:val="heading 3"/>
    <w:basedOn w:val="HeadingBase"/>
    <w:next w:val="BodyText"/>
    <w:link w:val="Heading3Char"/>
    <w:qFormat/>
    <w:rsid w:val="00F13D7C"/>
    <w:pPr>
      <w:spacing w:before="180" w:after="120"/>
      <w:outlineLvl w:val="2"/>
    </w:pPr>
    <w:rPr>
      <w:spacing w:val="-10"/>
      <w:kern w:val="32"/>
    </w:rPr>
  </w:style>
  <w:style w:type="paragraph" w:styleId="Heading4">
    <w:name w:val="heading 4"/>
    <w:basedOn w:val="HeadingBase"/>
    <w:next w:val="BodyText"/>
    <w:link w:val="Heading4Char"/>
    <w:qFormat/>
    <w:rsid w:val="00F13D7C"/>
    <w:pPr>
      <w:spacing w:before="160" w:after="120"/>
      <w:outlineLvl w:val="3"/>
    </w:pPr>
    <w:rPr>
      <w:sz w:val="22"/>
    </w:rPr>
  </w:style>
  <w:style w:type="paragraph" w:styleId="Heading5">
    <w:name w:val="heading 5"/>
    <w:basedOn w:val="HeadingBase"/>
    <w:next w:val="Normal"/>
    <w:link w:val="Heading5Char"/>
    <w:qFormat/>
    <w:rsid w:val="00F13D7C"/>
    <w:pPr>
      <w:spacing w:before="80"/>
      <w:outlineLvl w:val="4"/>
    </w:pPr>
    <w:rPr>
      <w:color w:val="918585"/>
      <w:sz w:val="20"/>
    </w:rPr>
  </w:style>
  <w:style w:type="paragraph" w:styleId="Heading6">
    <w:name w:val="heading 6"/>
    <w:basedOn w:val="HeadingBase"/>
    <w:next w:val="Normal"/>
    <w:link w:val="Heading6Char"/>
    <w:qFormat/>
    <w:rsid w:val="00F13D7C"/>
    <w:pPr>
      <w:spacing w:before="60"/>
      <w:outlineLvl w:val="5"/>
    </w:pPr>
    <w:rPr>
      <w:color w:val="918585"/>
      <w:sz w:val="20"/>
    </w:rPr>
  </w:style>
  <w:style w:type="paragraph" w:styleId="Heading7">
    <w:name w:val="heading 7"/>
    <w:basedOn w:val="Normal"/>
    <w:next w:val="Normal"/>
    <w:link w:val="Heading7Char"/>
    <w:qFormat/>
    <w:rsid w:val="00F13D7C"/>
    <w:pPr>
      <w:ind w:left="720"/>
      <w:outlineLvl w:val="6"/>
    </w:pPr>
    <w:rPr>
      <w:i/>
    </w:rPr>
  </w:style>
  <w:style w:type="paragraph" w:styleId="Heading8">
    <w:name w:val="heading 8"/>
    <w:basedOn w:val="Normal"/>
    <w:next w:val="Normal"/>
    <w:link w:val="Heading8Char"/>
    <w:qFormat/>
    <w:rsid w:val="00F13D7C"/>
    <w:pPr>
      <w:ind w:left="720"/>
      <w:outlineLvl w:val="7"/>
    </w:pPr>
    <w:rPr>
      <w:i/>
    </w:rPr>
  </w:style>
  <w:style w:type="paragraph" w:styleId="Heading9">
    <w:name w:val="heading 9"/>
    <w:basedOn w:val="Normal"/>
    <w:next w:val="Normal"/>
    <w:link w:val="Heading9Char"/>
    <w:qFormat/>
    <w:rsid w:val="00F13D7C"/>
    <w:pPr>
      <w:ind w:left="720"/>
      <w:outlineLvl w:val="8"/>
    </w:pPr>
    <w:rPr>
      <w:i/>
    </w:rPr>
  </w:style>
  <w:style w:type="character" w:default="1" w:styleId="DefaultParagraphFont">
    <w:name w:val="Default Paragraph Font"/>
    <w:uiPriority w:val="1"/>
    <w:unhideWhenUsed/>
    <w:rsid w:val="00F13D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3D7C"/>
  </w:style>
  <w:style w:type="character" w:customStyle="1" w:styleId="Heading1Char">
    <w:name w:val="Heading 1 Char"/>
    <w:basedOn w:val="DefaultParagraphFont"/>
    <w:link w:val="Heading1"/>
    <w:rsid w:val="00F13D7C"/>
    <w:rPr>
      <w:rFonts w:ascii="Times New Roman" w:eastAsia="Times New Roman" w:hAnsi="Times New Roman" w:cs="Times New Roman"/>
      <w:b/>
      <w:sz w:val="32"/>
      <w:szCs w:val="20"/>
      <w:lang w:eastAsia="en-US"/>
    </w:rPr>
  </w:style>
  <w:style w:type="paragraph" w:styleId="BodyText">
    <w:name w:val="Body Text"/>
    <w:basedOn w:val="Normal"/>
    <w:link w:val="BodyTextChar"/>
    <w:rsid w:val="00F13D7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13D7C"/>
    <w:rPr>
      <w:rFonts w:ascii="Times New Roman" w:eastAsia="Times New Roman" w:hAnsi="Times New Roman" w:cs="Times New Roman"/>
      <w:sz w:val="24"/>
      <w:lang w:eastAsia="en-US"/>
    </w:rPr>
  </w:style>
  <w:style w:type="paragraph" w:styleId="ListBullet">
    <w:name w:val="List Bullet"/>
    <w:basedOn w:val="List"/>
    <w:rsid w:val="00F13D7C"/>
    <w:pPr>
      <w:numPr>
        <w:numId w:val="12"/>
      </w:numPr>
      <w:tabs>
        <w:tab w:val="clear" w:pos="340"/>
      </w:tabs>
      <w:spacing w:before="40" w:after="40"/>
    </w:pPr>
  </w:style>
  <w:style w:type="character" w:customStyle="1" w:styleId="SpecialBold">
    <w:name w:val="Special Bold"/>
    <w:basedOn w:val="DefaultParagraphFont"/>
    <w:rsid w:val="00F13D7C"/>
    <w:rPr>
      <w:b/>
      <w:spacing w:val="0"/>
    </w:rPr>
  </w:style>
  <w:style w:type="paragraph" w:styleId="ListBullet2">
    <w:name w:val="List Bullet 2"/>
    <w:basedOn w:val="List2"/>
    <w:rsid w:val="00F13D7C"/>
    <w:pPr>
      <w:numPr>
        <w:numId w:val="13"/>
      </w:numPr>
      <w:tabs>
        <w:tab w:val="clear" w:pos="680"/>
      </w:tabs>
    </w:pPr>
  </w:style>
  <w:style w:type="character" w:styleId="Emphasis">
    <w:name w:val="Emphasis"/>
    <w:basedOn w:val="DefaultParagraphFont"/>
    <w:qFormat/>
    <w:rsid w:val="00F13D7C"/>
    <w:rPr>
      <w:i/>
    </w:rPr>
  </w:style>
  <w:style w:type="paragraph" w:customStyle="1" w:styleId="SuperHeading">
    <w:name w:val="SuperHeading"/>
    <w:basedOn w:val="Normal"/>
    <w:rsid w:val="00F13D7C"/>
    <w:pPr>
      <w:spacing w:before="240" w:after="120"/>
      <w:outlineLvl w:val="0"/>
    </w:pPr>
    <w:rPr>
      <w:rFonts w:ascii="Times New Roman" w:hAnsi="Times New Roman"/>
      <w:b/>
      <w:sz w:val="32"/>
    </w:rPr>
  </w:style>
  <w:style w:type="paragraph" w:customStyle="1" w:styleId="AllowPageBreak">
    <w:name w:val="AllowPageBreak"/>
    <w:rsid w:val="00F13D7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13D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3D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3D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3D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3D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3D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3D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3D7C"/>
    <w:rPr>
      <w:rFonts w:ascii="Courier New" w:eastAsia="Times New Roman" w:hAnsi="Courier New" w:cs="Times New Roman"/>
      <w:i/>
      <w:szCs w:val="20"/>
      <w:lang w:eastAsia="en-US"/>
    </w:rPr>
  </w:style>
  <w:style w:type="paragraph" w:customStyle="1" w:styleId="HeadingBase">
    <w:name w:val="Heading Base"/>
    <w:rsid w:val="00F13D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3D7C"/>
    <w:pPr>
      <w:tabs>
        <w:tab w:val="right" w:leader="dot" w:pos="9072"/>
      </w:tabs>
      <w:ind w:left="567"/>
    </w:pPr>
    <w:rPr>
      <w:szCs w:val="22"/>
    </w:rPr>
  </w:style>
  <w:style w:type="paragraph" w:customStyle="1" w:styleId="TOCBase">
    <w:name w:val="TOC Base"/>
    <w:rsid w:val="00F13D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3D7C"/>
    <w:pPr>
      <w:tabs>
        <w:tab w:val="right" w:leader="dot" w:pos="9072"/>
      </w:tabs>
      <w:spacing w:before="40" w:after="40"/>
      <w:ind w:left="284"/>
    </w:pPr>
    <w:rPr>
      <w:rFonts w:ascii="Times New Roman" w:hAnsi="Times New Roman"/>
    </w:rPr>
  </w:style>
  <w:style w:type="paragraph" w:styleId="TOC1">
    <w:name w:val="toc 1"/>
    <w:basedOn w:val="TOCBase"/>
    <w:next w:val="Normal"/>
    <w:rsid w:val="00F13D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13D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3D7C"/>
    <w:rPr>
      <w:rFonts w:ascii="Times New Roman" w:eastAsia="Times New Roman" w:hAnsi="Times New Roman" w:cs="Times New Roman"/>
      <w:sz w:val="16"/>
      <w:lang w:eastAsia="en-US"/>
    </w:rPr>
  </w:style>
  <w:style w:type="paragraph" w:styleId="Title">
    <w:name w:val="Title"/>
    <w:basedOn w:val="HeadingBase"/>
    <w:link w:val="TitleChar"/>
    <w:qFormat/>
    <w:rsid w:val="00F13D7C"/>
    <w:pPr>
      <w:spacing w:before="5040"/>
      <w:jc w:val="center"/>
    </w:pPr>
    <w:rPr>
      <w:sz w:val="48"/>
      <w:szCs w:val="72"/>
      <w:lang w:val="en-US"/>
    </w:rPr>
  </w:style>
  <w:style w:type="character" w:customStyle="1" w:styleId="TitleChar">
    <w:name w:val="Title Char"/>
    <w:basedOn w:val="DefaultParagraphFont"/>
    <w:link w:val="Title"/>
    <w:rsid w:val="00F13D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3D7C"/>
    <w:pPr>
      <w:tabs>
        <w:tab w:val="left" w:pos="3600"/>
        <w:tab w:val="left" w:pos="3958"/>
      </w:tabs>
    </w:pPr>
  </w:style>
  <w:style w:type="paragraph" w:styleId="List">
    <w:name w:val="List"/>
    <w:basedOn w:val="BodyText"/>
    <w:next w:val="BodyText"/>
    <w:rsid w:val="00F13D7C"/>
    <w:pPr>
      <w:tabs>
        <w:tab w:val="left" w:pos="340"/>
      </w:tabs>
      <w:spacing w:before="60" w:after="60"/>
      <w:ind w:left="340" w:hanging="340"/>
    </w:pPr>
  </w:style>
  <w:style w:type="paragraph" w:customStyle="1" w:styleId="Note">
    <w:name w:val="Note"/>
    <w:basedOn w:val="BodyText"/>
    <w:rsid w:val="00F13D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3D7C"/>
    <w:pPr>
      <w:framePr w:wrap="auto" w:hAnchor="text" w:y="6049"/>
    </w:pPr>
    <w:rPr>
      <w:color w:val="000000"/>
      <w:sz w:val="40"/>
    </w:rPr>
  </w:style>
  <w:style w:type="paragraph" w:customStyle="1" w:styleId="TOCTitle">
    <w:name w:val="TOCTitle"/>
    <w:basedOn w:val="Heading1"/>
    <w:rsid w:val="00F13D7C"/>
    <w:pPr>
      <w:spacing w:after="240"/>
      <w:jc w:val="center"/>
      <w:outlineLvl w:val="9"/>
    </w:pPr>
    <w:rPr>
      <w:caps/>
    </w:rPr>
  </w:style>
  <w:style w:type="paragraph" w:customStyle="1" w:styleId="Version">
    <w:name w:val="Version"/>
    <w:rsid w:val="00F13D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13D7C"/>
    <w:pPr>
      <w:keepNext w:val="0"/>
      <w:tabs>
        <w:tab w:val="right" w:pos="4176"/>
      </w:tabs>
      <w:ind w:left="198" w:hanging="198"/>
    </w:pPr>
    <w:rPr>
      <w:rFonts w:ascii="Garamond" w:hAnsi="Garamond"/>
    </w:rPr>
  </w:style>
  <w:style w:type="paragraph" w:styleId="IndexHeading">
    <w:name w:val="index heading"/>
    <w:basedOn w:val="Normal"/>
    <w:next w:val="Index1"/>
    <w:semiHidden/>
    <w:rsid w:val="00F13D7C"/>
    <w:pPr>
      <w:spacing w:before="120" w:after="120"/>
    </w:pPr>
    <w:rPr>
      <w:rFonts w:ascii="Arial" w:hAnsi="Arial"/>
      <w:b/>
      <w:color w:val="918585"/>
      <w:sz w:val="24"/>
    </w:rPr>
  </w:style>
  <w:style w:type="paragraph" w:styleId="Header">
    <w:name w:val="header"/>
    <w:basedOn w:val="Normal"/>
    <w:link w:val="HeaderChar"/>
    <w:rsid w:val="00F13D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3D7C"/>
    <w:rPr>
      <w:rFonts w:ascii="Times New Roman" w:eastAsia="Times New Roman" w:hAnsi="Times New Roman" w:cs="Times New Roman"/>
      <w:sz w:val="16"/>
      <w:szCs w:val="20"/>
      <w:lang w:val="en-GB" w:eastAsia="en-US"/>
    </w:rPr>
  </w:style>
  <w:style w:type="paragraph" w:customStyle="1" w:styleId="Chapter">
    <w:name w:val="Chapter"/>
    <w:basedOn w:val="Normal"/>
    <w:rsid w:val="00F13D7C"/>
    <w:pPr>
      <w:spacing w:before="240"/>
    </w:pPr>
    <w:rPr>
      <w:rFonts w:ascii="Times New Roman" w:hAnsi="Times New Roman"/>
      <w:smallCaps/>
      <w:spacing w:val="80"/>
      <w:sz w:val="28"/>
    </w:rPr>
  </w:style>
  <w:style w:type="paragraph" w:customStyle="1" w:styleId="InChapter">
    <w:name w:val="InChapter"/>
    <w:basedOn w:val="Heading3"/>
    <w:rsid w:val="00F13D7C"/>
    <w:pPr>
      <w:spacing w:after="240"/>
      <w:outlineLvl w:val="9"/>
    </w:pPr>
    <w:rPr>
      <w:noProof/>
    </w:rPr>
  </w:style>
  <w:style w:type="paragraph" w:styleId="Index2">
    <w:name w:val="index 2"/>
    <w:basedOn w:val="Normal"/>
    <w:next w:val="Normal"/>
    <w:semiHidden/>
    <w:rsid w:val="00F13D7C"/>
    <w:pPr>
      <w:tabs>
        <w:tab w:val="right" w:pos="4176"/>
      </w:tabs>
      <w:ind w:left="568" w:hanging="284"/>
    </w:pPr>
    <w:rPr>
      <w:rFonts w:ascii="Garamond" w:hAnsi="Garamond"/>
    </w:rPr>
  </w:style>
  <w:style w:type="paragraph" w:customStyle="1" w:styleId="Byline">
    <w:name w:val="Byline"/>
    <w:rsid w:val="00F13D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3D7C"/>
    <w:pPr>
      <w:tabs>
        <w:tab w:val="clear" w:pos="3600"/>
        <w:tab w:val="clear" w:pos="3958"/>
      </w:tabs>
      <w:jc w:val="right"/>
    </w:pPr>
  </w:style>
  <w:style w:type="paragraph" w:styleId="Caption">
    <w:name w:val="caption"/>
    <w:basedOn w:val="BodyText"/>
    <w:next w:val="Normal"/>
    <w:qFormat/>
    <w:rsid w:val="00F13D7C"/>
    <w:pPr>
      <w:framePr w:w="2268" w:hSpace="181" w:vSpace="181" w:wrap="around" w:vAnchor="text" w:hAnchor="page" w:x="1135" w:y="285" w:anchorLock="1"/>
    </w:pPr>
    <w:rPr>
      <w:i/>
    </w:rPr>
  </w:style>
  <w:style w:type="paragraph" w:customStyle="1" w:styleId="MiniTOCTitle">
    <w:name w:val="MiniTOCTitle"/>
    <w:basedOn w:val="Heading4"/>
    <w:rsid w:val="00F13D7C"/>
    <w:pPr>
      <w:spacing w:before="240"/>
      <w:outlineLvl w:val="9"/>
    </w:pPr>
    <w:rPr>
      <w:noProof/>
      <w:sz w:val="24"/>
    </w:rPr>
  </w:style>
  <w:style w:type="paragraph" w:customStyle="1" w:styleId="MiniTOCItem">
    <w:name w:val="MiniTOCItem"/>
    <w:basedOn w:val="ListBullet"/>
    <w:rsid w:val="00F13D7C"/>
    <w:pPr>
      <w:numPr>
        <w:numId w:val="0"/>
      </w:numPr>
      <w:tabs>
        <w:tab w:val="right" w:leader="dot" w:pos="6521"/>
      </w:tabs>
      <w:spacing w:before="0" w:after="0"/>
    </w:pPr>
  </w:style>
  <w:style w:type="paragraph" w:customStyle="1" w:styleId="TOFTitle">
    <w:name w:val="TOFTitle"/>
    <w:basedOn w:val="TOCTitle"/>
    <w:rsid w:val="00F13D7C"/>
  </w:style>
  <w:style w:type="paragraph" w:styleId="TableofFigures">
    <w:name w:val="table of figures"/>
    <w:basedOn w:val="Normal"/>
    <w:next w:val="Normal"/>
    <w:semiHidden/>
    <w:rsid w:val="00F13D7C"/>
    <w:pPr>
      <w:tabs>
        <w:tab w:val="right" w:leader="dot" w:pos="9072"/>
      </w:tabs>
      <w:ind w:left="970" w:hanging="403"/>
    </w:pPr>
    <w:rPr>
      <w:rFonts w:ascii="Times New Roman" w:hAnsi="Times New Roman"/>
      <w:b/>
    </w:rPr>
  </w:style>
  <w:style w:type="paragraph" w:styleId="ListNumber">
    <w:name w:val="List Number"/>
    <w:basedOn w:val="List"/>
    <w:rsid w:val="00F13D7C"/>
    <w:pPr>
      <w:numPr>
        <w:numId w:val="15"/>
      </w:numPr>
      <w:tabs>
        <w:tab w:val="clear" w:pos="340"/>
      </w:tabs>
    </w:pPr>
  </w:style>
  <w:style w:type="character" w:customStyle="1" w:styleId="WingdingSymbols">
    <w:name w:val="Wingding Symbols"/>
    <w:rsid w:val="00F13D7C"/>
    <w:rPr>
      <w:rFonts w:ascii="Wingdings" w:hAnsi="Wingdings"/>
    </w:rPr>
  </w:style>
  <w:style w:type="paragraph" w:customStyle="1" w:styleId="TableHeading">
    <w:name w:val="Table Heading"/>
    <w:basedOn w:val="HeadingBase"/>
    <w:rsid w:val="00F13D7C"/>
    <w:pPr>
      <w:keepLines/>
      <w:pBdr>
        <w:bottom w:val="single" w:sz="6" w:space="1" w:color="918585"/>
      </w:pBdr>
      <w:spacing w:before="240"/>
    </w:pPr>
  </w:style>
  <w:style w:type="character" w:customStyle="1" w:styleId="HotSpot">
    <w:name w:val="HotSpot"/>
    <w:rsid w:val="00F13D7C"/>
    <w:rPr>
      <w:color w:val="0033CC"/>
      <w:u w:val="none"/>
    </w:rPr>
  </w:style>
  <w:style w:type="paragraph" w:customStyle="1" w:styleId="BodyTextRight">
    <w:name w:val="Body Text Right"/>
    <w:basedOn w:val="BodyText"/>
    <w:rsid w:val="00F13D7C"/>
    <w:pPr>
      <w:spacing w:before="0" w:after="0"/>
      <w:jc w:val="right"/>
    </w:pPr>
  </w:style>
  <w:style w:type="paragraph" w:styleId="Index3">
    <w:name w:val="index 3"/>
    <w:basedOn w:val="ListNumber2"/>
    <w:next w:val="Normal"/>
    <w:semiHidden/>
    <w:rsid w:val="00F13D7C"/>
    <w:pPr>
      <w:numPr>
        <w:numId w:val="0"/>
      </w:numPr>
      <w:tabs>
        <w:tab w:val="right" w:leader="dot" w:pos="4176"/>
      </w:tabs>
    </w:pPr>
  </w:style>
  <w:style w:type="paragraph" w:styleId="ListNumber2">
    <w:name w:val="List Number 2"/>
    <w:basedOn w:val="List2"/>
    <w:rsid w:val="00F13D7C"/>
    <w:pPr>
      <w:numPr>
        <w:numId w:val="10"/>
      </w:numPr>
      <w:tabs>
        <w:tab w:val="clear" w:pos="1060"/>
      </w:tabs>
    </w:pPr>
  </w:style>
  <w:style w:type="paragraph" w:customStyle="1" w:styleId="MarginNote">
    <w:name w:val="Margin Note"/>
    <w:basedOn w:val="BodyText"/>
    <w:rsid w:val="00F13D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3D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3D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3D7C"/>
    <w:rPr>
      <w:sz w:val="32"/>
    </w:rPr>
  </w:style>
  <w:style w:type="paragraph" w:customStyle="1" w:styleId="HeadingProcedure">
    <w:name w:val="Heading Procedure"/>
    <w:basedOn w:val="HeadingBase"/>
    <w:next w:val="Normal"/>
    <w:rsid w:val="00F13D7C"/>
    <w:pPr>
      <w:tabs>
        <w:tab w:val="left" w:pos="0"/>
      </w:tabs>
      <w:spacing w:before="120" w:after="60"/>
    </w:pPr>
    <w:rPr>
      <w:i/>
      <w:color w:val="918585"/>
      <w:sz w:val="22"/>
    </w:rPr>
  </w:style>
  <w:style w:type="paragraph" w:customStyle="1" w:styleId="TableBodyText">
    <w:name w:val="Table Body Text"/>
    <w:basedOn w:val="BodyText"/>
    <w:rsid w:val="00F13D7C"/>
    <w:pPr>
      <w:spacing w:before="60" w:after="60"/>
    </w:pPr>
  </w:style>
  <w:style w:type="paragraph" w:styleId="ListContinue">
    <w:name w:val="List Continue"/>
    <w:basedOn w:val="List"/>
    <w:rsid w:val="00F13D7C"/>
    <w:pPr>
      <w:ind w:firstLine="0"/>
    </w:pPr>
  </w:style>
  <w:style w:type="paragraph" w:customStyle="1" w:styleId="ListNote">
    <w:name w:val="List Note"/>
    <w:basedOn w:val="List"/>
    <w:rsid w:val="00F13D7C"/>
    <w:pPr>
      <w:pBdr>
        <w:top w:val="single" w:sz="6" w:space="2" w:color="918585"/>
        <w:bottom w:val="single" w:sz="6" w:space="2" w:color="918585"/>
      </w:pBdr>
      <w:tabs>
        <w:tab w:val="left" w:pos="1021"/>
      </w:tabs>
      <w:ind w:firstLine="0"/>
    </w:pPr>
  </w:style>
  <w:style w:type="paragraph" w:customStyle="1" w:styleId="Warning">
    <w:name w:val="Warning"/>
    <w:basedOn w:val="BodyText"/>
    <w:rsid w:val="00F13D7C"/>
    <w:pPr>
      <w:shd w:val="clear" w:color="auto" w:fill="D9D9D9"/>
      <w:tabs>
        <w:tab w:val="left" w:pos="992"/>
      </w:tabs>
      <w:ind w:left="119" w:right="119"/>
    </w:pPr>
    <w:rPr>
      <w:sz w:val="20"/>
    </w:rPr>
  </w:style>
  <w:style w:type="paragraph" w:customStyle="1" w:styleId="MarginIcons">
    <w:name w:val="Margin Icons"/>
    <w:basedOn w:val="BodyText"/>
    <w:rsid w:val="00F13D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3D7C"/>
    <w:rPr>
      <w:rFonts w:ascii="Courier New" w:hAnsi="Courier New"/>
    </w:rPr>
  </w:style>
  <w:style w:type="paragraph" w:customStyle="1" w:styleId="NoteBullet">
    <w:name w:val="Note Bullet"/>
    <w:basedOn w:val="Note"/>
    <w:rsid w:val="00F13D7C"/>
    <w:pPr>
      <w:tabs>
        <w:tab w:val="clear" w:pos="680"/>
      </w:tabs>
      <w:spacing w:before="60" w:after="60"/>
    </w:pPr>
  </w:style>
  <w:style w:type="paragraph" w:customStyle="1" w:styleId="SubHeading2">
    <w:name w:val="SubHeading2"/>
    <w:basedOn w:val="HeadingBase"/>
    <w:rsid w:val="00F13D7C"/>
    <w:pPr>
      <w:spacing w:before="240" w:after="60"/>
    </w:pPr>
    <w:rPr>
      <w:sz w:val="20"/>
    </w:rPr>
  </w:style>
  <w:style w:type="paragraph" w:customStyle="1" w:styleId="SubHeading1">
    <w:name w:val="SubHeading1"/>
    <w:basedOn w:val="HeadingBase"/>
    <w:rsid w:val="00F13D7C"/>
    <w:pPr>
      <w:spacing w:before="240" w:after="60"/>
    </w:pPr>
    <w:rPr>
      <w:color w:val="918585"/>
      <w:sz w:val="22"/>
    </w:rPr>
  </w:style>
  <w:style w:type="paragraph" w:customStyle="1" w:styleId="SideHeading">
    <w:name w:val="Side Heading"/>
    <w:basedOn w:val="HeadingBase"/>
    <w:rsid w:val="00F13D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3D7C"/>
    <w:pPr>
      <w:tabs>
        <w:tab w:val="num" w:pos="360"/>
      </w:tabs>
    </w:pPr>
  </w:style>
  <w:style w:type="paragraph" w:styleId="PlainText">
    <w:name w:val="Plain Text"/>
    <w:basedOn w:val="Normal"/>
    <w:link w:val="PlainTextChar"/>
    <w:rsid w:val="00F13D7C"/>
    <w:rPr>
      <w:sz w:val="20"/>
    </w:rPr>
  </w:style>
  <w:style w:type="character" w:customStyle="1" w:styleId="PlainTextChar">
    <w:name w:val="Plain Text Char"/>
    <w:basedOn w:val="DefaultParagraphFont"/>
    <w:link w:val="PlainText"/>
    <w:rsid w:val="00F13D7C"/>
    <w:rPr>
      <w:rFonts w:ascii="Courier New" w:eastAsia="Times New Roman" w:hAnsi="Courier New" w:cs="Times New Roman"/>
      <w:sz w:val="20"/>
      <w:szCs w:val="20"/>
      <w:lang w:eastAsia="en-US"/>
    </w:rPr>
  </w:style>
  <w:style w:type="character" w:customStyle="1" w:styleId="MenuOption">
    <w:name w:val="Menu Option"/>
    <w:basedOn w:val="DefaultParagraphFont"/>
    <w:rsid w:val="00F13D7C"/>
    <w:rPr>
      <w:b/>
      <w:smallCaps/>
    </w:rPr>
  </w:style>
  <w:style w:type="paragraph" w:customStyle="1" w:styleId="TableListNumber">
    <w:name w:val="Table List Number"/>
    <w:basedOn w:val="ListNumber"/>
    <w:rsid w:val="00F13D7C"/>
    <w:pPr>
      <w:numPr>
        <w:numId w:val="0"/>
      </w:numPr>
    </w:pPr>
  </w:style>
  <w:style w:type="paragraph" w:styleId="TOC4">
    <w:name w:val="toc 4"/>
    <w:basedOn w:val="TOCBase"/>
    <w:next w:val="Normal"/>
    <w:semiHidden/>
    <w:rsid w:val="00F13D7C"/>
    <w:pPr>
      <w:tabs>
        <w:tab w:val="right" w:leader="dot" w:pos="9071"/>
      </w:tabs>
      <w:ind w:left="1701"/>
    </w:pPr>
  </w:style>
  <w:style w:type="paragraph" w:customStyle="1" w:styleId="ListAlpha">
    <w:name w:val="List Alpha"/>
    <w:basedOn w:val="List"/>
    <w:rsid w:val="00F13D7C"/>
    <w:pPr>
      <w:numPr>
        <w:numId w:val="9"/>
      </w:numPr>
    </w:pPr>
  </w:style>
  <w:style w:type="paragraph" w:customStyle="1" w:styleId="ListAlpha2">
    <w:name w:val="List Alpha 2"/>
    <w:basedOn w:val="List2"/>
    <w:rsid w:val="00F13D7C"/>
    <w:pPr>
      <w:numPr>
        <w:numId w:val="8"/>
      </w:numPr>
    </w:pPr>
  </w:style>
  <w:style w:type="paragraph" w:styleId="List2">
    <w:name w:val="List 2"/>
    <w:basedOn w:val="BodyText"/>
    <w:rsid w:val="00F13D7C"/>
    <w:pPr>
      <w:tabs>
        <w:tab w:val="left" w:pos="680"/>
      </w:tabs>
      <w:spacing w:before="60" w:after="60"/>
      <w:ind w:left="680" w:hanging="340"/>
    </w:pPr>
  </w:style>
  <w:style w:type="paragraph" w:styleId="List3">
    <w:name w:val="List 3"/>
    <w:basedOn w:val="BodyText"/>
    <w:rsid w:val="00F13D7C"/>
    <w:pPr>
      <w:tabs>
        <w:tab w:val="left" w:pos="1021"/>
      </w:tabs>
      <w:spacing w:before="60" w:after="60"/>
      <w:ind w:left="1020" w:hanging="340"/>
    </w:pPr>
  </w:style>
  <w:style w:type="paragraph" w:styleId="List4">
    <w:name w:val="List 4"/>
    <w:basedOn w:val="BodyText"/>
    <w:rsid w:val="00F13D7C"/>
    <w:pPr>
      <w:tabs>
        <w:tab w:val="left" w:pos="1361"/>
      </w:tabs>
      <w:spacing w:before="60" w:after="60"/>
      <w:ind w:left="1361" w:hanging="340"/>
    </w:pPr>
  </w:style>
  <w:style w:type="paragraph" w:styleId="List5">
    <w:name w:val="List 5"/>
    <w:basedOn w:val="BodyText"/>
    <w:rsid w:val="00F13D7C"/>
    <w:pPr>
      <w:tabs>
        <w:tab w:val="left" w:pos="1701"/>
      </w:tabs>
      <w:spacing w:before="60" w:after="60"/>
      <w:ind w:left="1701" w:hanging="340"/>
    </w:pPr>
  </w:style>
  <w:style w:type="paragraph" w:styleId="ListBullet3">
    <w:name w:val="List Bullet 3"/>
    <w:basedOn w:val="List3"/>
    <w:rsid w:val="00F13D7C"/>
    <w:pPr>
      <w:numPr>
        <w:numId w:val="14"/>
      </w:numPr>
      <w:tabs>
        <w:tab w:val="clear" w:pos="1021"/>
      </w:tabs>
      <w:ind w:left="1037" w:hanging="357"/>
    </w:pPr>
  </w:style>
  <w:style w:type="paragraph" w:styleId="ListBullet4">
    <w:name w:val="List Bullet 4"/>
    <w:basedOn w:val="List4"/>
    <w:rsid w:val="00F13D7C"/>
    <w:pPr>
      <w:numPr>
        <w:numId w:val="3"/>
      </w:numPr>
      <w:tabs>
        <w:tab w:val="clear" w:pos="1361"/>
      </w:tabs>
    </w:pPr>
  </w:style>
  <w:style w:type="paragraph" w:styleId="ListBullet5">
    <w:name w:val="List Bullet 5"/>
    <w:basedOn w:val="List5"/>
    <w:rsid w:val="00F13D7C"/>
    <w:pPr>
      <w:numPr>
        <w:numId w:val="4"/>
      </w:numPr>
    </w:pPr>
  </w:style>
  <w:style w:type="paragraph" w:styleId="ListContinue2">
    <w:name w:val="List Continue 2"/>
    <w:basedOn w:val="List2"/>
    <w:rsid w:val="00F13D7C"/>
    <w:pPr>
      <w:ind w:firstLine="0"/>
    </w:pPr>
  </w:style>
  <w:style w:type="paragraph" w:styleId="ListContinue3">
    <w:name w:val="List Continue 3"/>
    <w:basedOn w:val="List3"/>
    <w:rsid w:val="00F13D7C"/>
    <w:pPr>
      <w:ind w:left="1021" w:firstLine="0"/>
    </w:pPr>
  </w:style>
  <w:style w:type="paragraph" w:styleId="ListContinue4">
    <w:name w:val="List Continue 4"/>
    <w:basedOn w:val="List4"/>
    <w:rsid w:val="00F13D7C"/>
    <w:pPr>
      <w:ind w:firstLine="0"/>
    </w:pPr>
  </w:style>
  <w:style w:type="paragraph" w:styleId="ListContinue5">
    <w:name w:val="List Continue 5"/>
    <w:basedOn w:val="List5"/>
    <w:rsid w:val="00F13D7C"/>
    <w:pPr>
      <w:ind w:firstLine="0"/>
    </w:pPr>
  </w:style>
  <w:style w:type="paragraph" w:styleId="ListNumber3">
    <w:name w:val="List Number 3"/>
    <w:basedOn w:val="List3"/>
    <w:rsid w:val="00F13D7C"/>
    <w:pPr>
      <w:numPr>
        <w:numId w:val="5"/>
      </w:numPr>
    </w:pPr>
  </w:style>
  <w:style w:type="paragraph" w:styleId="ListNumber4">
    <w:name w:val="List Number 4"/>
    <w:basedOn w:val="List4"/>
    <w:rsid w:val="00F13D7C"/>
    <w:pPr>
      <w:numPr>
        <w:numId w:val="6"/>
      </w:numPr>
    </w:pPr>
  </w:style>
  <w:style w:type="paragraph" w:styleId="ListNumber5">
    <w:name w:val="List Number 5"/>
    <w:basedOn w:val="List5"/>
    <w:rsid w:val="00F13D7C"/>
    <w:pPr>
      <w:numPr>
        <w:numId w:val="7"/>
      </w:numPr>
    </w:pPr>
  </w:style>
  <w:style w:type="paragraph" w:styleId="BlockText">
    <w:name w:val="Block Text"/>
    <w:basedOn w:val="Normal"/>
    <w:rsid w:val="00F13D7C"/>
    <w:pPr>
      <w:spacing w:after="120"/>
      <w:ind w:left="1440" w:right="1440"/>
    </w:pPr>
  </w:style>
  <w:style w:type="character" w:customStyle="1" w:styleId="Subscript">
    <w:name w:val="Subscript"/>
    <w:basedOn w:val="DefaultParagraphFont"/>
    <w:rsid w:val="00F13D7C"/>
    <w:rPr>
      <w:sz w:val="16"/>
      <w:vertAlign w:val="subscript"/>
    </w:rPr>
  </w:style>
  <w:style w:type="character" w:customStyle="1" w:styleId="Superscript">
    <w:name w:val="Superscript"/>
    <w:basedOn w:val="DefaultParagraphFont"/>
    <w:rsid w:val="00F13D7C"/>
    <w:rPr>
      <w:sz w:val="16"/>
      <w:vertAlign w:val="superscript"/>
    </w:rPr>
  </w:style>
  <w:style w:type="character" w:customStyle="1" w:styleId="Symbols">
    <w:name w:val="Symbols"/>
    <w:basedOn w:val="DefaultParagraphFont"/>
    <w:rsid w:val="00F13D7C"/>
    <w:rPr>
      <w:rFonts w:ascii="Symbol" w:hAnsi="Symbol"/>
    </w:rPr>
  </w:style>
  <w:style w:type="character" w:customStyle="1" w:styleId="MenuOptions">
    <w:name w:val="Menu Options"/>
    <w:basedOn w:val="DefaultParagraphFont"/>
    <w:rsid w:val="00F13D7C"/>
    <w:rPr>
      <w:rFonts w:ascii="Arial Narrow" w:hAnsi="Arial Narrow"/>
      <w:smallCaps/>
    </w:rPr>
  </w:style>
  <w:style w:type="character" w:customStyle="1" w:styleId="Buttons">
    <w:name w:val="Buttons"/>
    <w:basedOn w:val="DefaultParagraphFont"/>
    <w:rsid w:val="00F13D7C"/>
    <w:rPr>
      <w:b/>
    </w:rPr>
  </w:style>
  <w:style w:type="character" w:customStyle="1" w:styleId="Underlined">
    <w:name w:val="Underlined"/>
    <w:basedOn w:val="DefaultParagraphFont"/>
    <w:rsid w:val="00F13D7C"/>
    <w:rPr>
      <w:u w:val="single"/>
    </w:rPr>
  </w:style>
  <w:style w:type="paragraph" w:customStyle="1" w:styleId="TableBodyTextRight">
    <w:name w:val="Table Body Text Right"/>
    <w:basedOn w:val="TableBodyText"/>
    <w:rsid w:val="00F13D7C"/>
    <w:pPr>
      <w:widowControl w:val="0"/>
      <w:autoSpaceDE w:val="0"/>
      <w:autoSpaceDN w:val="0"/>
      <w:adjustRightInd w:val="0"/>
      <w:jc w:val="right"/>
    </w:pPr>
    <w:rPr>
      <w:rFonts w:cs="Arial"/>
      <w:szCs w:val="18"/>
    </w:rPr>
  </w:style>
  <w:style w:type="paragraph" w:customStyle="1" w:styleId="CopyrightText">
    <w:name w:val="Copyright Text"/>
    <w:basedOn w:val="BodyText"/>
    <w:rsid w:val="00F13D7C"/>
    <w:rPr>
      <w:sz w:val="18"/>
    </w:rPr>
  </w:style>
  <w:style w:type="paragraph" w:customStyle="1" w:styleId="BodySmallRight">
    <w:name w:val="Body Small Right"/>
    <w:basedOn w:val="BodyTextRight"/>
    <w:rsid w:val="00F13D7C"/>
    <w:rPr>
      <w:sz w:val="18"/>
      <w:szCs w:val="18"/>
    </w:rPr>
  </w:style>
  <w:style w:type="paragraph" w:customStyle="1" w:styleId="MarginEdition">
    <w:name w:val="Margin Edition"/>
    <w:basedOn w:val="MarginNote"/>
    <w:rsid w:val="00F13D7C"/>
    <w:pPr>
      <w:spacing w:before="0" w:after="0"/>
    </w:pPr>
    <w:rPr>
      <w:rFonts w:ascii="Times New Roman" w:hAnsi="Times New Roman"/>
      <w:color w:val="999999"/>
    </w:rPr>
  </w:style>
  <w:style w:type="paragraph" w:customStyle="1" w:styleId="Spacer">
    <w:name w:val="Spacer"/>
    <w:basedOn w:val="Normal"/>
    <w:rsid w:val="00F13D7C"/>
    <w:rPr>
      <w:sz w:val="2"/>
      <w:szCs w:val="2"/>
    </w:rPr>
  </w:style>
  <w:style w:type="character" w:customStyle="1" w:styleId="Small">
    <w:name w:val="Small"/>
    <w:basedOn w:val="DefaultParagraphFont"/>
    <w:rsid w:val="00F13D7C"/>
    <w:rPr>
      <w:sz w:val="16"/>
    </w:rPr>
  </w:style>
  <w:style w:type="paragraph" w:customStyle="1" w:styleId="WideTable">
    <w:name w:val="Wide Table"/>
    <w:basedOn w:val="Normal"/>
    <w:rsid w:val="00F13D7C"/>
    <w:pPr>
      <w:ind w:left="-1418"/>
    </w:pPr>
    <w:rPr>
      <w:sz w:val="2"/>
      <w:szCs w:val="2"/>
    </w:rPr>
  </w:style>
  <w:style w:type="character" w:styleId="PageNumber">
    <w:name w:val="page number"/>
    <w:basedOn w:val="DefaultParagraphFont"/>
    <w:rsid w:val="00F13D7C"/>
  </w:style>
  <w:style w:type="paragraph" w:styleId="Quote">
    <w:name w:val="Quote"/>
    <w:basedOn w:val="Heading1"/>
    <w:link w:val="QuoteChar"/>
    <w:qFormat/>
    <w:rsid w:val="00F13D7C"/>
    <w:rPr>
      <w:b w:val="0"/>
      <w:sz w:val="72"/>
      <w:szCs w:val="72"/>
      <w:lang w:val="en-NZ"/>
    </w:rPr>
  </w:style>
  <w:style w:type="character" w:customStyle="1" w:styleId="QuoteChar">
    <w:name w:val="Quote Char"/>
    <w:basedOn w:val="DefaultParagraphFont"/>
    <w:link w:val="Quote"/>
    <w:rsid w:val="00F13D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3D7C"/>
    <w:pPr>
      <w:pageBreakBefore/>
    </w:pPr>
  </w:style>
  <w:style w:type="paragraph" w:customStyle="1" w:styleId="Border">
    <w:name w:val="Border"/>
    <w:basedOn w:val="Normal"/>
    <w:qFormat/>
    <w:rsid w:val="00F13D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3D7C"/>
    <w:rPr>
      <w:b/>
      <w:bCs/>
      <w:i/>
      <w:iCs/>
      <w:color w:val="auto"/>
    </w:rPr>
  </w:style>
  <w:style w:type="paragraph" w:styleId="IntenseQuote">
    <w:name w:val="Intense Quote"/>
    <w:basedOn w:val="Normal"/>
    <w:next w:val="Normal"/>
    <w:link w:val="IntenseQuoteChar"/>
    <w:uiPriority w:val="30"/>
    <w:qFormat/>
    <w:rsid w:val="00F13D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3D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3D7C"/>
    <w:rPr>
      <w:smallCaps/>
      <w:color w:val="auto"/>
      <w:u w:val="single"/>
    </w:rPr>
  </w:style>
  <w:style w:type="character" w:styleId="IntenseReference">
    <w:name w:val="Intense Reference"/>
    <w:basedOn w:val="DefaultParagraphFont"/>
    <w:uiPriority w:val="32"/>
    <w:qFormat/>
    <w:rsid w:val="00F13D7C"/>
    <w:rPr>
      <w:b/>
      <w:bCs/>
      <w:smallCaps/>
      <w:color w:val="auto"/>
      <w:spacing w:val="5"/>
      <w:u w:val="single"/>
    </w:rPr>
  </w:style>
  <w:style w:type="paragraph" w:customStyle="1" w:styleId="2ColumnHeading">
    <w:name w:val="2Column Heading"/>
    <w:basedOn w:val="BodyText"/>
    <w:qFormat/>
    <w:rsid w:val="00F13D7C"/>
    <w:pPr>
      <w:spacing w:after="60"/>
      <w:ind w:left="-2268"/>
    </w:pPr>
    <w:rPr>
      <w:b/>
    </w:rPr>
  </w:style>
  <w:style w:type="paragraph" w:customStyle="1" w:styleId="Heading1TOC">
    <w:name w:val="Heading1 TOC"/>
    <w:basedOn w:val="Normal"/>
    <w:qFormat/>
    <w:rsid w:val="00F13D7C"/>
    <w:pPr>
      <w:spacing w:before="240" w:after="120"/>
    </w:pPr>
    <w:rPr>
      <w:rFonts w:ascii="Times New Roman" w:hAnsi="Times New Roman"/>
      <w:b/>
      <w:sz w:val="32"/>
    </w:rPr>
  </w:style>
  <w:style w:type="paragraph" w:customStyle="1" w:styleId="Heading2TOC">
    <w:name w:val="Heading2 TOC"/>
    <w:basedOn w:val="Normal"/>
    <w:qFormat/>
    <w:rsid w:val="00F13D7C"/>
    <w:pPr>
      <w:spacing w:before="240" w:after="60"/>
    </w:pPr>
    <w:rPr>
      <w:rFonts w:ascii="Times New Roman" w:hAnsi="Times New Roman"/>
      <w:b/>
      <w:sz w:val="28"/>
    </w:rPr>
  </w:style>
  <w:style w:type="character" w:customStyle="1" w:styleId="Underline">
    <w:name w:val="Underline"/>
    <w:basedOn w:val="DefaultParagraphFont"/>
    <w:qFormat/>
    <w:rsid w:val="00F13D7C"/>
    <w:rPr>
      <w:u w:val="single"/>
    </w:rPr>
  </w:style>
  <w:style w:type="character" w:customStyle="1" w:styleId="BoldandItalics">
    <w:name w:val="Bold and Italics"/>
    <w:qFormat/>
    <w:rsid w:val="00F13D7C"/>
    <w:rPr>
      <w:b/>
      <w:i/>
      <w:u w:val="none"/>
    </w:rPr>
  </w:style>
  <w:style w:type="paragraph" w:styleId="BalloonText">
    <w:name w:val="Balloon Text"/>
    <w:basedOn w:val="Normal"/>
    <w:link w:val="BalloonTextChar"/>
    <w:rsid w:val="00F13D7C"/>
    <w:rPr>
      <w:rFonts w:ascii="Tahoma" w:hAnsi="Tahoma" w:cs="Tahoma"/>
      <w:sz w:val="16"/>
      <w:szCs w:val="16"/>
    </w:rPr>
  </w:style>
  <w:style w:type="character" w:customStyle="1" w:styleId="BalloonTextChar">
    <w:name w:val="Balloon Text Char"/>
    <w:basedOn w:val="DefaultParagraphFont"/>
    <w:link w:val="BalloonText"/>
    <w:rsid w:val="00F13D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3D7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13D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3D7C"/>
    <w:rPr>
      <w:b/>
      <w:color w:val="660033"/>
      <w:spacing w:val="0"/>
    </w:rPr>
  </w:style>
  <w:style w:type="paragraph" w:customStyle="1" w:styleId="Nameditemlist">
    <w:name w:val="Named item list"/>
    <w:basedOn w:val="BodyText"/>
    <w:qFormat/>
    <w:rsid w:val="00F13D7C"/>
    <w:pPr>
      <w:tabs>
        <w:tab w:val="left" w:pos="2835"/>
      </w:tabs>
      <w:ind w:left="2835" w:hanging="2835"/>
    </w:pPr>
  </w:style>
  <w:style w:type="paragraph" w:customStyle="1" w:styleId="BodyTextnopadding">
    <w:name w:val="Body Text no padding"/>
    <w:basedOn w:val="BodyText"/>
    <w:qFormat/>
    <w:rsid w:val="00F13D7C"/>
    <w:pPr>
      <w:spacing w:before="0" w:after="0"/>
    </w:pPr>
  </w:style>
  <w:style w:type="paragraph" w:customStyle="1" w:styleId="BodyTextBold">
    <w:name w:val="Body Text Bold"/>
    <w:basedOn w:val="BodyText"/>
    <w:qFormat/>
    <w:rsid w:val="00F13D7C"/>
    <w:rPr>
      <w:b/>
    </w:rPr>
  </w:style>
  <w:style w:type="character" w:styleId="Hyperlink">
    <w:name w:val="Hyperlink"/>
    <w:basedOn w:val="DefaultParagraphFont"/>
    <w:uiPriority w:val="99"/>
    <w:unhideWhenUsed/>
    <w:rsid w:val="0082491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1052</Words>
  <Characters>6883</Characters>
  <Application>Microsoft Office Word</Application>
  <DocSecurity>0</DocSecurity>
  <Lines>254</Lines>
  <Paragraphs>149</Paragraphs>
  <ScaleCrop>false</ScaleCrop>
  <Company>Author-it Software Corporation Ltd.</Company>
  <LinksUpToDate>false</LinksUpToDate>
  <CharactersWithSpaces>7786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MEM06004 Select heat treatment processes and test finished product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2025-03-01T23:33:00Z</dcterms:created>
  <dcterms:modified xsi:type="dcterms:W3CDTF">2025-03-01T23:33:00Z</dcterms:modified>
</cp:coreProperties>
</file>