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4DA" w:rsidP="005374DA">
      <w:pPr>
        <w:pStyle w:val="Title"/>
      </w:pPr>
      <w:r>
        <w:fldChar w:fldCharType="begin"/>
      </w:r>
      <w:r>
        <w:instrText xml:space="preserve"> TITLE   \* MERGEFORMAT </w:instrText>
      </w:r>
      <w:r>
        <w:fldChar w:fldCharType="separate"/>
      </w:r>
      <w:r>
        <w:t>MEM05095 Weld using flame powder spraying</w:t>
      </w:r>
      <w:r>
        <w:fldChar w:fldCharType="end"/>
      </w:r>
    </w:p>
    <w:p w:rsidR="005374DA" w:rsidP="005374DA">
      <w:pPr>
        <w:pStyle w:val="Version"/>
        <w:sectPr w:rsidSect="002D6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AAE" w:rsidP="002D6AAE">
      <w:pPr>
        <w:pStyle w:val="SuperHeading"/>
      </w:pPr>
      <w:r w:rsidRPr="002D6AAE">
        <w:t>MEM05095 Weld using flame powder spraying</w:t>
      </w:r>
    </w:p>
    <w:p w:rsidR="00000000" w:rsidRPr="002D6AAE" w:rsidP="002D6AAE">
      <w:pPr>
        <w:pStyle w:val="Heading1"/>
      </w:pPr>
      <w:bookmarkStart w:id="1" w:name="O_1270940"/>
      <w:bookmarkEnd w:id="1"/>
      <w:r w:rsidRPr="002D6AAE">
        <w:t>Modification History</w:t>
      </w:r>
    </w:p>
    <w:p w:rsidR="005374DA" w:rsidP="005374DA">
      <w:pPr>
        <w:pStyle w:val="BodyText"/>
      </w:pPr>
      <w:r w:rsidRPr="002D6AAE">
        <w:t xml:space="preserve">Release 1. Supersedes and is equivalent to MEM05041 Weld using flame powder spraying. </w:t>
      </w:r>
    </w:p>
    <w:p w:rsidR="00000000" w:rsidRPr="002D6AAE" w:rsidP="002D6AAE">
      <w:pPr>
        <w:pStyle w:val="Heading1"/>
      </w:pPr>
      <w:bookmarkStart w:id="2" w:name="O_1270941"/>
      <w:bookmarkEnd w:id="2"/>
      <w:r w:rsidRPr="002D6AAE">
        <w:t>Application</w:t>
      </w:r>
    </w:p>
    <w:p w:rsidR="00000000" w:rsidRPr="002D6AAE" w:rsidP="005374DA">
      <w:pPr>
        <w:pStyle w:val="BodyText"/>
      </w:pPr>
      <w:r w:rsidRPr="002D6AAE">
        <w:t>This unit of competency defines the skills and knowledge required to perform flame powder spraying, on a range of he</w:t>
      </w:r>
      <w:r w:rsidRPr="002D6AAE">
        <w:t>avy or light materials and applies to welding of materials using powder spraying equipment where powders are fed through the flame and are deposited onto the surface to be built up or joined.</w:t>
      </w:r>
    </w:p>
    <w:p w:rsidR="00000000" w:rsidRPr="002D6AAE" w:rsidP="005374DA">
      <w:pPr>
        <w:pStyle w:val="BodyText"/>
      </w:pPr>
      <w:r w:rsidRPr="002D6AAE">
        <w:t>Weld quality must include welding that conforms to Australian St</w:t>
      </w:r>
      <w:r w:rsidRPr="002D6AAE">
        <w:t>andard 1554 General Purpose (GP) and American Bureau of Shipping (ABS) or equivalent.</w:t>
      </w:r>
    </w:p>
    <w:p w:rsidR="00000000" w:rsidRPr="002D6AAE" w:rsidP="005374DA">
      <w:pPr>
        <w:pStyle w:val="BodyText"/>
      </w:pPr>
      <w:r w:rsidRPr="002D6AAE">
        <w:t>For remedial action using machining processes other than grinding with grinding wheels (ceramic or other) appropriate machining units must also be selected.</w:t>
      </w:r>
    </w:p>
    <w:p w:rsidR="00000000" w:rsidRPr="002D6AAE" w:rsidP="005374DA">
      <w:pPr>
        <w:pStyle w:val="BodyText"/>
      </w:pPr>
      <w:r w:rsidRPr="002D6AAE">
        <w:t>No licensing,</w:t>
      </w:r>
      <w:r w:rsidRPr="002D6AAE">
        <w:t xml:space="preserve"> legislative or certification requirements apply to this unit at the time of publication.</w:t>
      </w:r>
    </w:p>
    <w:p w:rsidR="00000000" w:rsidRPr="002D6AAE" w:rsidP="005374DA">
      <w:pPr>
        <w:pStyle w:val="Heading3"/>
      </w:pPr>
      <w:r w:rsidRPr="002D6AAE">
        <w:rPr>
          <w:rStyle w:val="SpecialBold"/>
        </w:rPr>
        <w:t>Band: A</w:t>
      </w:r>
    </w:p>
    <w:p w:rsidR="005374DA" w:rsidP="005374DA">
      <w:pPr>
        <w:pStyle w:val="Heading3"/>
      </w:pPr>
      <w:r w:rsidRPr="002D6AAE">
        <w:rPr>
          <w:rStyle w:val="SpecialBold"/>
        </w:rPr>
        <w:t>Unit Weight: 4</w:t>
      </w:r>
    </w:p>
    <w:p w:rsidR="00000000" w:rsidRPr="002D6AAE" w:rsidP="002D6AAE">
      <w:pPr>
        <w:pStyle w:val="Heading1"/>
      </w:pPr>
      <w:bookmarkStart w:id="3" w:name="O_1270942"/>
      <w:bookmarkEnd w:id="3"/>
      <w:r w:rsidRPr="002D6AAE">
        <w:t>Pre-requisite Unit</w:t>
      </w:r>
    </w:p>
    <w:p w:rsidR="00000000" w:rsidRPr="002D6AAE" w:rsidP="002D6AAE">
      <w:pPr>
        <w:pStyle w:val="BodyText"/>
      </w:pPr>
      <w:r w:rsidRPr="002D6AAE">
        <w:t>MEM05004</w:t>
      </w:r>
      <w:r w:rsidRPr="002D6AAE">
        <w:tab/>
        <w:t>Perform routine oxy fuel gas welding</w:t>
      </w:r>
    </w:p>
    <w:p w:rsidR="00000000" w:rsidRPr="002D6AAE" w:rsidP="002D6AAE">
      <w:pPr>
        <w:pStyle w:val="BodyText"/>
      </w:pPr>
      <w:r w:rsidRPr="002D6AAE">
        <w:t>MEM05052</w:t>
      </w:r>
      <w:r w:rsidRPr="002D6AAE">
        <w:tab/>
        <w:t>Apply safe welding practices</w:t>
      </w:r>
    </w:p>
    <w:p w:rsidR="00000000" w:rsidRPr="002D6AAE" w:rsidP="002D6AAE">
      <w:pPr>
        <w:pStyle w:val="BodyText"/>
      </w:pPr>
      <w:r w:rsidRPr="002D6AAE">
        <w:t>MEM05085</w:t>
      </w:r>
      <w:r w:rsidRPr="002D6AAE">
        <w:tab/>
        <w:t>Select weld</w:t>
      </w:r>
      <w:r w:rsidRPr="002D6AAE">
        <w:t>ing processes</w:t>
      </w:r>
    </w:p>
    <w:p w:rsidR="00000000" w:rsidRPr="002D6AAE" w:rsidP="002D6AAE">
      <w:pPr>
        <w:pStyle w:val="BodyText"/>
      </w:pPr>
      <w:r w:rsidRPr="002D6AAE">
        <w:t>MEM05097</w:t>
      </w:r>
      <w:r w:rsidRPr="002D6AAE">
        <w:tab/>
        <w:t>Weld using oxy fuel gas welding process</w:t>
      </w:r>
    </w:p>
    <w:p w:rsidR="00000000" w:rsidRPr="002D6AAE" w:rsidP="002D6AAE">
      <w:pPr>
        <w:pStyle w:val="BodyText"/>
      </w:pPr>
      <w:r w:rsidRPr="002D6AAE">
        <w:t>MEM09002</w:t>
      </w:r>
      <w:r w:rsidRPr="002D6AAE">
        <w:tab/>
        <w:t>Interpret technical drawing</w:t>
      </w:r>
    </w:p>
    <w:p w:rsidR="00000000" w:rsidRPr="002D6AAE" w:rsidP="002D6AAE">
      <w:pPr>
        <w:pStyle w:val="BodyText"/>
      </w:pPr>
      <w:r w:rsidRPr="002D6AAE">
        <w:t>MEM11011</w:t>
      </w:r>
      <w:r w:rsidRPr="002D6AAE">
        <w:tab/>
        <w:t>Undertake manual handling</w:t>
      </w:r>
    </w:p>
    <w:p w:rsidR="00000000" w:rsidRPr="002D6AAE" w:rsidP="002D6AAE">
      <w:pPr>
        <w:pStyle w:val="BodyText"/>
      </w:pPr>
      <w:r w:rsidRPr="002D6AAE">
        <w:t>MEM12023</w:t>
      </w:r>
      <w:r w:rsidRPr="002D6AAE">
        <w:tab/>
        <w:t>Perform engineering measurements</w:t>
      </w:r>
    </w:p>
    <w:p w:rsidR="00000000" w:rsidRPr="002D6AAE" w:rsidP="002D6AAE">
      <w:pPr>
        <w:pStyle w:val="BodyText"/>
      </w:pPr>
      <w:r w:rsidRPr="002D6AAE">
        <w:t>MEM12024</w:t>
      </w:r>
      <w:r w:rsidRPr="002D6AAE">
        <w:tab/>
        <w:t>Perform computations</w:t>
      </w:r>
    </w:p>
    <w:p w:rsidR="00000000" w:rsidRPr="002D6AAE" w:rsidP="002D6AAE">
      <w:pPr>
        <w:pStyle w:val="BodyText"/>
      </w:pPr>
      <w:r w:rsidRPr="002D6AAE">
        <w:t>MEM13015</w:t>
      </w:r>
      <w:r w:rsidRPr="002D6AAE">
        <w:tab/>
        <w:t>Work safely and effectively in manufactu</w:t>
      </w:r>
      <w:r w:rsidRPr="002D6AAE">
        <w:t>ring and engineering</w:t>
      </w:r>
    </w:p>
    <w:p w:rsidR="00000000" w:rsidRPr="002D6AAE" w:rsidP="002D6AAE">
      <w:pPr>
        <w:pStyle w:val="BodyText"/>
      </w:pPr>
      <w:r w:rsidRPr="002D6AAE">
        <w:t>MEM14006</w:t>
      </w:r>
      <w:r w:rsidRPr="002D6AAE">
        <w:tab/>
        <w:t>Plan work activities</w:t>
      </w:r>
    </w:p>
    <w:p w:rsidR="00000000" w:rsidRPr="002D6AAE" w:rsidP="002D6AAE">
      <w:pPr>
        <w:pStyle w:val="BodyText"/>
      </w:pPr>
      <w:r w:rsidRPr="002D6AAE">
        <w:t>MEM16006</w:t>
      </w:r>
      <w:r w:rsidRPr="002D6AAE">
        <w:tab/>
        <w:t>Organise and communicate information</w:t>
      </w:r>
    </w:p>
    <w:p w:rsidR="00000000" w:rsidRPr="002D6AAE" w:rsidP="002D6AAE">
      <w:pPr>
        <w:pStyle w:val="BodyText"/>
      </w:pPr>
      <w:r w:rsidRPr="002D6AAE">
        <w:t>MEM18001</w:t>
      </w:r>
      <w:r w:rsidRPr="002D6AAE">
        <w:tab/>
        <w:t>Use hand tools</w:t>
      </w:r>
    </w:p>
    <w:p w:rsidR="005374DA" w:rsidP="002D6AAE">
      <w:pPr>
        <w:pStyle w:val="BodyText"/>
      </w:pPr>
      <w:r w:rsidRPr="002D6AAE">
        <w:t>MEM18002</w:t>
      </w:r>
      <w:r w:rsidRPr="002D6AAE">
        <w:tab/>
        <w:t>Use power tools/hand held operations</w:t>
      </w:r>
    </w:p>
    <w:p w:rsidR="005374DA" w:rsidP="002D6AAE">
      <w:pPr>
        <w:pStyle w:val="BodyText"/>
      </w:pPr>
    </w:p>
    <w:p w:rsidR="00000000" w:rsidRPr="002D6AAE" w:rsidP="002D6AAE">
      <w:pPr>
        <w:pStyle w:val="Heading1"/>
      </w:pPr>
      <w:bookmarkStart w:id="4" w:name="O_1270943"/>
      <w:bookmarkEnd w:id="4"/>
      <w:r w:rsidRPr="002D6AAE">
        <w:t>Competency Field</w:t>
      </w:r>
    </w:p>
    <w:p w:rsidR="005374DA" w:rsidP="005374DA">
      <w:pPr>
        <w:pStyle w:val="BodyText"/>
      </w:pPr>
      <w:r w:rsidRPr="002D6AAE">
        <w:t>Fabrication</w:t>
      </w:r>
    </w:p>
    <w:p w:rsidR="00000000" w:rsidRPr="002D6AAE" w:rsidP="002D6AAE">
      <w:pPr>
        <w:pStyle w:val="Heading1"/>
      </w:pPr>
      <w:bookmarkStart w:id="5" w:name="O_1270945"/>
      <w:bookmarkEnd w:id="5"/>
      <w:r w:rsidRPr="002D6AAE">
        <w:t>Elem</w:t>
      </w:r>
      <w:r w:rsidRPr="002D6AAE">
        <w:t>ents and Performance Criteria</w:t>
      </w:r>
    </w:p>
    <w:tbl>
      <w:tblPr>
        <w:tblW w:w="9639" w:type="dxa"/>
        <w:tblLayout w:type="fixed"/>
        <w:tblCellMar>
          <w:left w:w="62" w:type="dxa"/>
          <w:right w:w="62" w:type="dxa"/>
        </w:tblCellMar>
        <w:tblLook w:val="0000"/>
      </w:tblPr>
      <w:tblGrid>
        <w:gridCol w:w="2502"/>
        <w:gridCol w:w="7137"/>
      </w:tblGrid>
      <w:tr w:rsidTr="005374D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6AAE" w:rsidP="002D6AAE">
            <w:pPr>
              <w:pStyle w:val="BodyText"/>
            </w:pPr>
            <w:r w:rsidRPr="002D6AA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6AAE">
            <w:pPr>
              <w:pStyle w:val="BodyText"/>
              <w:rPr>
                <w:lang w:val="en-NZ"/>
              </w:rPr>
            </w:pPr>
            <w:r w:rsidRPr="002D6AAE">
              <w:rPr>
                <w:rStyle w:val="SpecialBold"/>
              </w:rPr>
              <w:t>Performance Criteria</w:t>
            </w:r>
          </w:p>
        </w:tc>
      </w:tr>
      <w:tr w:rsidTr="005374D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Performance criteria describe the performance needed to demonstrate achievement of the element.</w:t>
            </w:r>
          </w:p>
        </w:tc>
      </w:tr>
      <w:tr w:rsidTr="005374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BodyText"/>
            </w:pPr>
            <w:r w:rsidRPr="002D6AAE">
              <w:t>1.1 Follow standard operat</w:t>
            </w:r>
            <w:r w:rsidRPr="002D6AAE">
              <w:t>ing procedures (SOPs)</w:t>
            </w:r>
          </w:p>
          <w:p w:rsidR="00000000" w:rsidRPr="002D6AAE" w:rsidP="002D6AAE">
            <w:pPr>
              <w:pStyle w:val="BodyText"/>
            </w:pPr>
            <w:r w:rsidRPr="002D6AAE">
              <w:t>1.2 Comply with work health and safety (WHS) requirements at all times</w:t>
            </w:r>
          </w:p>
          <w:p w:rsidR="00000000" w:rsidRPr="002D6AAE" w:rsidP="002D6AAE">
            <w:pPr>
              <w:pStyle w:val="BodyText"/>
            </w:pPr>
            <w:r w:rsidRPr="002D6AAE">
              <w:t>1.3 Use appropriate personal protective equipment (PPE) in accordance with SOPs</w:t>
            </w:r>
          </w:p>
          <w:p w:rsidR="00000000" w:rsidP="002D6AAE">
            <w:pPr>
              <w:pStyle w:val="BodyText"/>
              <w:rPr>
                <w:lang w:val="en-NZ"/>
              </w:rPr>
            </w:pPr>
            <w:r w:rsidRPr="002D6AAE">
              <w:t>1.4 Identify job requirements from specifications, sketches, job sheets or work instructions</w:t>
            </w:r>
          </w:p>
        </w:tc>
      </w:tr>
      <w:tr w:rsidTr="005374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2. Prepare work for spray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BodyText"/>
            </w:pPr>
            <w:r w:rsidRPr="002D6AAE">
              <w:t xml:space="preserve">2.1 Prepare materials to achieve the required weld requirements </w:t>
            </w:r>
          </w:p>
          <w:p w:rsidR="00000000" w:rsidP="002D6AAE">
            <w:pPr>
              <w:pStyle w:val="BodyText"/>
              <w:rPr>
                <w:lang w:val="en-NZ"/>
              </w:rPr>
            </w:pPr>
            <w:r w:rsidRPr="002D6AAE">
              <w:t>2.2 Assemble/align work to specifications in accordance with SO</w:t>
            </w:r>
            <w:r w:rsidRPr="002D6AAE">
              <w:t>Ps</w:t>
            </w:r>
          </w:p>
        </w:tc>
      </w:tr>
      <w:tr w:rsidTr="005374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3. Select, assemble and set up spray welding equipment and powders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BodyText"/>
            </w:pPr>
            <w:r w:rsidRPr="002D6AAE">
              <w:t xml:space="preserve">3.1 Select appropriate spray welding equipment and consumables for materials and work requirements </w:t>
            </w:r>
          </w:p>
          <w:p w:rsidR="00000000" w:rsidRPr="002D6AAE" w:rsidP="002D6AAE">
            <w:pPr>
              <w:pStyle w:val="BodyText"/>
            </w:pPr>
            <w:r w:rsidRPr="002D6AAE">
              <w:t>3.2 Ensure powder flame spray welding equipment is in safe working condition</w:t>
            </w:r>
          </w:p>
          <w:p w:rsidR="00000000" w:rsidRPr="002D6AAE" w:rsidP="002D6AAE">
            <w:pPr>
              <w:pStyle w:val="BodyText"/>
            </w:pPr>
            <w:r w:rsidRPr="002D6AAE">
              <w:t>3.3 Asse</w:t>
            </w:r>
            <w:r w:rsidRPr="002D6AAE">
              <w:t>mble welding equipment and set up in accordance with SOPs</w:t>
            </w:r>
          </w:p>
          <w:p w:rsidR="00000000" w:rsidP="002D6AAE">
            <w:pPr>
              <w:pStyle w:val="BodyText"/>
              <w:rPr>
                <w:lang w:val="en-NZ"/>
              </w:rPr>
            </w:pPr>
            <w:r w:rsidRPr="002D6AAE">
              <w:t>3.4 Adjust gas setting on spray welding equipment to task requirements</w:t>
            </w:r>
          </w:p>
        </w:tc>
      </w:tr>
      <w:tr w:rsidTr="005374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4. Minimise and rectify distortion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BodyText"/>
            </w:pPr>
            <w:r w:rsidRPr="002D6AAE">
              <w:t>4.1 Identify distortion prevention and/or control measures</w:t>
            </w:r>
          </w:p>
          <w:p w:rsidR="00000000" w:rsidRPr="002D6AAE" w:rsidP="002D6AAE">
            <w:pPr>
              <w:pStyle w:val="BodyText"/>
            </w:pPr>
            <w:r w:rsidRPr="002D6AAE">
              <w:t>4.2 Apply appropriate distortion</w:t>
            </w:r>
            <w:r w:rsidRPr="002D6AAE">
              <w:t xml:space="preserve"> prevention and/or control measures to minimise and rectify distortion</w:t>
            </w:r>
          </w:p>
          <w:p w:rsidR="00000000" w:rsidP="002D6AAE">
            <w:pPr>
              <w:pStyle w:val="BodyText"/>
              <w:rPr>
                <w:lang w:val="en-NZ"/>
              </w:rPr>
            </w:pPr>
            <w:r w:rsidRPr="002D6AAE">
              <w:t>4.3 Deposit spray weld to specification</w:t>
            </w:r>
          </w:p>
        </w:tc>
      </w:tr>
      <w:tr w:rsidTr="005374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5. Inspect spray weld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BodyText"/>
            </w:pPr>
            <w:r w:rsidRPr="002D6AAE">
              <w:t>5.1 Inspect weld area and/or joints visually against specification</w:t>
            </w:r>
          </w:p>
          <w:p w:rsidR="00000000" w:rsidRPr="002D6AAE" w:rsidP="002D6AAE">
            <w:pPr>
              <w:pStyle w:val="BodyText"/>
            </w:pPr>
            <w:r w:rsidRPr="002D6AAE">
              <w:t>5.2 Rectify any weld defects with minimum loss of sound</w:t>
            </w:r>
            <w:r w:rsidRPr="002D6AAE">
              <w:t xml:space="preserve"> metal using correct techniques and tools</w:t>
            </w:r>
          </w:p>
        </w:tc>
      </w:tr>
    </w:tbl>
    <w:p w:rsidR="005374DA" w:rsidP="002D6AAE">
      <w:pPr>
        <w:pStyle w:val="BodyText"/>
      </w:pPr>
    </w:p>
    <w:p w:rsidR="005374DA" w:rsidP="002D6AAE">
      <w:pPr>
        <w:pStyle w:val="BodyText"/>
      </w:pPr>
    </w:p>
    <w:p w:rsidR="00000000" w:rsidRPr="002D6AAE" w:rsidP="002D6AAE">
      <w:pPr>
        <w:pStyle w:val="Heading1"/>
      </w:pPr>
      <w:bookmarkStart w:id="6" w:name="O_1270946"/>
      <w:bookmarkEnd w:id="6"/>
      <w:r w:rsidRPr="002D6AAE">
        <w:t>Foundation Skills</w:t>
      </w:r>
    </w:p>
    <w:p w:rsidR="00000000" w:rsidRPr="002D6AAE" w:rsidP="005374DA">
      <w:pPr>
        <w:pStyle w:val="BodyText"/>
      </w:pPr>
      <w:r w:rsidRPr="002D6AAE">
        <w:t xml:space="preserve">This section describes those required skills (reading, writing, oral communication and numeracy) that are essential to workplace performance in this unit of competency.  </w:t>
      </w:r>
    </w:p>
    <w:p w:rsidR="005374DA" w:rsidP="005374DA">
      <w:pPr>
        <w:pStyle w:val="BodyText"/>
      </w:pPr>
      <w:r w:rsidRPr="002D6AAE">
        <w:t>Foundation skills essential to performance are explicit in the performance criteria of this unit of competency.</w:t>
      </w:r>
    </w:p>
    <w:p w:rsidR="00000000" w:rsidRPr="002D6AAE" w:rsidP="002D6AAE">
      <w:pPr>
        <w:pStyle w:val="Heading1"/>
      </w:pPr>
      <w:bookmarkStart w:id="7" w:name="O_1270947"/>
      <w:bookmarkEnd w:id="7"/>
      <w:r w:rsidRPr="002D6AAE">
        <w:t>Range of Conditions</w:t>
      </w:r>
    </w:p>
    <w:tbl>
      <w:tblPr>
        <w:tblW w:w="9634" w:type="dxa"/>
        <w:tblLayout w:type="fixed"/>
        <w:tblCellMar>
          <w:left w:w="62" w:type="dxa"/>
          <w:right w:w="62" w:type="dxa"/>
        </w:tblCellMar>
        <w:tblLook w:val="0000"/>
      </w:tblPr>
      <w:tblGrid>
        <w:gridCol w:w="2715"/>
        <w:gridCol w:w="6919"/>
      </w:tblGrid>
      <w:tr w:rsidTr="002D6AAE">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 xml:space="preserve">This field allows for different work environments and conditions that may affect performance. Essential </w:t>
            </w:r>
            <w:r w:rsidRPr="002D6AAE">
              <w:t>operating conditions that may be present (depending on the work situation, needs of the candidate, accessibility of the item, and local industry and regional contexts) are included.</w:t>
            </w:r>
          </w:p>
        </w:tc>
      </w:tr>
      <w:tr w:rsidTr="002D6AAE">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Welds include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fillet</w:t>
            </w:r>
          </w:p>
          <w:p w:rsidR="00000000" w:rsidP="002D6AAE">
            <w:pPr>
              <w:pStyle w:val="ListBullet"/>
              <w:rPr>
                <w:lang w:val="en-NZ"/>
              </w:rPr>
            </w:pPr>
            <w:r w:rsidRPr="002D6AAE">
              <w:t>butt.</w:t>
            </w:r>
          </w:p>
        </w:tc>
      </w:tr>
      <w:tr w:rsidTr="002D6AAE">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Weld positions include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horizontal</w:t>
            </w:r>
          </w:p>
          <w:p w:rsidR="00000000" w:rsidRPr="002D6AAE" w:rsidP="002D6AAE">
            <w:pPr>
              <w:pStyle w:val="ListBullet"/>
            </w:pPr>
            <w:r w:rsidRPr="002D6AAE">
              <w:t>vertical</w:t>
            </w:r>
          </w:p>
          <w:p w:rsidR="00000000" w:rsidP="002D6AAE">
            <w:pPr>
              <w:pStyle w:val="ListBullet"/>
              <w:rPr>
                <w:lang w:val="en-NZ"/>
              </w:rPr>
            </w:pPr>
            <w:r w:rsidRPr="002D6AAE">
              <w:t>overhead.</w:t>
            </w:r>
          </w:p>
        </w:tc>
      </w:tr>
      <w:tr w:rsidTr="002D6AAE">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Materials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steels</w:t>
            </w:r>
          </w:p>
          <w:p w:rsidR="00000000" w:rsidRPr="002D6AAE" w:rsidP="002D6AAE">
            <w:pPr>
              <w:pStyle w:val="ListBullet"/>
            </w:pPr>
            <w:r w:rsidRPr="002D6AAE">
              <w:t>carbon steels</w:t>
            </w:r>
          </w:p>
          <w:p w:rsidR="00000000" w:rsidRPr="002D6AAE" w:rsidP="002D6AAE">
            <w:pPr>
              <w:pStyle w:val="ListBullet"/>
            </w:pPr>
            <w:r w:rsidRPr="002D6AAE">
              <w:t>cast iron</w:t>
            </w:r>
          </w:p>
          <w:p w:rsidR="00000000" w:rsidP="002D6AAE">
            <w:pPr>
              <w:pStyle w:val="ListBullet"/>
              <w:rPr>
                <w:lang w:val="en-NZ"/>
              </w:rPr>
            </w:pPr>
            <w:r w:rsidRPr="002D6AAE">
              <w:t>non-metallic materials (plastic and/or nylon).</w:t>
            </w:r>
          </w:p>
        </w:tc>
      </w:tr>
      <w:tr w:rsidTr="002D6AAE">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Equipment includes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gas cylinders</w:t>
            </w:r>
          </w:p>
          <w:p w:rsidR="00000000" w:rsidRPr="002D6AAE" w:rsidP="002D6AAE">
            <w:pPr>
              <w:pStyle w:val="ListBullet"/>
            </w:pPr>
            <w:r w:rsidRPr="002D6AAE">
              <w:t>hoses</w:t>
            </w:r>
          </w:p>
          <w:p w:rsidR="00000000" w:rsidRPr="002D6AAE" w:rsidP="002D6AAE">
            <w:pPr>
              <w:pStyle w:val="ListBullet"/>
            </w:pPr>
            <w:r w:rsidRPr="002D6AAE">
              <w:t>blowpipes</w:t>
            </w:r>
          </w:p>
          <w:p w:rsidR="00000000" w:rsidRPr="002D6AAE" w:rsidP="002D6AAE">
            <w:pPr>
              <w:pStyle w:val="ListBullet"/>
            </w:pPr>
            <w:r w:rsidRPr="002D6AAE">
              <w:t>tips and nozzles</w:t>
            </w:r>
          </w:p>
          <w:p w:rsidR="00000000" w:rsidRPr="002D6AAE" w:rsidP="002D6AAE">
            <w:pPr>
              <w:pStyle w:val="ListBullet"/>
            </w:pPr>
            <w:r w:rsidRPr="002D6AAE">
              <w:t>regulators</w:t>
            </w:r>
          </w:p>
          <w:p w:rsidR="00000000" w:rsidP="002D6AAE">
            <w:pPr>
              <w:pStyle w:val="ListBullet"/>
              <w:rPr>
                <w:lang w:val="en-NZ"/>
              </w:rPr>
            </w:pPr>
            <w:r w:rsidRPr="002D6AAE">
              <w:t>flashback arrestors.</w:t>
            </w:r>
          </w:p>
        </w:tc>
      </w:tr>
      <w:tr w:rsidTr="002D6AAE">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Preparation and distortion prevention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pre-heating</w:t>
            </w:r>
          </w:p>
          <w:p w:rsidR="00000000" w:rsidRPr="002D6AAE" w:rsidP="002D6AAE">
            <w:pPr>
              <w:pStyle w:val="ListBullet"/>
            </w:pPr>
            <w:r w:rsidRPr="002D6AAE">
              <w:t>setting up:</w:t>
            </w:r>
          </w:p>
          <w:p w:rsidR="00000000" w:rsidRPr="002D6AAE" w:rsidP="002D6AAE">
            <w:pPr>
              <w:pStyle w:val="ListBullet"/>
            </w:pPr>
            <w:r w:rsidRPr="002D6AAE">
              <w:t>jigs</w:t>
            </w:r>
          </w:p>
          <w:p w:rsidR="00000000" w:rsidRPr="002D6AAE" w:rsidP="002D6AAE">
            <w:pPr>
              <w:pStyle w:val="ListBullet"/>
            </w:pPr>
            <w:r w:rsidRPr="002D6AAE">
              <w:t>fixtures</w:t>
            </w:r>
          </w:p>
          <w:p w:rsidR="00000000" w:rsidRPr="002D6AAE" w:rsidP="002D6AAE">
            <w:pPr>
              <w:pStyle w:val="ListBullet"/>
            </w:pPr>
            <w:r w:rsidRPr="002D6AAE">
              <w:t>clamps</w:t>
            </w:r>
          </w:p>
          <w:p w:rsidR="00000000" w:rsidP="002D6AAE">
            <w:pPr>
              <w:pStyle w:val="ListBullet"/>
              <w:rPr>
                <w:lang w:val="en-NZ"/>
              </w:rPr>
            </w:pPr>
            <w:r w:rsidRPr="002D6AAE">
              <w:t>joint preparation.</w:t>
            </w:r>
          </w:p>
        </w:tc>
      </w:tr>
      <w:tr w:rsidTr="002D6AAE">
        <w:tblPrEx>
          <w:tblW w:w="9634" w:type="dxa"/>
          <w:tblLayout w:type="fixed"/>
          <w:tblCellMar>
            <w:left w:w="62" w:type="dxa"/>
            <w:right w:w="62" w:type="dxa"/>
          </w:tblCellMar>
          <w:tblLook w:val="0000"/>
        </w:tblPrEx>
        <w:trPr>
          <w:trHeight w:val="85"/>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Rectify includes the use of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 xml:space="preserve">oxy acetylene </w:t>
            </w:r>
          </w:p>
          <w:p w:rsidR="00000000" w:rsidRPr="002D6AAE" w:rsidP="002D6AAE">
            <w:pPr>
              <w:pStyle w:val="ListBullet"/>
            </w:pPr>
            <w:r w:rsidRPr="002D6AAE">
              <w:t xml:space="preserve">air arc equipment </w:t>
            </w:r>
          </w:p>
          <w:p w:rsidR="00000000" w:rsidP="002D6AAE">
            <w:pPr>
              <w:pStyle w:val="ListBullet"/>
              <w:rPr>
                <w:lang w:val="en-NZ"/>
              </w:rPr>
            </w:pPr>
            <w:r w:rsidRPr="002D6AAE">
              <w:t>grinding devices.</w:t>
            </w:r>
          </w:p>
        </w:tc>
      </w:tr>
      <w:tr w:rsidTr="002D6AAE">
        <w:tblPrEx>
          <w:tblW w:w="9634" w:type="dxa"/>
          <w:tblLayout w:type="fixed"/>
          <w:tblCellMar>
            <w:left w:w="62" w:type="dxa"/>
            <w:right w:w="62" w:type="dxa"/>
          </w:tblCellMar>
          <w:tblLook w:val="0000"/>
        </w:tblPrEx>
        <w:trPr>
          <w:trHeight w:val="128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AAE">
            <w:pPr>
              <w:pStyle w:val="BodyText"/>
              <w:rPr>
                <w:lang w:val="en-NZ"/>
              </w:rPr>
            </w:pPr>
            <w:r w:rsidRPr="002D6AAE">
              <w:t>Defects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AAE" w:rsidP="002D6AAE">
            <w:pPr>
              <w:pStyle w:val="ListBullet"/>
            </w:pPr>
            <w:r w:rsidRPr="002D6AAE">
              <w:t>porosity</w:t>
            </w:r>
          </w:p>
          <w:p w:rsidR="00000000" w:rsidRPr="002D6AAE" w:rsidP="002D6AAE">
            <w:pPr>
              <w:pStyle w:val="ListBullet"/>
            </w:pPr>
            <w:r w:rsidRPr="002D6AAE">
              <w:t>slag inclusions</w:t>
            </w:r>
          </w:p>
          <w:p w:rsidR="00000000" w:rsidRPr="002D6AAE" w:rsidP="002D6AAE">
            <w:pPr>
              <w:pStyle w:val="ListBullet"/>
            </w:pPr>
            <w:r w:rsidRPr="002D6AAE">
              <w:t>discontinuities</w:t>
            </w:r>
          </w:p>
          <w:p w:rsidR="00000000" w:rsidRPr="002D6AAE" w:rsidP="002D6AAE">
            <w:pPr>
              <w:pStyle w:val="ListBullet"/>
            </w:pPr>
            <w:r w:rsidRPr="002D6AAE">
              <w:t>lack of penetration</w:t>
            </w:r>
          </w:p>
          <w:p w:rsidR="00000000" w:rsidRPr="002D6AAE" w:rsidP="002D6AAE">
            <w:pPr>
              <w:pStyle w:val="ListBullet"/>
            </w:pPr>
            <w:r w:rsidRPr="002D6AAE">
              <w:t>undercut.</w:t>
            </w:r>
          </w:p>
        </w:tc>
      </w:tr>
    </w:tbl>
    <w:p w:rsidR="005374DA" w:rsidP="002D6AAE">
      <w:pPr>
        <w:pStyle w:val="BodyText"/>
      </w:pPr>
    </w:p>
    <w:p w:rsidR="005374DA" w:rsidP="002D6AAE">
      <w:pPr>
        <w:pStyle w:val="BodyText"/>
      </w:pPr>
    </w:p>
    <w:p w:rsidR="00000000" w:rsidRPr="002D6AAE" w:rsidP="002D6AAE">
      <w:pPr>
        <w:pStyle w:val="Heading1"/>
      </w:pPr>
      <w:bookmarkStart w:id="8" w:name="O_1270948"/>
      <w:bookmarkEnd w:id="8"/>
      <w:r w:rsidRPr="002D6AAE">
        <w:t>Unit Mapping Information</w:t>
      </w:r>
    </w:p>
    <w:p w:rsidR="005374DA" w:rsidP="005374DA">
      <w:pPr>
        <w:pStyle w:val="BodyText"/>
      </w:pPr>
      <w:r w:rsidRPr="002D6AAE">
        <w:t>Release 1. Supersedes and is equivalent to MEM05041 Weld using flame powder spraying.</w:t>
      </w:r>
    </w:p>
    <w:p w:rsidR="00000000" w:rsidRPr="002D6AAE" w:rsidP="002D6AAE">
      <w:pPr>
        <w:pStyle w:val="Heading1"/>
      </w:pPr>
      <w:bookmarkStart w:id="9" w:name="O_1270955"/>
      <w:bookmarkEnd w:id="9"/>
      <w:r w:rsidRPr="002D6AAE">
        <w:t>Links</w:t>
      </w:r>
    </w:p>
    <w:p w:rsidR="00000000" w:rsidRPr="002D6AAE" w:rsidP="005374DA">
      <w:pPr>
        <w:pStyle w:val="BodyText"/>
      </w:pPr>
      <w:r w:rsidRPr="002D6AA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7AF5">
        <w:rPr>
          <w:rStyle w:val="Hyperlink"/>
        </w:rPr>
        <w:t>https://vetnet.gov.au/Pages/TrainingDocs.aspx?q=b7050d37-5fd0-4740-8f7d-3b7a49c10bb2</w:t>
      </w:r>
      <w:r>
        <w:fldChar w:fldCharType="end"/>
      </w:r>
    </w:p>
    <w:p w:rsidR="00000000" w:rsidRPr="002D6AAE" w:rsidP="002D6AAE"/>
    <w:sectPr w:rsidSect="002D6A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AE" w:rsidRPr="005374DA" w:rsidP="00537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DA" w:rsidP="002D6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4DA" w:rsidP="002D6A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74DA" w:rsidP="002D6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AAE" w:rsidRPr="005374DA" w:rsidP="005374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DA" w:rsidRPr="002D2AF8" w:rsidP="002D6AAE">
    <w:pPr>
      <w:pStyle w:val="Header"/>
      <w:framePr w:wrap="around"/>
    </w:pPr>
    <w:r>
      <w:fldChar w:fldCharType="begin"/>
    </w:r>
    <w:r>
      <w:instrText xml:space="preserve"> TITLE   \* MERGEFORMAT </w:instrText>
    </w:r>
    <w:r>
      <w:fldChar w:fldCharType="separate"/>
    </w:r>
    <w:r>
      <w:t>MEM05095 Weld using flame powder spraying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374DA" w:rsidP="002D6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F20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487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AAE"/>
    <w:pPr>
      <w:spacing w:before="360" w:after="60"/>
      <w:outlineLvl w:val="0"/>
    </w:pPr>
    <w:rPr>
      <w:sz w:val="32"/>
    </w:rPr>
  </w:style>
  <w:style w:type="paragraph" w:styleId="Heading2">
    <w:name w:val="heading 2"/>
    <w:basedOn w:val="HeadingBase"/>
    <w:next w:val="BodyText"/>
    <w:link w:val="Heading2Char"/>
    <w:qFormat/>
    <w:rsid w:val="002D6AAE"/>
    <w:pPr>
      <w:keepLines/>
      <w:spacing w:before="240" w:after="120"/>
      <w:outlineLvl w:val="1"/>
    </w:pPr>
    <w:rPr>
      <w:sz w:val="28"/>
      <w:szCs w:val="40"/>
    </w:rPr>
  </w:style>
  <w:style w:type="paragraph" w:styleId="Heading3">
    <w:name w:val="heading 3"/>
    <w:basedOn w:val="HeadingBase"/>
    <w:next w:val="BodyText"/>
    <w:link w:val="Heading3Char"/>
    <w:qFormat/>
    <w:rsid w:val="002D6AAE"/>
    <w:pPr>
      <w:spacing w:before="180" w:after="120"/>
      <w:outlineLvl w:val="2"/>
    </w:pPr>
    <w:rPr>
      <w:spacing w:val="-10"/>
      <w:kern w:val="32"/>
    </w:rPr>
  </w:style>
  <w:style w:type="paragraph" w:styleId="Heading4">
    <w:name w:val="heading 4"/>
    <w:basedOn w:val="HeadingBase"/>
    <w:next w:val="BodyText"/>
    <w:link w:val="Heading4Char"/>
    <w:qFormat/>
    <w:rsid w:val="002D6AAE"/>
    <w:pPr>
      <w:spacing w:before="160" w:after="120"/>
      <w:outlineLvl w:val="3"/>
    </w:pPr>
    <w:rPr>
      <w:sz w:val="22"/>
    </w:rPr>
  </w:style>
  <w:style w:type="paragraph" w:styleId="Heading5">
    <w:name w:val="heading 5"/>
    <w:basedOn w:val="HeadingBase"/>
    <w:next w:val="Normal"/>
    <w:link w:val="Heading5Char"/>
    <w:qFormat/>
    <w:rsid w:val="002D6AAE"/>
    <w:pPr>
      <w:spacing w:before="80"/>
      <w:outlineLvl w:val="4"/>
    </w:pPr>
    <w:rPr>
      <w:color w:val="918585"/>
      <w:sz w:val="20"/>
    </w:rPr>
  </w:style>
  <w:style w:type="paragraph" w:styleId="Heading6">
    <w:name w:val="heading 6"/>
    <w:basedOn w:val="HeadingBase"/>
    <w:next w:val="Normal"/>
    <w:link w:val="Heading6Char"/>
    <w:qFormat/>
    <w:rsid w:val="002D6AAE"/>
    <w:pPr>
      <w:spacing w:before="60"/>
      <w:outlineLvl w:val="5"/>
    </w:pPr>
    <w:rPr>
      <w:color w:val="918585"/>
      <w:sz w:val="20"/>
    </w:rPr>
  </w:style>
  <w:style w:type="paragraph" w:styleId="Heading7">
    <w:name w:val="heading 7"/>
    <w:basedOn w:val="Normal"/>
    <w:next w:val="Normal"/>
    <w:link w:val="Heading7Char"/>
    <w:qFormat/>
    <w:rsid w:val="002D6AAE"/>
    <w:pPr>
      <w:ind w:left="720"/>
      <w:outlineLvl w:val="6"/>
    </w:pPr>
    <w:rPr>
      <w:i/>
    </w:rPr>
  </w:style>
  <w:style w:type="paragraph" w:styleId="Heading8">
    <w:name w:val="heading 8"/>
    <w:basedOn w:val="Normal"/>
    <w:next w:val="Normal"/>
    <w:link w:val="Heading8Char"/>
    <w:qFormat/>
    <w:rsid w:val="002D6AAE"/>
    <w:pPr>
      <w:ind w:left="720"/>
      <w:outlineLvl w:val="7"/>
    </w:pPr>
    <w:rPr>
      <w:i/>
    </w:rPr>
  </w:style>
  <w:style w:type="paragraph" w:styleId="Heading9">
    <w:name w:val="heading 9"/>
    <w:basedOn w:val="Normal"/>
    <w:next w:val="Normal"/>
    <w:link w:val="Heading9Char"/>
    <w:qFormat/>
    <w:rsid w:val="002D6AAE"/>
    <w:pPr>
      <w:ind w:left="720"/>
      <w:outlineLvl w:val="8"/>
    </w:pPr>
    <w:rPr>
      <w:i/>
    </w:rPr>
  </w:style>
  <w:style w:type="character" w:default="1" w:styleId="DefaultParagraphFont">
    <w:name w:val="Default Paragraph Font"/>
    <w:uiPriority w:val="1"/>
    <w:unhideWhenUsed/>
    <w:rsid w:val="002D6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AAE"/>
  </w:style>
  <w:style w:type="character" w:customStyle="1" w:styleId="Heading1Char">
    <w:name w:val="Heading 1 Char"/>
    <w:basedOn w:val="DefaultParagraphFont"/>
    <w:link w:val="Heading1"/>
    <w:rsid w:val="002D6AAE"/>
    <w:rPr>
      <w:rFonts w:ascii="Times New Roman" w:eastAsia="Times New Roman" w:hAnsi="Times New Roman" w:cs="Times New Roman"/>
      <w:b/>
      <w:sz w:val="32"/>
      <w:szCs w:val="20"/>
      <w:lang w:eastAsia="en-US"/>
    </w:rPr>
  </w:style>
  <w:style w:type="paragraph" w:styleId="BodyText">
    <w:name w:val="Body Text"/>
    <w:basedOn w:val="Normal"/>
    <w:link w:val="BodyTextChar"/>
    <w:rsid w:val="002D6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AAE"/>
    <w:rPr>
      <w:rFonts w:ascii="Times New Roman" w:eastAsia="Times New Roman" w:hAnsi="Times New Roman" w:cs="Times New Roman"/>
      <w:sz w:val="24"/>
      <w:lang w:eastAsia="en-US"/>
    </w:rPr>
  </w:style>
  <w:style w:type="paragraph" w:styleId="ListBullet">
    <w:name w:val="List Bullet"/>
    <w:basedOn w:val="List"/>
    <w:rsid w:val="002D6AAE"/>
    <w:pPr>
      <w:numPr>
        <w:numId w:val="11"/>
      </w:numPr>
      <w:tabs>
        <w:tab w:val="clear" w:pos="340"/>
      </w:tabs>
      <w:spacing w:before="40" w:after="40"/>
    </w:pPr>
  </w:style>
  <w:style w:type="character" w:customStyle="1" w:styleId="SpecialBold">
    <w:name w:val="Special Bold"/>
    <w:basedOn w:val="DefaultParagraphFont"/>
    <w:rsid w:val="002D6AAE"/>
    <w:rPr>
      <w:b/>
      <w:spacing w:val="0"/>
    </w:rPr>
  </w:style>
  <w:style w:type="paragraph" w:customStyle="1" w:styleId="SuperHeading">
    <w:name w:val="SuperHeading"/>
    <w:basedOn w:val="Normal"/>
    <w:rsid w:val="002D6AAE"/>
    <w:pPr>
      <w:spacing w:before="240" w:after="120"/>
      <w:outlineLvl w:val="0"/>
    </w:pPr>
    <w:rPr>
      <w:rFonts w:ascii="Times New Roman" w:hAnsi="Times New Roman"/>
      <w:b/>
      <w:sz w:val="32"/>
    </w:rPr>
  </w:style>
  <w:style w:type="paragraph" w:customStyle="1" w:styleId="AllowPageBreak">
    <w:name w:val="AllowPageBreak"/>
    <w:rsid w:val="002D6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AAE"/>
    <w:rPr>
      <w:rFonts w:ascii="Courier New" w:eastAsia="Times New Roman" w:hAnsi="Courier New" w:cs="Times New Roman"/>
      <w:i/>
      <w:szCs w:val="20"/>
      <w:lang w:eastAsia="en-US"/>
    </w:rPr>
  </w:style>
  <w:style w:type="paragraph" w:customStyle="1" w:styleId="HeadingBase">
    <w:name w:val="Heading Base"/>
    <w:rsid w:val="002D6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AAE"/>
    <w:pPr>
      <w:tabs>
        <w:tab w:val="right" w:leader="dot" w:pos="9072"/>
      </w:tabs>
      <w:ind w:left="567"/>
    </w:pPr>
    <w:rPr>
      <w:szCs w:val="22"/>
    </w:rPr>
  </w:style>
  <w:style w:type="paragraph" w:customStyle="1" w:styleId="TOCBase">
    <w:name w:val="TOC Base"/>
    <w:rsid w:val="002D6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AAE"/>
    <w:pPr>
      <w:tabs>
        <w:tab w:val="right" w:leader="dot" w:pos="9072"/>
      </w:tabs>
      <w:spacing w:before="40" w:after="40"/>
      <w:ind w:left="284"/>
    </w:pPr>
    <w:rPr>
      <w:rFonts w:ascii="Times New Roman" w:hAnsi="Times New Roman"/>
    </w:rPr>
  </w:style>
  <w:style w:type="paragraph" w:styleId="TOC1">
    <w:name w:val="toc 1"/>
    <w:basedOn w:val="TOCBase"/>
    <w:next w:val="Normal"/>
    <w:rsid w:val="002D6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AAE"/>
    <w:rPr>
      <w:rFonts w:ascii="Times New Roman" w:eastAsia="Times New Roman" w:hAnsi="Times New Roman" w:cs="Times New Roman"/>
      <w:sz w:val="16"/>
      <w:lang w:eastAsia="en-US"/>
    </w:rPr>
  </w:style>
  <w:style w:type="paragraph" w:styleId="Title">
    <w:name w:val="Title"/>
    <w:basedOn w:val="HeadingBase"/>
    <w:link w:val="TitleChar"/>
    <w:qFormat/>
    <w:rsid w:val="002D6AAE"/>
    <w:pPr>
      <w:spacing w:before="5040"/>
      <w:jc w:val="center"/>
    </w:pPr>
    <w:rPr>
      <w:sz w:val="48"/>
      <w:szCs w:val="72"/>
      <w:lang w:val="en-US"/>
    </w:rPr>
  </w:style>
  <w:style w:type="character" w:customStyle="1" w:styleId="TitleChar">
    <w:name w:val="Title Char"/>
    <w:basedOn w:val="DefaultParagraphFont"/>
    <w:link w:val="Title"/>
    <w:rsid w:val="002D6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AAE"/>
    <w:pPr>
      <w:tabs>
        <w:tab w:val="left" w:pos="3600"/>
        <w:tab w:val="left" w:pos="3958"/>
      </w:tabs>
    </w:pPr>
  </w:style>
  <w:style w:type="paragraph" w:styleId="List">
    <w:name w:val="List"/>
    <w:basedOn w:val="BodyText"/>
    <w:next w:val="BodyText"/>
    <w:rsid w:val="002D6AAE"/>
    <w:pPr>
      <w:tabs>
        <w:tab w:val="left" w:pos="340"/>
      </w:tabs>
      <w:spacing w:before="60" w:after="60"/>
      <w:ind w:left="340" w:hanging="340"/>
    </w:pPr>
  </w:style>
  <w:style w:type="paragraph" w:customStyle="1" w:styleId="Note">
    <w:name w:val="Note"/>
    <w:basedOn w:val="BodyText"/>
    <w:rsid w:val="002D6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AAE"/>
    <w:pPr>
      <w:framePr w:wrap="auto" w:hAnchor="text" w:y="6049"/>
    </w:pPr>
    <w:rPr>
      <w:color w:val="000000"/>
      <w:sz w:val="40"/>
    </w:rPr>
  </w:style>
  <w:style w:type="paragraph" w:customStyle="1" w:styleId="TOCTitle">
    <w:name w:val="TOCTitle"/>
    <w:basedOn w:val="Heading1"/>
    <w:rsid w:val="002D6AAE"/>
    <w:pPr>
      <w:spacing w:after="240"/>
      <w:jc w:val="center"/>
      <w:outlineLvl w:val="9"/>
    </w:pPr>
    <w:rPr>
      <w:caps/>
    </w:rPr>
  </w:style>
  <w:style w:type="paragraph" w:customStyle="1" w:styleId="Version">
    <w:name w:val="Version"/>
    <w:rsid w:val="002D6A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6AAE"/>
    <w:pPr>
      <w:numPr>
        <w:numId w:val="12"/>
      </w:numPr>
      <w:tabs>
        <w:tab w:val="clear" w:pos="680"/>
      </w:tabs>
    </w:pPr>
  </w:style>
  <w:style w:type="paragraph" w:styleId="Index1">
    <w:name w:val="index 1"/>
    <w:basedOn w:val="Normal"/>
    <w:next w:val="Normal"/>
    <w:semiHidden/>
    <w:rsid w:val="002D6AAE"/>
    <w:pPr>
      <w:keepNext w:val="0"/>
      <w:tabs>
        <w:tab w:val="right" w:pos="4176"/>
      </w:tabs>
      <w:ind w:left="198" w:hanging="198"/>
    </w:pPr>
    <w:rPr>
      <w:rFonts w:ascii="Garamond" w:hAnsi="Garamond"/>
    </w:rPr>
  </w:style>
  <w:style w:type="paragraph" w:styleId="IndexHeading">
    <w:name w:val="index heading"/>
    <w:basedOn w:val="Normal"/>
    <w:next w:val="Index1"/>
    <w:semiHidden/>
    <w:rsid w:val="002D6AAE"/>
    <w:pPr>
      <w:spacing w:before="120" w:after="120"/>
    </w:pPr>
    <w:rPr>
      <w:rFonts w:ascii="Arial" w:hAnsi="Arial"/>
      <w:b/>
      <w:color w:val="918585"/>
      <w:sz w:val="24"/>
    </w:rPr>
  </w:style>
  <w:style w:type="paragraph" w:styleId="Header">
    <w:name w:val="header"/>
    <w:basedOn w:val="Normal"/>
    <w:link w:val="HeaderChar"/>
    <w:rsid w:val="002D6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AAE"/>
    <w:rPr>
      <w:rFonts w:ascii="Times New Roman" w:eastAsia="Times New Roman" w:hAnsi="Times New Roman" w:cs="Times New Roman"/>
      <w:sz w:val="16"/>
      <w:szCs w:val="20"/>
      <w:lang w:val="en-GB" w:eastAsia="en-US"/>
    </w:rPr>
  </w:style>
  <w:style w:type="paragraph" w:customStyle="1" w:styleId="Chapter">
    <w:name w:val="Chapter"/>
    <w:basedOn w:val="Normal"/>
    <w:rsid w:val="002D6AAE"/>
    <w:pPr>
      <w:spacing w:before="240"/>
    </w:pPr>
    <w:rPr>
      <w:rFonts w:ascii="Times New Roman" w:hAnsi="Times New Roman"/>
      <w:smallCaps/>
      <w:spacing w:val="80"/>
      <w:sz w:val="28"/>
    </w:rPr>
  </w:style>
  <w:style w:type="paragraph" w:customStyle="1" w:styleId="InChapter">
    <w:name w:val="InChapter"/>
    <w:basedOn w:val="Heading3"/>
    <w:rsid w:val="002D6AAE"/>
    <w:pPr>
      <w:spacing w:after="240"/>
      <w:outlineLvl w:val="9"/>
    </w:pPr>
    <w:rPr>
      <w:noProof/>
    </w:rPr>
  </w:style>
  <w:style w:type="paragraph" w:styleId="Index2">
    <w:name w:val="index 2"/>
    <w:basedOn w:val="Normal"/>
    <w:next w:val="Normal"/>
    <w:semiHidden/>
    <w:rsid w:val="002D6AAE"/>
    <w:pPr>
      <w:tabs>
        <w:tab w:val="right" w:pos="4176"/>
      </w:tabs>
      <w:ind w:left="568" w:hanging="284"/>
    </w:pPr>
    <w:rPr>
      <w:rFonts w:ascii="Garamond" w:hAnsi="Garamond"/>
    </w:rPr>
  </w:style>
  <w:style w:type="paragraph" w:customStyle="1" w:styleId="Byline">
    <w:name w:val="Byline"/>
    <w:rsid w:val="002D6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AAE"/>
    <w:pPr>
      <w:tabs>
        <w:tab w:val="clear" w:pos="3600"/>
        <w:tab w:val="clear" w:pos="3958"/>
      </w:tabs>
      <w:jc w:val="right"/>
    </w:pPr>
  </w:style>
  <w:style w:type="character" w:styleId="Emphasis">
    <w:name w:val="Emphasis"/>
    <w:basedOn w:val="DefaultParagraphFont"/>
    <w:qFormat/>
    <w:rsid w:val="002D6AAE"/>
    <w:rPr>
      <w:i/>
    </w:rPr>
  </w:style>
  <w:style w:type="paragraph" w:styleId="Caption">
    <w:name w:val="caption"/>
    <w:basedOn w:val="BodyText"/>
    <w:next w:val="Normal"/>
    <w:qFormat/>
    <w:rsid w:val="002D6AAE"/>
    <w:pPr>
      <w:framePr w:w="2268" w:hSpace="181" w:vSpace="181" w:wrap="around" w:vAnchor="text" w:hAnchor="page" w:x="1135" w:y="285" w:anchorLock="1"/>
    </w:pPr>
    <w:rPr>
      <w:i/>
    </w:rPr>
  </w:style>
  <w:style w:type="paragraph" w:customStyle="1" w:styleId="MiniTOCTitle">
    <w:name w:val="MiniTOCTitle"/>
    <w:basedOn w:val="Heading4"/>
    <w:rsid w:val="002D6AAE"/>
    <w:pPr>
      <w:spacing w:before="240"/>
      <w:outlineLvl w:val="9"/>
    </w:pPr>
    <w:rPr>
      <w:noProof/>
      <w:sz w:val="24"/>
    </w:rPr>
  </w:style>
  <w:style w:type="paragraph" w:customStyle="1" w:styleId="MiniTOCItem">
    <w:name w:val="MiniTOCItem"/>
    <w:basedOn w:val="ListBullet"/>
    <w:rsid w:val="002D6AAE"/>
    <w:pPr>
      <w:numPr>
        <w:numId w:val="0"/>
      </w:numPr>
      <w:tabs>
        <w:tab w:val="right" w:leader="dot" w:pos="6521"/>
      </w:tabs>
      <w:spacing w:before="0" w:after="0"/>
    </w:pPr>
  </w:style>
  <w:style w:type="paragraph" w:customStyle="1" w:styleId="TOFTitle">
    <w:name w:val="TOFTitle"/>
    <w:basedOn w:val="TOCTitle"/>
    <w:rsid w:val="002D6AAE"/>
  </w:style>
  <w:style w:type="paragraph" w:styleId="TableofFigures">
    <w:name w:val="table of figures"/>
    <w:basedOn w:val="Normal"/>
    <w:next w:val="Normal"/>
    <w:semiHidden/>
    <w:rsid w:val="002D6AAE"/>
    <w:pPr>
      <w:tabs>
        <w:tab w:val="right" w:leader="dot" w:pos="9072"/>
      </w:tabs>
      <w:ind w:left="970" w:hanging="403"/>
    </w:pPr>
    <w:rPr>
      <w:rFonts w:ascii="Times New Roman" w:hAnsi="Times New Roman"/>
      <w:b/>
    </w:rPr>
  </w:style>
  <w:style w:type="paragraph" w:styleId="ListNumber">
    <w:name w:val="List Number"/>
    <w:basedOn w:val="List"/>
    <w:rsid w:val="002D6AAE"/>
    <w:pPr>
      <w:numPr>
        <w:numId w:val="14"/>
      </w:numPr>
      <w:tabs>
        <w:tab w:val="clear" w:pos="340"/>
      </w:tabs>
    </w:pPr>
  </w:style>
  <w:style w:type="character" w:customStyle="1" w:styleId="WingdingSymbols">
    <w:name w:val="Wingding Symbols"/>
    <w:rsid w:val="002D6AAE"/>
    <w:rPr>
      <w:rFonts w:ascii="Wingdings" w:hAnsi="Wingdings"/>
    </w:rPr>
  </w:style>
  <w:style w:type="paragraph" w:customStyle="1" w:styleId="TableHeading">
    <w:name w:val="Table Heading"/>
    <w:basedOn w:val="HeadingBase"/>
    <w:rsid w:val="002D6AAE"/>
    <w:pPr>
      <w:keepLines/>
      <w:pBdr>
        <w:bottom w:val="single" w:sz="6" w:space="1" w:color="918585"/>
      </w:pBdr>
      <w:spacing w:before="240"/>
    </w:pPr>
  </w:style>
  <w:style w:type="character" w:customStyle="1" w:styleId="HotSpot">
    <w:name w:val="HotSpot"/>
    <w:rsid w:val="002D6AAE"/>
    <w:rPr>
      <w:color w:val="0033CC"/>
      <w:u w:val="none"/>
    </w:rPr>
  </w:style>
  <w:style w:type="paragraph" w:customStyle="1" w:styleId="BodyTextRight">
    <w:name w:val="Body Text Right"/>
    <w:basedOn w:val="BodyText"/>
    <w:rsid w:val="002D6AAE"/>
    <w:pPr>
      <w:spacing w:before="0" w:after="0"/>
      <w:jc w:val="right"/>
    </w:pPr>
  </w:style>
  <w:style w:type="paragraph" w:styleId="Index3">
    <w:name w:val="index 3"/>
    <w:basedOn w:val="ListNumber2"/>
    <w:next w:val="Normal"/>
    <w:semiHidden/>
    <w:rsid w:val="002D6AAE"/>
    <w:pPr>
      <w:numPr>
        <w:numId w:val="0"/>
      </w:numPr>
      <w:tabs>
        <w:tab w:val="right" w:leader="dot" w:pos="4176"/>
      </w:tabs>
    </w:pPr>
  </w:style>
  <w:style w:type="paragraph" w:styleId="ListNumber2">
    <w:name w:val="List Number 2"/>
    <w:basedOn w:val="List2"/>
    <w:rsid w:val="002D6AAE"/>
    <w:pPr>
      <w:numPr>
        <w:numId w:val="9"/>
      </w:numPr>
      <w:tabs>
        <w:tab w:val="clear" w:pos="1060"/>
      </w:tabs>
    </w:pPr>
  </w:style>
  <w:style w:type="paragraph" w:customStyle="1" w:styleId="MarginNote">
    <w:name w:val="Margin Note"/>
    <w:basedOn w:val="BodyText"/>
    <w:rsid w:val="002D6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AAE"/>
    <w:rPr>
      <w:sz w:val="32"/>
    </w:rPr>
  </w:style>
  <w:style w:type="paragraph" w:customStyle="1" w:styleId="HeadingProcedure">
    <w:name w:val="Heading Procedure"/>
    <w:basedOn w:val="HeadingBase"/>
    <w:next w:val="Normal"/>
    <w:rsid w:val="002D6AAE"/>
    <w:pPr>
      <w:tabs>
        <w:tab w:val="left" w:pos="0"/>
      </w:tabs>
      <w:spacing w:before="120" w:after="60"/>
    </w:pPr>
    <w:rPr>
      <w:i/>
      <w:color w:val="918585"/>
      <w:sz w:val="22"/>
    </w:rPr>
  </w:style>
  <w:style w:type="paragraph" w:customStyle="1" w:styleId="TableBodyText">
    <w:name w:val="Table Body Text"/>
    <w:basedOn w:val="BodyText"/>
    <w:rsid w:val="002D6AAE"/>
    <w:pPr>
      <w:spacing w:before="60" w:after="60"/>
    </w:pPr>
  </w:style>
  <w:style w:type="paragraph" w:styleId="ListContinue">
    <w:name w:val="List Continue"/>
    <w:basedOn w:val="List"/>
    <w:rsid w:val="002D6AAE"/>
    <w:pPr>
      <w:ind w:firstLine="0"/>
    </w:pPr>
  </w:style>
  <w:style w:type="paragraph" w:customStyle="1" w:styleId="ListNote">
    <w:name w:val="List Note"/>
    <w:basedOn w:val="List"/>
    <w:rsid w:val="002D6AAE"/>
    <w:pPr>
      <w:pBdr>
        <w:top w:val="single" w:sz="6" w:space="2" w:color="918585"/>
        <w:bottom w:val="single" w:sz="6" w:space="2" w:color="918585"/>
      </w:pBdr>
      <w:tabs>
        <w:tab w:val="left" w:pos="1021"/>
      </w:tabs>
      <w:ind w:firstLine="0"/>
    </w:pPr>
  </w:style>
  <w:style w:type="paragraph" w:customStyle="1" w:styleId="Warning">
    <w:name w:val="Warning"/>
    <w:basedOn w:val="BodyText"/>
    <w:rsid w:val="002D6AAE"/>
    <w:pPr>
      <w:shd w:val="clear" w:color="auto" w:fill="D9D9D9"/>
      <w:tabs>
        <w:tab w:val="left" w:pos="992"/>
      </w:tabs>
      <w:ind w:left="119" w:right="119"/>
    </w:pPr>
    <w:rPr>
      <w:sz w:val="20"/>
    </w:rPr>
  </w:style>
  <w:style w:type="paragraph" w:customStyle="1" w:styleId="MarginIcons">
    <w:name w:val="Margin Icons"/>
    <w:basedOn w:val="BodyText"/>
    <w:rsid w:val="002D6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AAE"/>
    <w:rPr>
      <w:rFonts w:ascii="Courier New" w:hAnsi="Courier New"/>
    </w:rPr>
  </w:style>
  <w:style w:type="paragraph" w:customStyle="1" w:styleId="NoteBullet">
    <w:name w:val="Note Bullet"/>
    <w:basedOn w:val="Note"/>
    <w:rsid w:val="002D6AAE"/>
    <w:pPr>
      <w:tabs>
        <w:tab w:val="clear" w:pos="680"/>
      </w:tabs>
      <w:spacing w:before="60" w:after="60"/>
    </w:pPr>
  </w:style>
  <w:style w:type="paragraph" w:customStyle="1" w:styleId="SubHeading2">
    <w:name w:val="SubHeading2"/>
    <w:basedOn w:val="HeadingBase"/>
    <w:rsid w:val="002D6AAE"/>
    <w:pPr>
      <w:spacing w:before="240" w:after="60"/>
    </w:pPr>
    <w:rPr>
      <w:sz w:val="20"/>
    </w:rPr>
  </w:style>
  <w:style w:type="paragraph" w:customStyle="1" w:styleId="SubHeading1">
    <w:name w:val="SubHeading1"/>
    <w:basedOn w:val="HeadingBase"/>
    <w:rsid w:val="002D6AAE"/>
    <w:pPr>
      <w:spacing w:before="240" w:after="60"/>
    </w:pPr>
    <w:rPr>
      <w:color w:val="918585"/>
      <w:sz w:val="22"/>
    </w:rPr>
  </w:style>
  <w:style w:type="paragraph" w:customStyle="1" w:styleId="SideHeading">
    <w:name w:val="Side Heading"/>
    <w:basedOn w:val="HeadingBase"/>
    <w:rsid w:val="002D6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AAE"/>
    <w:pPr>
      <w:numPr>
        <w:numId w:val="10"/>
      </w:numPr>
    </w:pPr>
  </w:style>
  <w:style w:type="paragraph" w:styleId="PlainText">
    <w:name w:val="Plain Text"/>
    <w:basedOn w:val="Normal"/>
    <w:link w:val="PlainTextChar"/>
    <w:rsid w:val="002D6AAE"/>
    <w:rPr>
      <w:sz w:val="20"/>
    </w:rPr>
  </w:style>
  <w:style w:type="character" w:customStyle="1" w:styleId="PlainTextChar">
    <w:name w:val="Plain Text Char"/>
    <w:basedOn w:val="DefaultParagraphFont"/>
    <w:link w:val="PlainText"/>
    <w:rsid w:val="002D6AAE"/>
    <w:rPr>
      <w:rFonts w:ascii="Courier New" w:eastAsia="Times New Roman" w:hAnsi="Courier New" w:cs="Times New Roman"/>
      <w:sz w:val="20"/>
      <w:szCs w:val="20"/>
      <w:lang w:eastAsia="en-US"/>
    </w:rPr>
  </w:style>
  <w:style w:type="character" w:customStyle="1" w:styleId="MenuOption">
    <w:name w:val="Menu Option"/>
    <w:basedOn w:val="DefaultParagraphFont"/>
    <w:rsid w:val="002D6AAE"/>
    <w:rPr>
      <w:b/>
      <w:smallCaps/>
    </w:rPr>
  </w:style>
  <w:style w:type="paragraph" w:customStyle="1" w:styleId="TableListNumber">
    <w:name w:val="Table List Number"/>
    <w:basedOn w:val="ListNumber"/>
    <w:rsid w:val="002D6AAE"/>
    <w:pPr>
      <w:numPr>
        <w:numId w:val="0"/>
      </w:numPr>
    </w:pPr>
  </w:style>
  <w:style w:type="paragraph" w:styleId="TOC4">
    <w:name w:val="toc 4"/>
    <w:basedOn w:val="TOCBase"/>
    <w:next w:val="Normal"/>
    <w:semiHidden/>
    <w:rsid w:val="002D6AAE"/>
    <w:pPr>
      <w:tabs>
        <w:tab w:val="right" w:leader="dot" w:pos="9071"/>
      </w:tabs>
      <w:ind w:left="1701"/>
    </w:pPr>
  </w:style>
  <w:style w:type="paragraph" w:customStyle="1" w:styleId="ListAlpha">
    <w:name w:val="List Alpha"/>
    <w:basedOn w:val="List"/>
    <w:rsid w:val="002D6AAE"/>
    <w:pPr>
      <w:numPr>
        <w:numId w:val="8"/>
      </w:numPr>
    </w:pPr>
  </w:style>
  <w:style w:type="paragraph" w:customStyle="1" w:styleId="ListAlpha2">
    <w:name w:val="List Alpha 2"/>
    <w:basedOn w:val="List2"/>
    <w:rsid w:val="002D6AAE"/>
    <w:pPr>
      <w:numPr>
        <w:numId w:val="7"/>
      </w:numPr>
    </w:pPr>
  </w:style>
  <w:style w:type="paragraph" w:styleId="List2">
    <w:name w:val="List 2"/>
    <w:basedOn w:val="BodyText"/>
    <w:rsid w:val="002D6AAE"/>
    <w:pPr>
      <w:tabs>
        <w:tab w:val="left" w:pos="680"/>
      </w:tabs>
      <w:spacing w:before="60" w:after="60"/>
      <w:ind w:left="680" w:hanging="340"/>
    </w:pPr>
  </w:style>
  <w:style w:type="paragraph" w:styleId="List3">
    <w:name w:val="List 3"/>
    <w:basedOn w:val="BodyText"/>
    <w:rsid w:val="002D6AAE"/>
    <w:pPr>
      <w:tabs>
        <w:tab w:val="left" w:pos="1021"/>
      </w:tabs>
      <w:spacing w:before="60" w:after="60"/>
      <w:ind w:left="1020" w:hanging="340"/>
    </w:pPr>
  </w:style>
  <w:style w:type="paragraph" w:styleId="List4">
    <w:name w:val="List 4"/>
    <w:basedOn w:val="BodyText"/>
    <w:rsid w:val="002D6AAE"/>
    <w:pPr>
      <w:tabs>
        <w:tab w:val="left" w:pos="1361"/>
      </w:tabs>
      <w:spacing w:before="60" w:after="60"/>
      <w:ind w:left="1361" w:hanging="340"/>
    </w:pPr>
  </w:style>
  <w:style w:type="paragraph" w:styleId="List5">
    <w:name w:val="List 5"/>
    <w:basedOn w:val="BodyText"/>
    <w:rsid w:val="002D6AAE"/>
    <w:pPr>
      <w:tabs>
        <w:tab w:val="left" w:pos="1701"/>
      </w:tabs>
      <w:spacing w:before="60" w:after="60"/>
      <w:ind w:left="1701" w:hanging="340"/>
    </w:pPr>
  </w:style>
  <w:style w:type="paragraph" w:styleId="ListBullet3">
    <w:name w:val="List Bullet 3"/>
    <w:basedOn w:val="List3"/>
    <w:rsid w:val="002D6AAE"/>
    <w:pPr>
      <w:numPr>
        <w:numId w:val="13"/>
      </w:numPr>
      <w:tabs>
        <w:tab w:val="clear" w:pos="1021"/>
      </w:tabs>
      <w:ind w:left="1037" w:hanging="357"/>
    </w:pPr>
  </w:style>
  <w:style w:type="paragraph" w:styleId="ListBullet4">
    <w:name w:val="List Bullet 4"/>
    <w:basedOn w:val="List4"/>
    <w:rsid w:val="002D6AAE"/>
    <w:pPr>
      <w:numPr>
        <w:numId w:val="2"/>
      </w:numPr>
      <w:tabs>
        <w:tab w:val="clear" w:pos="1361"/>
      </w:tabs>
    </w:pPr>
  </w:style>
  <w:style w:type="paragraph" w:styleId="ListBullet5">
    <w:name w:val="List Bullet 5"/>
    <w:basedOn w:val="List5"/>
    <w:rsid w:val="002D6AAE"/>
    <w:pPr>
      <w:numPr>
        <w:numId w:val="3"/>
      </w:numPr>
    </w:pPr>
  </w:style>
  <w:style w:type="paragraph" w:styleId="ListContinue2">
    <w:name w:val="List Continue 2"/>
    <w:basedOn w:val="List2"/>
    <w:rsid w:val="002D6AAE"/>
    <w:pPr>
      <w:ind w:firstLine="0"/>
    </w:pPr>
  </w:style>
  <w:style w:type="paragraph" w:styleId="ListContinue3">
    <w:name w:val="List Continue 3"/>
    <w:basedOn w:val="List3"/>
    <w:rsid w:val="002D6AAE"/>
    <w:pPr>
      <w:ind w:left="1021" w:firstLine="0"/>
    </w:pPr>
  </w:style>
  <w:style w:type="paragraph" w:styleId="ListContinue4">
    <w:name w:val="List Continue 4"/>
    <w:basedOn w:val="List4"/>
    <w:rsid w:val="002D6AAE"/>
    <w:pPr>
      <w:ind w:firstLine="0"/>
    </w:pPr>
  </w:style>
  <w:style w:type="paragraph" w:styleId="ListContinue5">
    <w:name w:val="List Continue 5"/>
    <w:basedOn w:val="List5"/>
    <w:rsid w:val="002D6AAE"/>
    <w:pPr>
      <w:ind w:firstLine="0"/>
    </w:pPr>
  </w:style>
  <w:style w:type="paragraph" w:styleId="ListNumber3">
    <w:name w:val="List Number 3"/>
    <w:basedOn w:val="List3"/>
    <w:rsid w:val="002D6AAE"/>
    <w:pPr>
      <w:numPr>
        <w:numId w:val="4"/>
      </w:numPr>
    </w:pPr>
  </w:style>
  <w:style w:type="paragraph" w:styleId="ListNumber4">
    <w:name w:val="List Number 4"/>
    <w:basedOn w:val="List4"/>
    <w:rsid w:val="002D6AAE"/>
    <w:pPr>
      <w:numPr>
        <w:numId w:val="5"/>
      </w:numPr>
    </w:pPr>
  </w:style>
  <w:style w:type="paragraph" w:styleId="ListNumber5">
    <w:name w:val="List Number 5"/>
    <w:basedOn w:val="List5"/>
    <w:rsid w:val="002D6AAE"/>
    <w:pPr>
      <w:numPr>
        <w:numId w:val="6"/>
      </w:numPr>
    </w:pPr>
  </w:style>
  <w:style w:type="paragraph" w:styleId="BlockText">
    <w:name w:val="Block Text"/>
    <w:basedOn w:val="Normal"/>
    <w:rsid w:val="002D6AAE"/>
    <w:pPr>
      <w:spacing w:after="120"/>
      <w:ind w:left="1440" w:right="1440"/>
    </w:pPr>
  </w:style>
  <w:style w:type="character" w:customStyle="1" w:styleId="Subscript">
    <w:name w:val="Subscript"/>
    <w:basedOn w:val="DefaultParagraphFont"/>
    <w:rsid w:val="002D6AAE"/>
    <w:rPr>
      <w:sz w:val="16"/>
      <w:vertAlign w:val="subscript"/>
    </w:rPr>
  </w:style>
  <w:style w:type="character" w:customStyle="1" w:styleId="Superscript">
    <w:name w:val="Superscript"/>
    <w:basedOn w:val="DefaultParagraphFont"/>
    <w:rsid w:val="002D6AAE"/>
    <w:rPr>
      <w:sz w:val="16"/>
      <w:vertAlign w:val="superscript"/>
    </w:rPr>
  </w:style>
  <w:style w:type="character" w:customStyle="1" w:styleId="Symbols">
    <w:name w:val="Symbols"/>
    <w:basedOn w:val="DefaultParagraphFont"/>
    <w:rsid w:val="002D6AAE"/>
    <w:rPr>
      <w:rFonts w:ascii="Symbol" w:hAnsi="Symbol"/>
    </w:rPr>
  </w:style>
  <w:style w:type="character" w:customStyle="1" w:styleId="MenuOptions">
    <w:name w:val="Menu Options"/>
    <w:basedOn w:val="DefaultParagraphFont"/>
    <w:rsid w:val="002D6AAE"/>
    <w:rPr>
      <w:rFonts w:ascii="Arial Narrow" w:hAnsi="Arial Narrow"/>
      <w:smallCaps/>
    </w:rPr>
  </w:style>
  <w:style w:type="character" w:customStyle="1" w:styleId="Buttons">
    <w:name w:val="Buttons"/>
    <w:basedOn w:val="DefaultParagraphFont"/>
    <w:rsid w:val="002D6AAE"/>
    <w:rPr>
      <w:b/>
    </w:rPr>
  </w:style>
  <w:style w:type="character" w:customStyle="1" w:styleId="Underlined">
    <w:name w:val="Underlined"/>
    <w:basedOn w:val="DefaultParagraphFont"/>
    <w:rsid w:val="002D6AAE"/>
    <w:rPr>
      <w:u w:val="single"/>
    </w:rPr>
  </w:style>
  <w:style w:type="paragraph" w:customStyle="1" w:styleId="TableBodyTextRight">
    <w:name w:val="Table Body Text Right"/>
    <w:basedOn w:val="TableBodyText"/>
    <w:rsid w:val="002D6AAE"/>
    <w:pPr>
      <w:widowControl w:val="0"/>
      <w:autoSpaceDE w:val="0"/>
      <w:autoSpaceDN w:val="0"/>
      <w:adjustRightInd w:val="0"/>
      <w:jc w:val="right"/>
    </w:pPr>
    <w:rPr>
      <w:rFonts w:cs="Arial"/>
      <w:szCs w:val="18"/>
    </w:rPr>
  </w:style>
  <w:style w:type="paragraph" w:customStyle="1" w:styleId="CopyrightText">
    <w:name w:val="Copyright Text"/>
    <w:basedOn w:val="BodyText"/>
    <w:rsid w:val="002D6AAE"/>
    <w:rPr>
      <w:sz w:val="18"/>
    </w:rPr>
  </w:style>
  <w:style w:type="paragraph" w:customStyle="1" w:styleId="BodySmallRight">
    <w:name w:val="Body Small Right"/>
    <w:basedOn w:val="BodyTextRight"/>
    <w:rsid w:val="002D6AAE"/>
    <w:rPr>
      <w:sz w:val="18"/>
      <w:szCs w:val="18"/>
    </w:rPr>
  </w:style>
  <w:style w:type="paragraph" w:customStyle="1" w:styleId="MarginEdition">
    <w:name w:val="Margin Edition"/>
    <w:basedOn w:val="MarginNote"/>
    <w:rsid w:val="002D6AAE"/>
    <w:pPr>
      <w:spacing w:before="0" w:after="0"/>
    </w:pPr>
    <w:rPr>
      <w:rFonts w:ascii="Times New Roman" w:hAnsi="Times New Roman"/>
      <w:color w:val="999999"/>
    </w:rPr>
  </w:style>
  <w:style w:type="paragraph" w:customStyle="1" w:styleId="Spacer">
    <w:name w:val="Spacer"/>
    <w:basedOn w:val="Normal"/>
    <w:rsid w:val="002D6AAE"/>
    <w:rPr>
      <w:sz w:val="2"/>
      <w:szCs w:val="2"/>
    </w:rPr>
  </w:style>
  <w:style w:type="character" w:customStyle="1" w:styleId="Small">
    <w:name w:val="Small"/>
    <w:basedOn w:val="DefaultParagraphFont"/>
    <w:rsid w:val="002D6AAE"/>
    <w:rPr>
      <w:sz w:val="16"/>
    </w:rPr>
  </w:style>
  <w:style w:type="paragraph" w:customStyle="1" w:styleId="WideTable">
    <w:name w:val="Wide Table"/>
    <w:basedOn w:val="Normal"/>
    <w:rsid w:val="002D6AAE"/>
    <w:pPr>
      <w:ind w:left="-1418"/>
    </w:pPr>
    <w:rPr>
      <w:sz w:val="2"/>
      <w:szCs w:val="2"/>
    </w:rPr>
  </w:style>
  <w:style w:type="character" w:styleId="PageNumber">
    <w:name w:val="page number"/>
    <w:basedOn w:val="DefaultParagraphFont"/>
    <w:rsid w:val="002D6AAE"/>
  </w:style>
  <w:style w:type="paragraph" w:styleId="Quote">
    <w:name w:val="Quote"/>
    <w:basedOn w:val="Heading1"/>
    <w:link w:val="QuoteChar"/>
    <w:qFormat/>
    <w:rsid w:val="002D6AAE"/>
    <w:rPr>
      <w:b w:val="0"/>
      <w:sz w:val="72"/>
      <w:szCs w:val="72"/>
      <w:lang w:val="en-NZ"/>
    </w:rPr>
  </w:style>
  <w:style w:type="character" w:customStyle="1" w:styleId="QuoteChar">
    <w:name w:val="Quote Char"/>
    <w:basedOn w:val="DefaultParagraphFont"/>
    <w:link w:val="Quote"/>
    <w:rsid w:val="002D6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AAE"/>
    <w:pPr>
      <w:pageBreakBefore/>
    </w:pPr>
  </w:style>
  <w:style w:type="paragraph" w:customStyle="1" w:styleId="Border">
    <w:name w:val="Border"/>
    <w:basedOn w:val="Normal"/>
    <w:qFormat/>
    <w:rsid w:val="002D6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AAE"/>
    <w:rPr>
      <w:b/>
      <w:bCs/>
      <w:i/>
      <w:iCs/>
      <w:color w:val="auto"/>
    </w:rPr>
  </w:style>
  <w:style w:type="paragraph" w:styleId="IntenseQuote">
    <w:name w:val="Intense Quote"/>
    <w:basedOn w:val="Normal"/>
    <w:next w:val="Normal"/>
    <w:link w:val="IntenseQuoteChar"/>
    <w:uiPriority w:val="30"/>
    <w:qFormat/>
    <w:rsid w:val="002D6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AAE"/>
    <w:rPr>
      <w:smallCaps/>
      <w:color w:val="auto"/>
      <w:u w:val="single"/>
    </w:rPr>
  </w:style>
  <w:style w:type="character" w:styleId="IntenseReference">
    <w:name w:val="Intense Reference"/>
    <w:basedOn w:val="DefaultParagraphFont"/>
    <w:uiPriority w:val="32"/>
    <w:qFormat/>
    <w:rsid w:val="002D6AAE"/>
    <w:rPr>
      <w:b/>
      <w:bCs/>
      <w:smallCaps/>
      <w:color w:val="auto"/>
      <w:spacing w:val="5"/>
      <w:u w:val="single"/>
    </w:rPr>
  </w:style>
  <w:style w:type="paragraph" w:customStyle="1" w:styleId="2ColumnHeading">
    <w:name w:val="2Column Heading"/>
    <w:basedOn w:val="BodyText"/>
    <w:qFormat/>
    <w:rsid w:val="002D6AAE"/>
    <w:pPr>
      <w:spacing w:after="60"/>
      <w:ind w:left="-2268"/>
    </w:pPr>
    <w:rPr>
      <w:b/>
    </w:rPr>
  </w:style>
  <w:style w:type="paragraph" w:customStyle="1" w:styleId="Heading1TOC">
    <w:name w:val="Heading1 TOC"/>
    <w:basedOn w:val="Normal"/>
    <w:qFormat/>
    <w:rsid w:val="002D6AAE"/>
    <w:pPr>
      <w:spacing w:before="240" w:after="120"/>
    </w:pPr>
    <w:rPr>
      <w:rFonts w:ascii="Times New Roman" w:hAnsi="Times New Roman"/>
      <w:b/>
      <w:sz w:val="32"/>
    </w:rPr>
  </w:style>
  <w:style w:type="paragraph" w:customStyle="1" w:styleId="Heading2TOC">
    <w:name w:val="Heading2 TOC"/>
    <w:basedOn w:val="Normal"/>
    <w:qFormat/>
    <w:rsid w:val="002D6AAE"/>
    <w:pPr>
      <w:spacing w:before="240" w:after="60"/>
    </w:pPr>
    <w:rPr>
      <w:rFonts w:ascii="Times New Roman" w:hAnsi="Times New Roman"/>
      <w:b/>
      <w:sz w:val="28"/>
    </w:rPr>
  </w:style>
  <w:style w:type="character" w:customStyle="1" w:styleId="Underline">
    <w:name w:val="Underline"/>
    <w:basedOn w:val="DefaultParagraphFont"/>
    <w:qFormat/>
    <w:rsid w:val="002D6AAE"/>
    <w:rPr>
      <w:u w:val="single"/>
    </w:rPr>
  </w:style>
  <w:style w:type="character" w:customStyle="1" w:styleId="BoldandItalics">
    <w:name w:val="Bold and Italics"/>
    <w:qFormat/>
    <w:rsid w:val="002D6AAE"/>
    <w:rPr>
      <w:b/>
      <w:i/>
      <w:u w:val="none"/>
    </w:rPr>
  </w:style>
  <w:style w:type="paragraph" w:styleId="BalloonText">
    <w:name w:val="Balloon Text"/>
    <w:basedOn w:val="Normal"/>
    <w:link w:val="BalloonTextChar"/>
    <w:rsid w:val="002D6AAE"/>
    <w:rPr>
      <w:rFonts w:ascii="Tahoma" w:hAnsi="Tahoma" w:cs="Tahoma"/>
      <w:sz w:val="16"/>
      <w:szCs w:val="16"/>
    </w:rPr>
  </w:style>
  <w:style w:type="character" w:customStyle="1" w:styleId="BalloonTextChar">
    <w:name w:val="Balloon Text Char"/>
    <w:basedOn w:val="DefaultParagraphFont"/>
    <w:link w:val="BalloonText"/>
    <w:rsid w:val="002D6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AAE"/>
    <w:rPr>
      <w:b/>
      <w:color w:val="660033"/>
      <w:spacing w:val="0"/>
    </w:rPr>
  </w:style>
  <w:style w:type="paragraph" w:customStyle="1" w:styleId="Nameditemlist">
    <w:name w:val="Named item list"/>
    <w:basedOn w:val="BodyText"/>
    <w:qFormat/>
    <w:rsid w:val="002D6AAE"/>
    <w:pPr>
      <w:tabs>
        <w:tab w:val="left" w:pos="2835"/>
      </w:tabs>
      <w:ind w:left="2835" w:hanging="2835"/>
    </w:pPr>
  </w:style>
  <w:style w:type="paragraph" w:customStyle="1" w:styleId="BodyTextnopadding">
    <w:name w:val="Body Text no padding"/>
    <w:basedOn w:val="BodyText"/>
    <w:qFormat/>
    <w:rsid w:val="002D6AAE"/>
    <w:pPr>
      <w:spacing w:before="0" w:after="0"/>
    </w:pPr>
  </w:style>
  <w:style w:type="paragraph" w:customStyle="1" w:styleId="BodyTextBold">
    <w:name w:val="Body Text Bold"/>
    <w:basedOn w:val="BodyText"/>
    <w:qFormat/>
    <w:rsid w:val="002D6AAE"/>
    <w:rPr>
      <w:b/>
    </w:rPr>
  </w:style>
  <w:style w:type="character" w:styleId="Hyperlink">
    <w:name w:val="Hyperlink"/>
    <w:basedOn w:val="DefaultParagraphFont"/>
    <w:uiPriority w:val="99"/>
    <w:unhideWhenUsed/>
    <w:rsid w:val="005374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4137</Characters>
  <Application>Microsoft Office Word</Application>
  <DocSecurity>0</DocSecurity>
  <Lines>153</Lines>
  <Paragraphs>117</Paragraphs>
  <ScaleCrop>false</ScaleCrop>
  <Company>Author-it Software Corporation Ltd.</Company>
  <LinksUpToDate>false</LinksUpToDate>
  <CharactersWithSpaces>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MEM05095 Weld using flame powder spraying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