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855" w:rsidP="004728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MEM05095 Weld using flame powder spraying</w:t>
      </w:r>
      <w:r>
        <w:fldChar w:fldCharType="end"/>
      </w:r>
    </w:p>
    <w:p w:rsidR="00472855" w:rsidP="00472855">
      <w:pPr>
        <w:pStyle w:val="Version"/>
        <w:sectPr w:rsidSect="00DA67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7B5" w:rsidP="00DA67B5">
      <w:pPr>
        <w:pStyle w:val="SuperHeading"/>
      </w:pPr>
      <w:r w:rsidRPr="00DA67B5">
        <w:t>Assessment Requirements for MEM05095 Weld using flame powder spraying</w:t>
      </w:r>
    </w:p>
    <w:p w:rsidR="00000000" w:rsidRPr="00DA67B5" w:rsidP="00DA67B5">
      <w:pPr>
        <w:pStyle w:val="Heading1"/>
      </w:pPr>
      <w:bookmarkStart w:id="1" w:name="O_1270950"/>
      <w:bookmarkEnd w:id="1"/>
      <w:r w:rsidRPr="00DA67B5">
        <w:t>Modification History</w:t>
      </w:r>
    </w:p>
    <w:p w:rsidR="00472855" w:rsidP="00472855">
      <w:pPr>
        <w:pStyle w:val="BodyText"/>
      </w:pPr>
      <w:r w:rsidRPr="00DA67B5">
        <w:t xml:space="preserve">Release 1. Supersedes and is equivalent to MEM05041 Weld using flame powder spraying. </w:t>
      </w:r>
    </w:p>
    <w:p w:rsidR="00000000" w:rsidRPr="00DA67B5" w:rsidP="00DA67B5">
      <w:pPr>
        <w:pStyle w:val="Heading1"/>
      </w:pPr>
      <w:bookmarkStart w:id="2" w:name="O_1270951"/>
      <w:bookmarkEnd w:id="2"/>
      <w:r w:rsidRPr="00DA67B5">
        <w:t>Performance Evidence</w:t>
      </w:r>
    </w:p>
    <w:p w:rsidR="00000000" w:rsidRPr="00DA67B5" w:rsidP="00472855">
      <w:pPr>
        <w:pStyle w:val="BodyText"/>
      </w:pPr>
      <w:r w:rsidRPr="00DA67B5">
        <w:t>Evidence required to demonstrate competence in this unit must be relevant to and satisfy the requirements of the elements and performance criteria on at least two occasions and include:</w:t>
      </w:r>
    </w:p>
    <w:p w:rsidR="00000000" w:rsidRPr="00DA67B5" w:rsidP="00DA67B5">
      <w:pPr>
        <w:pStyle w:val="ListBullet"/>
      </w:pPr>
      <w:r w:rsidRPr="00DA67B5">
        <w:t>following work instructions, standard operating procedures (SOPs) and</w:t>
      </w:r>
      <w:r w:rsidRPr="00DA67B5">
        <w:t xml:space="preserve"> safe work practices </w:t>
      </w:r>
    </w:p>
    <w:p w:rsidR="00000000" w:rsidRPr="00DA67B5" w:rsidP="00DA67B5">
      <w:pPr>
        <w:pStyle w:val="ListBullet"/>
      </w:pPr>
      <w:r w:rsidRPr="00DA67B5">
        <w:t xml:space="preserve">checking condition of equipment </w:t>
      </w:r>
    </w:p>
    <w:p w:rsidR="00000000" w:rsidRPr="00DA67B5" w:rsidP="00DA67B5">
      <w:pPr>
        <w:pStyle w:val="ListBullet"/>
      </w:pPr>
      <w:r w:rsidRPr="00DA67B5">
        <w:t>setting up:</w:t>
      </w:r>
    </w:p>
    <w:p w:rsidR="00000000" w:rsidRPr="00DA67B5" w:rsidP="00DA67B5">
      <w:pPr>
        <w:pStyle w:val="ListBullet2"/>
      </w:pPr>
      <w:r w:rsidRPr="00DA67B5">
        <w:t>gas cylinders</w:t>
      </w:r>
    </w:p>
    <w:p w:rsidR="00000000" w:rsidRPr="00DA67B5" w:rsidP="00DA67B5">
      <w:pPr>
        <w:pStyle w:val="ListBullet2"/>
      </w:pPr>
      <w:r w:rsidRPr="00DA67B5">
        <w:t>hoses</w:t>
      </w:r>
    </w:p>
    <w:p w:rsidR="00000000" w:rsidRPr="00DA67B5" w:rsidP="00DA67B5">
      <w:pPr>
        <w:pStyle w:val="ListBullet2"/>
      </w:pPr>
      <w:r w:rsidRPr="00DA67B5">
        <w:t>blowpipes</w:t>
      </w:r>
    </w:p>
    <w:p w:rsidR="00000000" w:rsidRPr="00DA67B5" w:rsidP="00DA67B5">
      <w:pPr>
        <w:pStyle w:val="ListBullet2"/>
      </w:pPr>
      <w:r w:rsidRPr="00DA67B5">
        <w:t>tips and nozzles</w:t>
      </w:r>
    </w:p>
    <w:p w:rsidR="00000000" w:rsidRPr="00DA67B5" w:rsidP="00DA67B5">
      <w:pPr>
        <w:pStyle w:val="ListBullet2"/>
      </w:pPr>
      <w:r w:rsidRPr="00DA67B5">
        <w:t>regulators</w:t>
      </w:r>
    </w:p>
    <w:p w:rsidR="00000000" w:rsidRPr="00DA67B5" w:rsidP="00DA67B5">
      <w:pPr>
        <w:pStyle w:val="ListBullet2"/>
      </w:pPr>
      <w:r w:rsidRPr="00DA67B5">
        <w:t>flashback arrestors</w:t>
      </w:r>
    </w:p>
    <w:p w:rsidR="00000000" w:rsidRPr="00DA67B5" w:rsidP="00DA67B5">
      <w:pPr>
        <w:pStyle w:val="ListBullet"/>
      </w:pPr>
      <w:r w:rsidRPr="00DA67B5">
        <w:t xml:space="preserve">identifying and interpreting specifications from sketches and verbal or written job instructions </w:t>
      </w:r>
      <w:r w:rsidRPr="00DA67B5">
        <w:t>for powder spraying using hot and/or cold processes</w:t>
      </w:r>
    </w:p>
    <w:p w:rsidR="00000000" w:rsidRPr="00DA67B5" w:rsidP="00DA67B5">
      <w:pPr>
        <w:pStyle w:val="ListBullet"/>
      </w:pPr>
      <w:r w:rsidRPr="00DA67B5">
        <w:t xml:space="preserve">selecting appropriate weld and joint preparation methods </w:t>
      </w:r>
    </w:p>
    <w:p w:rsidR="00000000" w:rsidRPr="00DA67B5" w:rsidP="00DA67B5">
      <w:pPr>
        <w:pStyle w:val="ListBullet"/>
      </w:pPr>
      <w:r w:rsidRPr="00DA67B5">
        <w:t xml:space="preserve">welding materials to job requirements while preventing distortion </w:t>
      </w:r>
    </w:p>
    <w:p w:rsidR="00472855" w:rsidP="00DA67B5">
      <w:pPr>
        <w:pStyle w:val="ListBullet"/>
      </w:pPr>
      <w:r w:rsidRPr="00DA67B5">
        <w:t>rectifying any defects.</w:t>
      </w:r>
    </w:p>
    <w:p w:rsidR="00472855" w:rsidP="00DA67B5">
      <w:pPr>
        <w:pStyle w:val="ListBullet"/>
      </w:pPr>
    </w:p>
    <w:p w:rsidR="00000000" w:rsidRPr="00DA67B5" w:rsidP="00DA67B5">
      <w:pPr>
        <w:pStyle w:val="Heading1"/>
      </w:pPr>
      <w:bookmarkStart w:id="3" w:name="O_1270952"/>
      <w:bookmarkEnd w:id="3"/>
      <w:r w:rsidRPr="00DA67B5">
        <w:t>Knowledge Evidence</w:t>
      </w:r>
    </w:p>
    <w:p w:rsidR="00000000" w:rsidRPr="00DA67B5" w:rsidP="00472855">
      <w:pPr>
        <w:pStyle w:val="BodyText"/>
      </w:pPr>
      <w:r w:rsidRPr="00DA67B5">
        <w:t>Evidence require</w:t>
      </w:r>
      <w:r w:rsidRPr="00DA67B5">
        <w:t>d to demonstrate the required knowledge for this unit must be relevant to and satisfy the requirements of the elements and performance criteria and include knowledge of:</w:t>
      </w:r>
    </w:p>
    <w:p w:rsidR="00000000" w:rsidRPr="00DA67B5" w:rsidP="00DA67B5">
      <w:pPr>
        <w:pStyle w:val="ListBullet"/>
      </w:pPr>
      <w:r w:rsidRPr="00DA67B5">
        <w:t>safe welding practices and procedures and use of personal protective equipment (PPE)</w:t>
      </w:r>
    </w:p>
    <w:p w:rsidR="00000000" w:rsidRPr="00DA67B5" w:rsidP="00DA67B5">
      <w:pPr>
        <w:pStyle w:val="ListBullet"/>
      </w:pPr>
      <w:r w:rsidRPr="00DA67B5">
        <w:t>potential equipment faults</w:t>
      </w:r>
    </w:p>
    <w:p w:rsidR="00000000" w:rsidRPr="00DA67B5" w:rsidP="00DA67B5">
      <w:pPr>
        <w:pStyle w:val="ListBullet"/>
      </w:pPr>
      <w:r w:rsidRPr="00DA67B5">
        <w:t>correct welding equipment, hoses, tips, hand pieces and filler powder</w:t>
      </w:r>
    </w:p>
    <w:p w:rsidR="00000000" w:rsidRPr="00DA67B5" w:rsidP="00DA67B5">
      <w:pPr>
        <w:pStyle w:val="ListBullet"/>
      </w:pPr>
      <w:r w:rsidRPr="00DA67B5">
        <w:t>purpose of, and setting up requirements, of:</w:t>
      </w:r>
    </w:p>
    <w:p w:rsidR="00000000" w:rsidRPr="00DA67B5" w:rsidP="00DA67B5">
      <w:pPr>
        <w:pStyle w:val="ListBullet2"/>
      </w:pPr>
      <w:r w:rsidRPr="00DA67B5">
        <w:t>gas cylinders</w:t>
      </w:r>
    </w:p>
    <w:p w:rsidR="00000000" w:rsidRPr="00DA67B5" w:rsidP="00DA67B5">
      <w:pPr>
        <w:pStyle w:val="ListBullet2"/>
      </w:pPr>
      <w:r w:rsidRPr="00DA67B5">
        <w:t>hoses</w:t>
      </w:r>
    </w:p>
    <w:p w:rsidR="00000000" w:rsidRPr="00DA67B5" w:rsidP="00DA67B5">
      <w:pPr>
        <w:pStyle w:val="ListBullet2"/>
      </w:pPr>
      <w:r w:rsidRPr="00DA67B5">
        <w:t>blowpipes</w:t>
      </w:r>
    </w:p>
    <w:p w:rsidR="00000000" w:rsidRPr="00DA67B5" w:rsidP="00DA67B5">
      <w:pPr>
        <w:pStyle w:val="ListBullet2"/>
      </w:pPr>
      <w:r w:rsidRPr="00DA67B5">
        <w:t>tips and nozzles</w:t>
      </w:r>
    </w:p>
    <w:p w:rsidR="00000000" w:rsidRPr="00DA67B5" w:rsidP="00DA67B5">
      <w:pPr>
        <w:pStyle w:val="ListBullet2"/>
      </w:pPr>
      <w:r w:rsidRPr="00DA67B5">
        <w:t>regulators</w:t>
      </w:r>
    </w:p>
    <w:p w:rsidR="00000000" w:rsidRPr="00DA67B5" w:rsidP="00DA67B5">
      <w:pPr>
        <w:pStyle w:val="ListBullet2"/>
      </w:pPr>
      <w:r w:rsidRPr="00DA67B5">
        <w:t>flashback arrestors</w:t>
      </w:r>
    </w:p>
    <w:p w:rsidR="00000000" w:rsidRPr="00DA67B5" w:rsidP="00DA67B5">
      <w:pPr>
        <w:pStyle w:val="ListBullet"/>
      </w:pPr>
      <w:r w:rsidRPr="00DA67B5">
        <w:t>procedures and processes for material preparation</w:t>
      </w:r>
    </w:p>
    <w:p w:rsidR="00000000" w:rsidRPr="00DA67B5" w:rsidP="00DA67B5">
      <w:pPr>
        <w:pStyle w:val="ListBullet"/>
      </w:pPr>
      <w:r w:rsidRPr="00DA67B5">
        <w:t>procedures and processes for joint preparations</w:t>
      </w:r>
    </w:p>
    <w:p w:rsidR="00000000" w:rsidRPr="00DA67B5" w:rsidP="00DA67B5">
      <w:pPr>
        <w:pStyle w:val="ListBullet"/>
      </w:pPr>
      <w:r w:rsidRPr="00DA67B5">
        <w:t xml:space="preserve">causes of distortion for materials </w:t>
      </w:r>
    </w:p>
    <w:p w:rsidR="00472855" w:rsidP="00DA67B5">
      <w:pPr>
        <w:pStyle w:val="ListBullet"/>
      </w:pPr>
      <w:r w:rsidRPr="00DA67B5">
        <w:t>causes of defects and methods of rectification.</w:t>
      </w:r>
    </w:p>
    <w:p w:rsidR="00472855" w:rsidP="00DA67B5">
      <w:pPr>
        <w:pStyle w:val="ListBullet"/>
      </w:pPr>
    </w:p>
    <w:p w:rsidR="00000000" w:rsidRPr="00DA67B5" w:rsidP="00DA67B5">
      <w:pPr>
        <w:pStyle w:val="Heading1"/>
      </w:pPr>
      <w:bookmarkStart w:id="4" w:name="O_1270953"/>
      <w:bookmarkEnd w:id="4"/>
      <w:r w:rsidRPr="00DA67B5">
        <w:t>Assessment Conditions</w:t>
      </w:r>
    </w:p>
    <w:p w:rsidR="00000000" w:rsidRPr="00DA67B5" w:rsidP="00DA67B5">
      <w:pPr>
        <w:pStyle w:val="ListBullet"/>
      </w:pPr>
      <w:r w:rsidRPr="00DA67B5">
        <w:t>Assessors must:</w:t>
      </w:r>
    </w:p>
    <w:p w:rsidR="00000000" w:rsidRPr="00DA67B5" w:rsidP="00DA67B5">
      <w:pPr>
        <w:pStyle w:val="ListBullet2"/>
      </w:pPr>
      <w:r w:rsidRPr="00DA67B5">
        <w:t>have vocational competency in welding using powder flame spraying at least to the level being assessed with relevant industry knowledge and experience</w:t>
      </w:r>
    </w:p>
    <w:p w:rsidR="00000000" w:rsidRPr="00DA67B5" w:rsidP="00DA67B5">
      <w:pPr>
        <w:pStyle w:val="ListBullet2"/>
      </w:pPr>
      <w:r w:rsidRPr="00DA67B5">
        <w:t xml:space="preserve">satisfy the assessor requirements in the </w:t>
      </w:r>
      <w:r w:rsidRPr="00DA67B5">
        <w:rPr>
          <w:rStyle w:val="Emphasis"/>
        </w:rPr>
        <w:t xml:space="preserve">Standards for Registered Training Organisations 2015 </w:t>
      </w:r>
      <w:r w:rsidRPr="00DA67B5">
        <w:t>or its repl</w:t>
      </w:r>
      <w:r w:rsidRPr="00DA67B5">
        <w:t>acement</w:t>
      </w:r>
      <w:r w:rsidRPr="00DA67B5">
        <w:rPr>
          <w:rStyle w:val="Emphasis"/>
        </w:rPr>
        <w:t xml:space="preserve"> </w:t>
      </w:r>
      <w:r w:rsidRPr="00DA67B5">
        <w:t xml:space="preserve">and comply with the </w:t>
      </w:r>
      <w:r w:rsidRPr="00DA67B5">
        <w:rPr>
          <w:rStyle w:val="Emphasis"/>
        </w:rPr>
        <w:t xml:space="preserve">National Vocational Education and Training Regulator Act 2011, </w:t>
      </w:r>
      <w:r w:rsidRPr="00DA67B5">
        <w:t>its replacement</w:t>
      </w:r>
      <w:r w:rsidRPr="00DA67B5">
        <w:rPr>
          <w:rStyle w:val="Emphasis"/>
        </w:rPr>
        <w:t xml:space="preserve"> </w:t>
      </w:r>
      <w:r w:rsidRPr="00DA67B5">
        <w:t>or equivalent legislation covering VET regulation in a non-referring state/territory as the case requires.</w:t>
      </w:r>
    </w:p>
    <w:p w:rsidR="00000000" w:rsidRPr="00DA67B5" w:rsidP="00DA67B5">
      <w:pPr>
        <w:pStyle w:val="ListBullet2"/>
      </w:pPr>
      <w:r w:rsidRPr="00DA67B5">
        <w:t>Where possible assessment must occur in op</w:t>
      </w:r>
      <w:r w:rsidRPr="00DA67B5">
        <w:t>erational workplace situations. Where this is not possible or where personal safety or environmental damage are limiting factors, assessment must occur in a sufficiently rigorous simulated environment that reflects realistic operational workplace condition</w:t>
      </w:r>
      <w:r w:rsidRPr="00DA67B5">
        <w:t>s. This must cover all aspects of workplace performance, including environment, task skills, task management skills, contingency management skills and job role environment skills.</w:t>
      </w:r>
    </w:p>
    <w:p w:rsidR="00000000" w:rsidRPr="00DA67B5" w:rsidP="00DA67B5">
      <w:pPr>
        <w:pStyle w:val="ListBullet"/>
      </w:pPr>
      <w:r w:rsidRPr="00DA67B5">
        <w:t>Conditions for assessment must include access to all tools, equipment, mate</w:t>
      </w:r>
      <w:r w:rsidRPr="00DA67B5">
        <w:t>rials and documentation required, including relevant workplace procedures, product and manufacturing specifications.</w:t>
      </w:r>
    </w:p>
    <w:p w:rsidR="00472855" w:rsidP="00DA67B5">
      <w:pPr>
        <w:pStyle w:val="ListBullet"/>
      </w:pPr>
      <w:r w:rsidRPr="00DA67B5">
        <w:t>Assessment processes and techniques must be appropriate to the language, literacy and numeracy requirements of the work being performed and</w:t>
      </w:r>
      <w:r w:rsidRPr="00DA67B5">
        <w:t xml:space="preserve"> the needs of the candidate.</w:t>
      </w:r>
    </w:p>
    <w:p w:rsidR="00472855" w:rsidP="00DA67B5">
      <w:pPr>
        <w:pStyle w:val="ListBullet"/>
      </w:pPr>
    </w:p>
    <w:p w:rsidR="00000000" w:rsidRPr="00DA67B5" w:rsidP="00DA67B5">
      <w:pPr>
        <w:pStyle w:val="Heading1"/>
      </w:pPr>
      <w:bookmarkStart w:id="5" w:name="O_1270956"/>
      <w:bookmarkEnd w:id="5"/>
      <w:r w:rsidRPr="00DA67B5">
        <w:t>Links</w:t>
      </w:r>
    </w:p>
    <w:p w:rsidR="00000000" w:rsidRPr="00DA67B5" w:rsidP="00472855">
      <w:pPr>
        <w:pStyle w:val="BodyText"/>
      </w:pPr>
      <w:r w:rsidRPr="00DA67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D4B6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A67B5" w:rsidP="00DA67B5"/>
    <w:sectPr w:rsidSect="00DA67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B5" w:rsidRPr="00472855" w:rsidP="004728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55" w:rsidP="00DA67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2855" w:rsidP="00DA67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72855" w:rsidP="00DA67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7B5" w:rsidRPr="00472855" w:rsidP="004728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55" w:rsidRPr="002D2AF8" w:rsidP="00DA67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MEM05095 Weld using flame powder spraying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72855" w:rsidP="00DA67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1616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F41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8E2B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7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7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7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7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7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7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7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7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7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7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7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7B5"/>
  </w:style>
  <w:style w:type="character" w:customStyle="1" w:styleId="Heading1Char">
    <w:name w:val="Heading 1 Char"/>
    <w:basedOn w:val="DefaultParagraphFont"/>
    <w:link w:val="Heading1"/>
    <w:rsid w:val="00DA67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7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7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67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67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67B5"/>
    <w:rPr>
      <w:i/>
    </w:rPr>
  </w:style>
  <w:style w:type="paragraph" w:customStyle="1" w:styleId="SuperHeading">
    <w:name w:val="SuperHeading"/>
    <w:basedOn w:val="Normal"/>
    <w:rsid w:val="00DA67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67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67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7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7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7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7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7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7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7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7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7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7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7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7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7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67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67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67B5"/>
    <w:rPr>
      <w:b/>
      <w:spacing w:val="0"/>
    </w:rPr>
  </w:style>
  <w:style w:type="paragraph" w:customStyle="1" w:styleId="SuperTitle">
    <w:name w:val="SuperTitle"/>
    <w:basedOn w:val="Title"/>
    <w:rsid w:val="00DA67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7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7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67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7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7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7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7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7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7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7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7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67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7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7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7B5"/>
  </w:style>
  <w:style w:type="paragraph" w:styleId="TableofFigures">
    <w:name w:val="table of figures"/>
    <w:basedOn w:val="Normal"/>
    <w:next w:val="Normal"/>
    <w:semiHidden/>
    <w:rsid w:val="00DA67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7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67B5"/>
    <w:rPr>
      <w:rFonts w:ascii="Wingdings" w:hAnsi="Wingdings"/>
    </w:rPr>
  </w:style>
  <w:style w:type="paragraph" w:customStyle="1" w:styleId="TableHeading">
    <w:name w:val="Table Heading"/>
    <w:basedOn w:val="HeadingBase"/>
    <w:rsid w:val="00DA67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67B5"/>
    <w:rPr>
      <w:color w:val="0033CC"/>
      <w:u w:val="none"/>
    </w:rPr>
  </w:style>
  <w:style w:type="paragraph" w:customStyle="1" w:styleId="BodyTextRight">
    <w:name w:val="Body Text Right"/>
    <w:basedOn w:val="BodyText"/>
    <w:rsid w:val="00DA67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7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7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7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7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7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7B5"/>
    <w:rPr>
      <w:sz w:val="32"/>
    </w:rPr>
  </w:style>
  <w:style w:type="paragraph" w:customStyle="1" w:styleId="HeadingProcedure">
    <w:name w:val="Heading Procedure"/>
    <w:basedOn w:val="HeadingBase"/>
    <w:next w:val="Normal"/>
    <w:rsid w:val="00DA67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7B5"/>
    <w:pPr>
      <w:spacing w:before="60" w:after="60"/>
    </w:pPr>
  </w:style>
  <w:style w:type="paragraph" w:styleId="ListContinue">
    <w:name w:val="List Continue"/>
    <w:basedOn w:val="List"/>
    <w:rsid w:val="00DA67B5"/>
    <w:pPr>
      <w:ind w:firstLine="0"/>
    </w:pPr>
  </w:style>
  <w:style w:type="paragraph" w:customStyle="1" w:styleId="ListNote">
    <w:name w:val="List Note"/>
    <w:basedOn w:val="List"/>
    <w:rsid w:val="00DA67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7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7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7B5"/>
    <w:rPr>
      <w:rFonts w:ascii="Courier New" w:hAnsi="Courier New"/>
    </w:rPr>
  </w:style>
  <w:style w:type="paragraph" w:customStyle="1" w:styleId="NoteBullet">
    <w:name w:val="Note Bullet"/>
    <w:basedOn w:val="Note"/>
    <w:rsid w:val="00DA67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7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7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7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7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67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7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7B5"/>
    <w:rPr>
      <w:b/>
      <w:smallCaps/>
    </w:rPr>
  </w:style>
  <w:style w:type="paragraph" w:customStyle="1" w:styleId="TableListNumber">
    <w:name w:val="Table List Number"/>
    <w:basedOn w:val="ListNumber"/>
    <w:rsid w:val="00DA67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7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7B5"/>
    <w:pPr>
      <w:numPr>
        <w:numId w:val="9"/>
      </w:numPr>
    </w:pPr>
  </w:style>
  <w:style w:type="paragraph" w:customStyle="1" w:styleId="ListAlpha2">
    <w:name w:val="List Alpha 2"/>
    <w:basedOn w:val="List2"/>
    <w:rsid w:val="00DA67B5"/>
    <w:pPr>
      <w:numPr>
        <w:numId w:val="8"/>
      </w:numPr>
    </w:pPr>
  </w:style>
  <w:style w:type="paragraph" w:styleId="List2">
    <w:name w:val="List 2"/>
    <w:basedOn w:val="BodyText"/>
    <w:rsid w:val="00DA67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7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7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7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7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7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67B5"/>
    <w:pPr>
      <w:numPr>
        <w:numId w:val="4"/>
      </w:numPr>
    </w:pPr>
  </w:style>
  <w:style w:type="paragraph" w:styleId="ListContinue2">
    <w:name w:val="List Continue 2"/>
    <w:basedOn w:val="List2"/>
    <w:rsid w:val="00DA67B5"/>
    <w:pPr>
      <w:ind w:firstLine="0"/>
    </w:pPr>
  </w:style>
  <w:style w:type="paragraph" w:styleId="ListContinue3">
    <w:name w:val="List Continue 3"/>
    <w:basedOn w:val="List3"/>
    <w:rsid w:val="00DA67B5"/>
    <w:pPr>
      <w:ind w:left="1021" w:firstLine="0"/>
    </w:pPr>
  </w:style>
  <w:style w:type="paragraph" w:styleId="ListContinue4">
    <w:name w:val="List Continue 4"/>
    <w:basedOn w:val="List4"/>
    <w:rsid w:val="00DA67B5"/>
    <w:pPr>
      <w:ind w:firstLine="0"/>
    </w:pPr>
  </w:style>
  <w:style w:type="paragraph" w:styleId="ListContinue5">
    <w:name w:val="List Continue 5"/>
    <w:basedOn w:val="List5"/>
    <w:rsid w:val="00DA67B5"/>
    <w:pPr>
      <w:ind w:firstLine="0"/>
    </w:pPr>
  </w:style>
  <w:style w:type="paragraph" w:styleId="ListNumber3">
    <w:name w:val="List Number 3"/>
    <w:basedOn w:val="List3"/>
    <w:rsid w:val="00DA67B5"/>
    <w:pPr>
      <w:numPr>
        <w:numId w:val="5"/>
      </w:numPr>
    </w:pPr>
  </w:style>
  <w:style w:type="paragraph" w:styleId="ListNumber4">
    <w:name w:val="List Number 4"/>
    <w:basedOn w:val="List4"/>
    <w:rsid w:val="00DA67B5"/>
    <w:pPr>
      <w:numPr>
        <w:numId w:val="6"/>
      </w:numPr>
    </w:pPr>
  </w:style>
  <w:style w:type="paragraph" w:styleId="ListNumber5">
    <w:name w:val="List Number 5"/>
    <w:basedOn w:val="List5"/>
    <w:rsid w:val="00DA67B5"/>
    <w:pPr>
      <w:numPr>
        <w:numId w:val="7"/>
      </w:numPr>
    </w:pPr>
  </w:style>
  <w:style w:type="paragraph" w:styleId="BlockText">
    <w:name w:val="Block Text"/>
    <w:basedOn w:val="Normal"/>
    <w:rsid w:val="00DA67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7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7B5"/>
    <w:rPr>
      <w:sz w:val="16"/>
      <w:vertAlign w:val="superscript"/>
    </w:rPr>
  </w:style>
  <w:style w:type="character" w:customStyle="1" w:styleId="Symbols">
    <w:name w:val="Symbols"/>
    <w:basedOn w:val="DefaultParagraphFont"/>
    <w:rsid w:val="00DA67B5"/>
    <w:rPr>
      <w:rFonts w:ascii="Symbol" w:hAnsi="Symbol"/>
    </w:rPr>
  </w:style>
  <w:style w:type="character" w:customStyle="1" w:styleId="MenuOptions">
    <w:name w:val="Menu Options"/>
    <w:basedOn w:val="DefaultParagraphFont"/>
    <w:rsid w:val="00DA67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7B5"/>
    <w:rPr>
      <w:b/>
    </w:rPr>
  </w:style>
  <w:style w:type="character" w:customStyle="1" w:styleId="Underlined">
    <w:name w:val="Underlined"/>
    <w:basedOn w:val="DefaultParagraphFont"/>
    <w:rsid w:val="00DA67B5"/>
    <w:rPr>
      <w:u w:val="single"/>
    </w:rPr>
  </w:style>
  <w:style w:type="paragraph" w:customStyle="1" w:styleId="TableBodyTextRight">
    <w:name w:val="Table Body Text Right"/>
    <w:basedOn w:val="TableBodyText"/>
    <w:rsid w:val="00DA67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7B5"/>
    <w:rPr>
      <w:sz w:val="18"/>
    </w:rPr>
  </w:style>
  <w:style w:type="paragraph" w:customStyle="1" w:styleId="BodySmallRight">
    <w:name w:val="Body Small Right"/>
    <w:basedOn w:val="BodyTextRight"/>
    <w:rsid w:val="00DA67B5"/>
    <w:rPr>
      <w:sz w:val="18"/>
      <w:szCs w:val="18"/>
    </w:rPr>
  </w:style>
  <w:style w:type="paragraph" w:customStyle="1" w:styleId="MarginEdition">
    <w:name w:val="Margin Edition"/>
    <w:basedOn w:val="MarginNote"/>
    <w:rsid w:val="00DA67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7B5"/>
    <w:rPr>
      <w:sz w:val="2"/>
      <w:szCs w:val="2"/>
    </w:rPr>
  </w:style>
  <w:style w:type="character" w:customStyle="1" w:styleId="Small">
    <w:name w:val="Small"/>
    <w:basedOn w:val="DefaultParagraphFont"/>
    <w:rsid w:val="00DA67B5"/>
    <w:rPr>
      <w:sz w:val="16"/>
    </w:rPr>
  </w:style>
  <w:style w:type="paragraph" w:customStyle="1" w:styleId="WideTable">
    <w:name w:val="Wide Table"/>
    <w:basedOn w:val="Normal"/>
    <w:rsid w:val="00DA67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7B5"/>
  </w:style>
  <w:style w:type="paragraph" w:styleId="Quote">
    <w:name w:val="Quote"/>
    <w:basedOn w:val="Heading1"/>
    <w:link w:val="QuoteChar"/>
    <w:qFormat/>
    <w:rsid w:val="00DA67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7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7B5"/>
    <w:pPr>
      <w:pageBreakBefore/>
    </w:pPr>
  </w:style>
  <w:style w:type="paragraph" w:customStyle="1" w:styleId="Border">
    <w:name w:val="Border"/>
    <w:basedOn w:val="Normal"/>
    <w:qFormat/>
    <w:rsid w:val="00DA67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7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7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7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7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7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7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7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7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7B5"/>
    <w:rPr>
      <w:u w:val="single"/>
    </w:rPr>
  </w:style>
  <w:style w:type="character" w:customStyle="1" w:styleId="BoldandItalics">
    <w:name w:val="Bold and Italics"/>
    <w:qFormat/>
    <w:rsid w:val="00DA67B5"/>
    <w:rPr>
      <w:b/>
      <w:i/>
      <w:u w:val="none"/>
    </w:rPr>
  </w:style>
  <w:style w:type="paragraph" w:styleId="BalloonText">
    <w:name w:val="Balloon Text"/>
    <w:basedOn w:val="Normal"/>
    <w:link w:val="BalloonTextChar"/>
    <w:rsid w:val="00DA6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7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7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7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7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7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7B5"/>
    <w:pPr>
      <w:spacing w:before="0" w:after="0"/>
    </w:pPr>
  </w:style>
  <w:style w:type="paragraph" w:customStyle="1" w:styleId="BodyTextBold">
    <w:name w:val="Body Text Bold"/>
    <w:basedOn w:val="BodyText"/>
    <w:qFormat/>
    <w:rsid w:val="00DA67B5"/>
    <w:rPr>
      <w:b/>
    </w:rPr>
  </w:style>
  <w:style w:type="character" w:styleId="Hyperlink">
    <w:name w:val="Hyperlink"/>
    <w:basedOn w:val="DefaultParagraphFont"/>
    <w:uiPriority w:val="99"/>
    <w:unhideWhenUsed/>
    <w:rsid w:val="004728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2907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MEM05095 Weld using flame powder spraying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2023-02-03T07:14:00Z</dcterms:created>
  <dcterms:modified xsi:type="dcterms:W3CDTF">2023-02-03T07:14:00Z</dcterms:modified>
</cp:coreProperties>
</file>