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005" w:rsidP="00EB2005">
      <w:pPr>
        <w:pStyle w:val="Title"/>
      </w:pPr>
      <w:r>
        <w:fldChar w:fldCharType="begin"/>
      </w:r>
      <w:r>
        <w:instrText xml:space="preserve"> TITLE   \* MERGEFORMAT </w:instrText>
      </w:r>
      <w:r>
        <w:fldChar w:fldCharType="separate"/>
      </w:r>
      <w:r>
        <w:t>MEM05093 Weld using submerged arc welding process</w:t>
      </w:r>
      <w:r>
        <w:fldChar w:fldCharType="end"/>
      </w:r>
    </w:p>
    <w:p w:rsidR="00EB2005" w:rsidP="00EB2005">
      <w:pPr>
        <w:pStyle w:val="Version"/>
        <w:sectPr w:rsidSect="009A2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CA7" w:rsidP="009A2CA7">
      <w:pPr>
        <w:pStyle w:val="SuperHeading"/>
      </w:pPr>
      <w:r w:rsidRPr="009A2CA7">
        <w:t>MEM05093 Weld using submerged arc welding process</w:t>
      </w:r>
    </w:p>
    <w:p w:rsidR="00000000" w:rsidRPr="009A2CA7" w:rsidP="009A2CA7">
      <w:pPr>
        <w:pStyle w:val="Heading1"/>
      </w:pPr>
      <w:bookmarkStart w:id="1" w:name="O_1270902"/>
      <w:bookmarkEnd w:id="1"/>
      <w:r w:rsidRPr="009A2CA7">
        <w:t>Modification History</w:t>
      </w:r>
    </w:p>
    <w:p w:rsidR="00EB2005" w:rsidP="00EB2005">
      <w:pPr>
        <w:pStyle w:val="BodyText"/>
      </w:pPr>
      <w:r w:rsidRPr="009A2CA7">
        <w:t>Release 1. Supersedes and is equivalent to MEM05023 Weld using submerged arc welding process.</w:t>
      </w:r>
    </w:p>
    <w:p w:rsidR="00000000" w:rsidRPr="009A2CA7" w:rsidP="009A2CA7">
      <w:pPr>
        <w:pStyle w:val="Heading1"/>
      </w:pPr>
      <w:bookmarkStart w:id="2" w:name="O_1270903"/>
      <w:bookmarkEnd w:id="2"/>
      <w:r w:rsidRPr="009A2CA7">
        <w:t>Application</w:t>
      </w:r>
    </w:p>
    <w:p w:rsidR="00000000" w:rsidRPr="009A2CA7" w:rsidP="00EB2005">
      <w:pPr>
        <w:pStyle w:val="BodyText"/>
      </w:pPr>
      <w:r w:rsidRPr="009A2CA7">
        <w:t>This unit of competency defines the skills and knowledge required to carry out submerged arc welding</w:t>
      </w:r>
      <w:r w:rsidRPr="009A2CA7">
        <w:t xml:space="preserve"> (SAW) where the welds are more likely to be associated with heavy rather than with light fabrication. </w:t>
      </w:r>
    </w:p>
    <w:p w:rsidR="00000000" w:rsidRPr="009A2CA7" w:rsidP="00EB2005">
      <w:pPr>
        <w:pStyle w:val="BodyText"/>
      </w:pPr>
      <w:r w:rsidRPr="009A2CA7">
        <w:t xml:space="preserve">Weld quality must conform to AS 1554 General Purpose (GP) or equivalent. </w:t>
      </w:r>
    </w:p>
    <w:p w:rsidR="00000000" w:rsidRPr="009A2CA7" w:rsidP="00EB2005">
      <w:pPr>
        <w:pStyle w:val="BodyText"/>
      </w:pPr>
      <w:r w:rsidRPr="009A2CA7">
        <w:t>Where the interpretation of technical drawings is required unit MEM09002 Inter</w:t>
      </w:r>
      <w:r w:rsidRPr="009A2CA7">
        <w:t>pret technical drawing should also be selected.</w:t>
      </w:r>
    </w:p>
    <w:p w:rsidR="00000000" w:rsidRPr="009A2CA7" w:rsidP="00EB2005">
      <w:pPr>
        <w:pStyle w:val="BodyText"/>
      </w:pPr>
      <w:r w:rsidRPr="009A2CA7">
        <w:t xml:space="preserve">Where the selection and use of tools is required, the unit MEM18001 Use hand tools and the unit MEM18002 Use power tools/hand held operations, must also be selected as appropriate. </w:t>
      </w:r>
    </w:p>
    <w:p w:rsidR="00000000" w:rsidRPr="009A2CA7" w:rsidP="00EB2005">
      <w:pPr>
        <w:pStyle w:val="BodyText"/>
      </w:pPr>
      <w:r w:rsidRPr="009A2CA7">
        <w:t xml:space="preserve">No licensing, legislative </w:t>
      </w:r>
      <w:r w:rsidRPr="009A2CA7">
        <w:t>or certification requirements apply to this unit at the time of publication.</w:t>
      </w:r>
    </w:p>
    <w:p w:rsidR="00000000" w:rsidRPr="009A2CA7" w:rsidP="00EB2005">
      <w:pPr>
        <w:pStyle w:val="Heading3"/>
      </w:pPr>
      <w:r w:rsidRPr="009A2CA7">
        <w:rPr>
          <w:rStyle w:val="SpecialBold"/>
        </w:rPr>
        <w:t>Band: A</w:t>
      </w:r>
    </w:p>
    <w:p w:rsidR="00EB2005" w:rsidP="00EB2005">
      <w:pPr>
        <w:pStyle w:val="Heading3"/>
      </w:pPr>
      <w:r w:rsidRPr="009A2CA7">
        <w:rPr>
          <w:rStyle w:val="SpecialBold"/>
        </w:rPr>
        <w:t>Unit Weight: 4</w:t>
      </w:r>
    </w:p>
    <w:p w:rsidR="00000000" w:rsidRPr="009A2CA7" w:rsidP="009A2CA7">
      <w:pPr>
        <w:pStyle w:val="Heading1"/>
      </w:pPr>
      <w:bookmarkStart w:id="3" w:name="O_1270904"/>
      <w:bookmarkEnd w:id="3"/>
      <w:r w:rsidRPr="009A2CA7">
        <w:t>Pre-requisite Unit</w:t>
      </w:r>
    </w:p>
    <w:p w:rsidR="00000000" w:rsidRPr="009A2CA7" w:rsidP="009A2CA7">
      <w:pPr>
        <w:pStyle w:val="BodyText"/>
      </w:pPr>
      <w:r w:rsidRPr="009A2CA7">
        <w:t>MEM05052</w:t>
      </w:r>
      <w:r w:rsidRPr="009A2CA7">
        <w:tab/>
        <w:t>Apply safe welding practices</w:t>
      </w:r>
    </w:p>
    <w:p w:rsidR="00000000" w:rsidRPr="009A2CA7" w:rsidP="009A2CA7">
      <w:pPr>
        <w:pStyle w:val="BodyText"/>
      </w:pPr>
      <w:r w:rsidRPr="009A2CA7">
        <w:t>MEM05057</w:t>
      </w:r>
      <w:r w:rsidRPr="009A2CA7">
        <w:tab/>
        <w:t>Perform routine submerged arc welding</w:t>
      </w:r>
    </w:p>
    <w:p w:rsidR="00000000" w:rsidRPr="009A2CA7" w:rsidP="009A2CA7">
      <w:pPr>
        <w:pStyle w:val="BodyText"/>
      </w:pPr>
      <w:r w:rsidRPr="009A2CA7">
        <w:t>MEM05085</w:t>
      </w:r>
      <w:r w:rsidRPr="009A2CA7">
        <w:tab/>
        <w:t>Select welding processe</w:t>
      </w:r>
      <w:r w:rsidRPr="009A2CA7">
        <w:t>s</w:t>
      </w:r>
    </w:p>
    <w:p w:rsidR="00000000" w:rsidRPr="009A2CA7" w:rsidP="009A2CA7">
      <w:pPr>
        <w:pStyle w:val="BodyText"/>
      </w:pPr>
      <w:r w:rsidRPr="009A2CA7">
        <w:t>MEM09002</w:t>
      </w:r>
      <w:r w:rsidRPr="009A2CA7">
        <w:tab/>
        <w:t>Interpret technical drawing</w:t>
      </w:r>
    </w:p>
    <w:p w:rsidR="00000000" w:rsidRPr="009A2CA7" w:rsidP="009A2CA7">
      <w:pPr>
        <w:pStyle w:val="BodyText"/>
      </w:pPr>
      <w:r w:rsidRPr="009A2CA7">
        <w:t>MEM11011</w:t>
      </w:r>
      <w:r w:rsidRPr="009A2CA7">
        <w:tab/>
        <w:t>Undertake manual handling</w:t>
      </w:r>
    </w:p>
    <w:p w:rsidR="00000000" w:rsidRPr="009A2CA7" w:rsidP="009A2CA7">
      <w:pPr>
        <w:pStyle w:val="BodyText"/>
      </w:pPr>
      <w:r w:rsidRPr="009A2CA7">
        <w:t>MEM12023</w:t>
      </w:r>
      <w:r w:rsidRPr="009A2CA7">
        <w:tab/>
        <w:t>Perform engineering measurements</w:t>
      </w:r>
    </w:p>
    <w:p w:rsidR="00000000" w:rsidRPr="009A2CA7" w:rsidP="009A2CA7">
      <w:pPr>
        <w:pStyle w:val="BodyText"/>
      </w:pPr>
      <w:r w:rsidRPr="009A2CA7">
        <w:t>MEM12024</w:t>
      </w:r>
      <w:r w:rsidRPr="009A2CA7">
        <w:tab/>
        <w:t>Perform computations</w:t>
      </w:r>
    </w:p>
    <w:p w:rsidR="00000000" w:rsidRPr="009A2CA7" w:rsidP="009A2CA7">
      <w:pPr>
        <w:pStyle w:val="BodyText"/>
      </w:pPr>
      <w:r w:rsidRPr="009A2CA7">
        <w:t>MEM13015</w:t>
      </w:r>
      <w:r w:rsidRPr="009A2CA7">
        <w:tab/>
        <w:t>Work safely and effectively in manufacturing and engineering</w:t>
      </w:r>
    </w:p>
    <w:p w:rsidR="00000000" w:rsidRPr="009A2CA7" w:rsidP="009A2CA7">
      <w:pPr>
        <w:pStyle w:val="BodyText"/>
      </w:pPr>
      <w:r w:rsidRPr="009A2CA7">
        <w:t>MEM14006</w:t>
      </w:r>
      <w:r w:rsidRPr="009A2CA7">
        <w:tab/>
        <w:t>Plan work activities</w:t>
      </w:r>
    </w:p>
    <w:p w:rsidR="00000000" w:rsidRPr="009A2CA7" w:rsidP="009A2CA7">
      <w:pPr>
        <w:pStyle w:val="BodyText"/>
      </w:pPr>
      <w:r w:rsidRPr="009A2CA7">
        <w:t>MEM16006</w:t>
      </w:r>
      <w:r w:rsidRPr="009A2CA7">
        <w:tab/>
        <w:t>O</w:t>
      </w:r>
      <w:r w:rsidRPr="009A2CA7">
        <w:t>rganise and communicate information</w:t>
      </w:r>
    </w:p>
    <w:p w:rsidR="00000000" w:rsidRPr="009A2CA7" w:rsidP="009A2CA7">
      <w:pPr>
        <w:pStyle w:val="BodyText"/>
      </w:pPr>
      <w:r w:rsidRPr="009A2CA7">
        <w:t>MEM18001</w:t>
      </w:r>
      <w:r w:rsidRPr="009A2CA7">
        <w:tab/>
        <w:t>Use hand tools</w:t>
      </w:r>
    </w:p>
    <w:p w:rsidR="00EB2005" w:rsidP="009A2CA7">
      <w:pPr>
        <w:pStyle w:val="BodyText"/>
      </w:pPr>
      <w:r w:rsidRPr="009A2CA7">
        <w:t>MEM18002</w:t>
      </w:r>
      <w:r w:rsidRPr="009A2CA7">
        <w:tab/>
        <w:t>Use power tools/hand held operations</w:t>
      </w:r>
    </w:p>
    <w:p w:rsidR="00EB2005" w:rsidP="009A2CA7">
      <w:pPr>
        <w:pStyle w:val="BodyText"/>
      </w:pPr>
    </w:p>
    <w:p w:rsidR="00000000" w:rsidRPr="009A2CA7" w:rsidP="009A2CA7">
      <w:pPr>
        <w:pStyle w:val="Heading1"/>
      </w:pPr>
      <w:bookmarkStart w:id="4" w:name="O_1270905"/>
      <w:bookmarkEnd w:id="4"/>
      <w:r w:rsidRPr="009A2CA7">
        <w:t>Competency Field</w:t>
      </w:r>
    </w:p>
    <w:p w:rsidR="00EB2005" w:rsidP="00EB2005">
      <w:pPr>
        <w:pStyle w:val="BodyText"/>
      </w:pPr>
      <w:r w:rsidRPr="009A2CA7">
        <w:t>Fabrication</w:t>
      </w:r>
    </w:p>
    <w:p w:rsidR="00000000" w:rsidRPr="009A2CA7" w:rsidP="009A2CA7">
      <w:pPr>
        <w:pStyle w:val="Heading1"/>
      </w:pPr>
      <w:bookmarkStart w:id="5" w:name="O_1270907"/>
      <w:bookmarkEnd w:id="5"/>
      <w:r w:rsidRPr="009A2CA7">
        <w:t>Elements and Performance Criteria</w:t>
      </w:r>
    </w:p>
    <w:tbl>
      <w:tblPr>
        <w:tblW w:w="9639" w:type="dxa"/>
        <w:tblLayout w:type="fixed"/>
        <w:tblCellMar>
          <w:left w:w="62" w:type="dxa"/>
          <w:right w:w="62" w:type="dxa"/>
        </w:tblCellMar>
        <w:tblLook w:val="0000"/>
      </w:tblPr>
      <w:tblGrid>
        <w:gridCol w:w="2502"/>
        <w:gridCol w:w="7137"/>
      </w:tblGrid>
      <w:tr w:rsidTr="00EB200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2CA7" w:rsidP="009A2CA7">
            <w:pPr>
              <w:pStyle w:val="BodyText"/>
            </w:pPr>
            <w:r w:rsidRPr="009A2CA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2CA7">
            <w:pPr>
              <w:pStyle w:val="BodyText"/>
              <w:rPr>
                <w:lang w:val="en-NZ"/>
              </w:rPr>
            </w:pPr>
            <w:r w:rsidRPr="009A2CA7">
              <w:rPr>
                <w:rStyle w:val="SpecialBold"/>
              </w:rPr>
              <w:t>Performance Criteria</w:t>
            </w:r>
          </w:p>
        </w:tc>
      </w:tr>
      <w:tr w:rsidTr="00EB200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Performance criteria describe the performance needed to demonstrate achievement of the element.</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1.1 Follow standard operating procedures (SOPs)</w:t>
            </w:r>
          </w:p>
          <w:p w:rsidR="00000000" w:rsidRPr="009A2CA7" w:rsidP="009A2CA7">
            <w:pPr>
              <w:pStyle w:val="BodyText"/>
            </w:pPr>
            <w:r w:rsidRPr="009A2CA7">
              <w:t>1.2 Comply with work health and safety (WHS) requirements at all times</w:t>
            </w:r>
          </w:p>
          <w:p w:rsidR="00000000" w:rsidRPr="009A2CA7" w:rsidP="009A2CA7">
            <w:pPr>
              <w:pStyle w:val="BodyText"/>
            </w:pPr>
            <w:r w:rsidRPr="009A2CA7">
              <w:t>1.3 Use appropriate personal protective equipment (PPE) in accordance with SOPs</w:t>
            </w:r>
          </w:p>
          <w:p w:rsidR="00000000" w:rsidP="009A2CA7">
            <w:pPr>
              <w:pStyle w:val="BodyText"/>
              <w:rPr>
                <w:lang w:val="en-NZ"/>
              </w:rPr>
            </w:pPr>
            <w:r w:rsidRPr="009A2CA7">
              <w:t>1.4 Identify job requirements from specifications, sketches, job sheets or work instructions</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 xml:space="preserve">2. Prepare </w:t>
            </w:r>
            <w:r w:rsidRPr="009A2CA7">
              <w:t>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 xml:space="preserve">2.1 Prepare materials to achieve required weld requirements </w:t>
            </w:r>
          </w:p>
          <w:p w:rsidR="00000000" w:rsidP="009A2CA7">
            <w:pPr>
              <w:pStyle w:val="BodyText"/>
              <w:rPr>
                <w:lang w:val="en-NZ"/>
              </w:rPr>
            </w:pPr>
            <w:r w:rsidRPr="009A2CA7">
              <w:t>2.2 Assemble and/or align materials to specifications in accordance with SOPs</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3.1 Identify and select weldi</w:t>
            </w:r>
            <w:r w:rsidRPr="009A2CA7">
              <w:t xml:space="preserve">ng machine settings and consumables from job requirements, welding procedures and specifications and/or technical drawings </w:t>
            </w:r>
          </w:p>
          <w:p w:rsidR="00000000" w:rsidRPr="009A2CA7" w:rsidP="009A2CA7">
            <w:pPr>
              <w:pStyle w:val="BodyText"/>
            </w:pPr>
            <w:r w:rsidRPr="009A2CA7">
              <w:t>3.2 Assemble and set up direct current (DC) welding equipment</w:t>
            </w:r>
          </w:p>
          <w:p w:rsidR="00000000" w:rsidP="009A2CA7">
            <w:pPr>
              <w:pStyle w:val="BodyText"/>
              <w:rPr>
                <w:lang w:val="en-NZ"/>
              </w:rPr>
            </w:pPr>
            <w:r w:rsidRPr="009A2CA7">
              <w:t>3.3 Undertake test runs and verify in accordance with specifications</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4. Minimise and rectify distortion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4.1 Apply appropriate distortion prevention measures</w:t>
            </w:r>
          </w:p>
          <w:p w:rsidR="00000000" w:rsidP="009A2CA7">
            <w:pPr>
              <w:pStyle w:val="BodyText"/>
              <w:rPr>
                <w:lang w:val="en-NZ"/>
              </w:rPr>
            </w:pPr>
            <w:r w:rsidRPr="009A2CA7">
              <w:t>4.2 Rectify any distortion using appropriate techniques</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5. Weld joints using submerged arc by correct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5.1 Deposit pad, butt and fillet welds in flat, and fille</w:t>
            </w:r>
            <w:r w:rsidRPr="009A2CA7">
              <w:t>t welds in horizontal position, to specification</w:t>
            </w:r>
          </w:p>
          <w:p w:rsidR="00000000" w:rsidP="009A2CA7">
            <w:pPr>
              <w:pStyle w:val="BodyText"/>
              <w:rPr>
                <w:lang w:val="en-NZ"/>
              </w:rPr>
            </w:pPr>
            <w:r w:rsidRPr="009A2CA7">
              <w:t>5.2 Clean joints to specifications using techniques and tools appropriate to defect, material and process</w:t>
            </w:r>
          </w:p>
        </w:tc>
      </w:tr>
      <w:tr w:rsidTr="00EB20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6.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BodyText"/>
            </w:pPr>
            <w:r w:rsidRPr="009A2CA7">
              <w:t>6.1 Inspect weld joints visually for conformance to specifications</w:t>
            </w:r>
          </w:p>
          <w:p w:rsidR="00000000" w:rsidRPr="009A2CA7" w:rsidP="009A2CA7">
            <w:pPr>
              <w:pStyle w:val="BodyText"/>
            </w:pPr>
            <w:r w:rsidRPr="009A2CA7">
              <w:t>6.2 Rectify any weld defects with minimum loss of sound metal using correct techniques and tools</w:t>
            </w:r>
          </w:p>
          <w:p w:rsidR="00000000" w:rsidRPr="009A2CA7" w:rsidP="009A2CA7">
            <w:pPr>
              <w:pStyle w:val="BodyText"/>
            </w:pPr>
            <w:r w:rsidRPr="009A2CA7">
              <w:t>6.3 Maintain weld records in accordance with SOPs</w:t>
            </w:r>
          </w:p>
        </w:tc>
      </w:tr>
    </w:tbl>
    <w:p w:rsidR="00EB2005" w:rsidP="009A2CA7">
      <w:pPr>
        <w:pStyle w:val="BodyText"/>
      </w:pPr>
    </w:p>
    <w:p w:rsidR="00EB2005" w:rsidP="009A2CA7">
      <w:pPr>
        <w:pStyle w:val="BodyText"/>
      </w:pPr>
    </w:p>
    <w:p w:rsidR="00000000" w:rsidRPr="009A2CA7" w:rsidP="009A2CA7">
      <w:pPr>
        <w:pStyle w:val="Heading1"/>
      </w:pPr>
      <w:bookmarkStart w:id="6" w:name="O_1270908"/>
      <w:bookmarkEnd w:id="6"/>
      <w:r w:rsidRPr="009A2CA7">
        <w:t>Foundation Skills</w:t>
      </w:r>
    </w:p>
    <w:p w:rsidR="00000000" w:rsidRPr="009A2CA7" w:rsidP="00EB2005">
      <w:pPr>
        <w:pStyle w:val="BodyText"/>
      </w:pPr>
      <w:r w:rsidRPr="009A2CA7">
        <w:t xml:space="preserve">This section describes those required skills (reading, writing, oral </w:t>
      </w:r>
      <w:r w:rsidRPr="009A2CA7">
        <w:t xml:space="preserve">communication and numeracy) that are essential to workplace performance in this unit of competency.  </w:t>
      </w:r>
    </w:p>
    <w:p w:rsidR="00EB2005" w:rsidP="00EB2005">
      <w:pPr>
        <w:pStyle w:val="BodyText"/>
      </w:pPr>
      <w:r w:rsidRPr="009A2CA7">
        <w:t>Foundation skills essential to performance are explicit in the performance criteria of this unit of competency.</w:t>
      </w:r>
    </w:p>
    <w:p w:rsidR="00000000" w:rsidRPr="009A2CA7" w:rsidP="009A2CA7">
      <w:pPr>
        <w:pStyle w:val="Heading1"/>
      </w:pPr>
      <w:bookmarkStart w:id="7" w:name="O_1270909"/>
      <w:bookmarkEnd w:id="7"/>
      <w:r w:rsidRPr="009A2CA7">
        <w:t>Range of Conditions</w:t>
      </w:r>
    </w:p>
    <w:tbl>
      <w:tblPr>
        <w:tblW w:w="0" w:type="auto"/>
        <w:tblLayout w:type="fixed"/>
        <w:tblCellMar>
          <w:left w:w="62" w:type="dxa"/>
          <w:right w:w="62" w:type="dxa"/>
        </w:tblCellMar>
        <w:tblLook w:val="0000"/>
      </w:tblPr>
      <w:tblGrid>
        <w:gridCol w:w="2698"/>
        <w:gridCol w:w="6382"/>
      </w:tblGrid>
      <w:tr w:rsidTr="009A2CA7">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Th</w:t>
            </w:r>
            <w:r w:rsidRPr="009A2CA7">
              <w:t>is field allows for different work environments and conditions that may affect performance. Essential operating conditions that may be present (depending on the work situation, needs of the candidate, accessibility of the item, and local industry and regio</w:t>
            </w:r>
            <w:r w:rsidRPr="009A2CA7">
              <w:t>nal contexts) are included.</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Welds include: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fillet and butt in flat and horizontal positions.</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Materials include: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carbon and stainless steel.</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ListBullet"/>
            </w:pPr>
            <w:r w:rsidRPr="009A2CA7">
              <w:t>pre-heating</w:t>
            </w:r>
          </w:p>
          <w:p w:rsidR="00000000" w:rsidRPr="009A2CA7" w:rsidP="009A2CA7">
            <w:pPr>
              <w:pStyle w:val="ListBullet"/>
            </w:pPr>
            <w:r w:rsidRPr="009A2CA7">
              <w:t>setting up of jigs, fixtures and clamps</w:t>
            </w:r>
          </w:p>
          <w:p w:rsidR="00000000" w:rsidP="009A2CA7">
            <w:pPr>
              <w:pStyle w:val="ListBullet"/>
              <w:rPr>
                <w:lang w:val="en-NZ"/>
              </w:rPr>
            </w:pPr>
            <w:r w:rsidRPr="009A2CA7">
              <w:t>joint preparation.</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Distortion prevention measures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ListBullet"/>
            </w:pPr>
            <w:r w:rsidRPr="009A2CA7">
              <w:t>pre-heating</w:t>
            </w:r>
          </w:p>
          <w:p w:rsidR="00000000" w:rsidRPr="009A2CA7" w:rsidP="009A2CA7">
            <w:pPr>
              <w:pStyle w:val="ListBullet"/>
            </w:pPr>
            <w:r w:rsidRPr="009A2CA7">
              <w:t>setting up of jigs</w:t>
            </w:r>
          </w:p>
          <w:p w:rsidR="00000000" w:rsidP="009A2CA7">
            <w:pPr>
              <w:pStyle w:val="ListBullet"/>
              <w:rPr>
                <w:lang w:val="en-NZ"/>
              </w:rPr>
            </w:pPr>
            <w:r w:rsidRPr="009A2CA7">
              <w:t>fixtures and clamps.</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ListBullet"/>
            </w:pPr>
            <w:r w:rsidRPr="009A2CA7">
              <w:t xml:space="preserve">oxy acetylene </w:t>
            </w:r>
          </w:p>
          <w:p w:rsidR="00000000" w:rsidRPr="009A2CA7" w:rsidP="009A2CA7">
            <w:pPr>
              <w:pStyle w:val="ListBullet"/>
            </w:pPr>
            <w:r w:rsidRPr="009A2CA7">
              <w:t>air arc equipment</w:t>
            </w:r>
          </w:p>
          <w:p w:rsidR="00000000" w:rsidP="009A2CA7">
            <w:pPr>
              <w:pStyle w:val="ListBullet"/>
              <w:rPr>
                <w:lang w:val="en-NZ"/>
              </w:rPr>
            </w:pPr>
            <w:r w:rsidRPr="009A2CA7">
              <w:t>grinding devices.</w:t>
            </w:r>
          </w:p>
        </w:tc>
      </w:tr>
      <w:tr w:rsidTr="009A2CA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CA7">
            <w:pPr>
              <w:pStyle w:val="BodyText"/>
              <w:rPr>
                <w:lang w:val="en-NZ"/>
              </w:rPr>
            </w:pPr>
            <w:r w:rsidRPr="009A2CA7">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CA7" w:rsidP="009A2CA7">
            <w:pPr>
              <w:pStyle w:val="ListBullet"/>
            </w:pPr>
            <w:r w:rsidRPr="009A2CA7">
              <w:t>porosity</w:t>
            </w:r>
          </w:p>
          <w:p w:rsidR="00000000" w:rsidRPr="009A2CA7" w:rsidP="009A2CA7">
            <w:pPr>
              <w:pStyle w:val="ListBullet"/>
            </w:pPr>
            <w:r w:rsidRPr="009A2CA7">
              <w:t>slag inclusions</w:t>
            </w:r>
          </w:p>
          <w:p w:rsidR="00000000" w:rsidRPr="009A2CA7" w:rsidP="009A2CA7">
            <w:pPr>
              <w:pStyle w:val="ListBullet"/>
            </w:pPr>
            <w:r w:rsidRPr="009A2CA7">
              <w:t>discontinuities</w:t>
            </w:r>
          </w:p>
          <w:p w:rsidR="00000000" w:rsidRPr="009A2CA7" w:rsidP="009A2CA7">
            <w:pPr>
              <w:pStyle w:val="ListBullet"/>
            </w:pPr>
            <w:r w:rsidRPr="009A2CA7">
              <w:t>lack of penetration</w:t>
            </w:r>
          </w:p>
          <w:p w:rsidR="00000000" w:rsidRPr="009A2CA7" w:rsidP="009A2CA7">
            <w:pPr>
              <w:pStyle w:val="ListBullet"/>
            </w:pPr>
            <w:r w:rsidRPr="009A2CA7">
              <w:t>undercut.</w:t>
            </w:r>
          </w:p>
        </w:tc>
      </w:tr>
    </w:tbl>
    <w:p w:rsidR="00EB2005" w:rsidP="009A2CA7">
      <w:pPr>
        <w:pStyle w:val="BodyText"/>
      </w:pPr>
    </w:p>
    <w:p w:rsidR="00EB2005" w:rsidP="009A2CA7">
      <w:pPr>
        <w:pStyle w:val="BodyText"/>
      </w:pPr>
    </w:p>
    <w:p w:rsidR="00000000" w:rsidRPr="009A2CA7" w:rsidP="009A2CA7">
      <w:pPr>
        <w:pStyle w:val="Heading1"/>
      </w:pPr>
      <w:bookmarkStart w:id="8" w:name="O_1270910"/>
      <w:bookmarkEnd w:id="8"/>
      <w:r w:rsidRPr="009A2CA7">
        <w:t>Unit Mapping Information</w:t>
      </w:r>
    </w:p>
    <w:p w:rsidR="00EB2005" w:rsidP="00EB2005">
      <w:pPr>
        <w:pStyle w:val="BodyText"/>
      </w:pPr>
      <w:r w:rsidRPr="009A2CA7">
        <w:t>Release 1. Supersedes and is equivalent to MEM05023 Weld using submerged arc welding process.</w:t>
      </w:r>
    </w:p>
    <w:p w:rsidR="00000000" w:rsidRPr="009A2CA7" w:rsidP="009A2CA7">
      <w:pPr>
        <w:pStyle w:val="Heading1"/>
      </w:pPr>
      <w:bookmarkStart w:id="9" w:name="O_1270917"/>
      <w:bookmarkEnd w:id="9"/>
      <w:r w:rsidRPr="009A2CA7">
        <w:t>Links</w:t>
      </w:r>
    </w:p>
    <w:p w:rsidR="00000000" w:rsidRPr="009A2CA7" w:rsidP="00EB2005">
      <w:pPr>
        <w:pStyle w:val="BodyText"/>
      </w:pPr>
      <w:r w:rsidRPr="009A2CA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36066">
        <w:rPr>
          <w:rStyle w:val="Hyperlink"/>
        </w:rPr>
        <w:t>https://vetnet.gov.au/Pages/TrainingDocs.aspx?q=b7050d37-5fd0-4740-8f7d-3b7a49c10bb2</w:t>
      </w:r>
      <w:r>
        <w:fldChar w:fldCharType="end"/>
      </w:r>
    </w:p>
    <w:p w:rsidR="00000000" w:rsidRPr="009A2CA7" w:rsidP="009A2CA7"/>
    <w:sectPr w:rsidSect="009A2C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7" w:rsidRPr="00EB2005" w:rsidP="00EB2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05" w:rsidP="009A2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005" w:rsidP="009A2C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005" w:rsidP="009A2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CA7" w:rsidRPr="00EB2005" w:rsidP="00EB2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05" w:rsidRPr="002D2AF8" w:rsidP="009A2CA7">
    <w:pPr>
      <w:pStyle w:val="Header"/>
      <w:framePr w:wrap="around"/>
    </w:pPr>
    <w:r>
      <w:fldChar w:fldCharType="begin"/>
    </w:r>
    <w:r>
      <w:instrText xml:space="preserve"> TITLE   \* MERGEFORMAT </w:instrText>
    </w:r>
    <w:r>
      <w:fldChar w:fldCharType="separate"/>
    </w:r>
    <w:r>
      <w:t>MEM05093 Weld using submerged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B2005" w:rsidP="009A2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80F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DAA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CA7"/>
    <w:pPr>
      <w:spacing w:before="360" w:after="60"/>
      <w:outlineLvl w:val="0"/>
    </w:pPr>
    <w:rPr>
      <w:sz w:val="32"/>
    </w:rPr>
  </w:style>
  <w:style w:type="paragraph" w:styleId="Heading2">
    <w:name w:val="heading 2"/>
    <w:basedOn w:val="HeadingBase"/>
    <w:next w:val="BodyText"/>
    <w:link w:val="Heading2Char"/>
    <w:qFormat/>
    <w:rsid w:val="009A2CA7"/>
    <w:pPr>
      <w:keepLines/>
      <w:spacing w:before="240" w:after="120"/>
      <w:outlineLvl w:val="1"/>
    </w:pPr>
    <w:rPr>
      <w:sz w:val="28"/>
      <w:szCs w:val="40"/>
    </w:rPr>
  </w:style>
  <w:style w:type="paragraph" w:styleId="Heading3">
    <w:name w:val="heading 3"/>
    <w:basedOn w:val="HeadingBase"/>
    <w:next w:val="BodyText"/>
    <w:link w:val="Heading3Char"/>
    <w:qFormat/>
    <w:rsid w:val="009A2CA7"/>
    <w:pPr>
      <w:spacing w:before="180" w:after="120"/>
      <w:outlineLvl w:val="2"/>
    </w:pPr>
    <w:rPr>
      <w:spacing w:val="-10"/>
      <w:kern w:val="32"/>
    </w:rPr>
  </w:style>
  <w:style w:type="paragraph" w:styleId="Heading4">
    <w:name w:val="heading 4"/>
    <w:basedOn w:val="HeadingBase"/>
    <w:next w:val="BodyText"/>
    <w:link w:val="Heading4Char"/>
    <w:qFormat/>
    <w:rsid w:val="009A2CA7"/>
    <w:pPr>
      <w:spacing w:before="160" w:after="120"/>
      <w:outlineLvl w:val="3"/>
    </w:pPr>
    <w:rPr>
      <w:sz w:val="22"/>
    </w:rPr>
  </w:style>
  <w:style w:type="paragraph" w:styleId="Heading5">
    <w:name w:val="heading 5"/>
    <w:basedOn w:val="HeadingBase"/>
    <w:next w:val="Normal"/>
    <w:link w:val="Heading5Char"/>
    <w:qFormat/>
    <w:rsid w:val="009A2CA7"/>
    <w:pPr>
      <w:spacing w:before="80"/>
      <w:outlineLvl w:val="4"/>
    </w:pPr>
    <w:rPr>
      <w:color w:val="918585"/>
      <w:sz w:val="20"/>
    </w:rPr>
  </w:style>
  <w:style w:type="paragraph" w:styleId="Heading6">
    <w:name w:val="heading 6"/>
    <w:basedOn w:val="HeadingBase"/>
    <w:next w:val="Normal"/>
    <w:link w:val="Heading6Char"/>
    <w:qFormat/>
    <w:rsid w:val="009A2CA7"/>
    <w:pPr>
      <w:spacing w:before="60"/>
      <w:outlineLvl w:val="5"/>
    </w:pPr>
    <w:rPr>
      <w:color w:val="918585"/>
      <w:sz w:val="20"/>
    </w:rPr>
  </w:style>
  <w:style w:type="paragraph" w:styleId="Heading7">
    <w:name w:val="heading 7"/>
    <w:basedOn w:val="Normal"/>
    <w:next w:val="Normal"/>
    <w:link w:val="Heading7Char"/>
    <w:qFormat/>
    <w:rsid w:val="009A2CA7"/>
    <w:pPr>
      <w:ind w:left="720"/>
      <w:outlineLvl w:val="6"/>
    </w:pPr>
    <w:rPr>
      <w:i/>
    </w:rPr>
  </w:style>
  <w:style w:type="paragraph" w:styleId="Heading8">
    <w:name w:val="heading 8"/>
    <w:basedOn w:val="Normal"/>
    <w:next w:val="Normal"/>
    <w:link w:val="Heading8Char"/>
    <w:qFormat/>
    <w:rsid w:val="009A2CA7"/>
    <w:pPr>
      <w:ind w:left="720"/>
      <w:outlineLvl w:val="7"/>
    </w:pPr>
    <w:rPr>
      <w:i/>
    </w:rPr>
  </w:style>
  <w:style w:type="paragraph" w:styleId="Heading9">
    <w:name w:val="heading 9"/>
    <w:basedOn w:val="Normal"/>
    <w:next w:val="Normal"/>
    <w:link w:val="Heading9Char"/>
    <w:qFormat/>
    <w:rsid w:val="009A2CA7"/>
    <w:pPr>
      <w:ind w:left="720"/>
      <w:outlineLvl w:val="8"/>
    </w:pPr>
    <w:rPr>
      <w:i/>
    </w:rPr>
  </w:style>
  <w:style w:type="character" w:default="1" w:styleId="DefaultParagraphFont">
    <w:name w:val="Default Paragraph Font"/>
    <w:uiPriority w:val="1"/>
    <w:unhideWhenUsed/>
    <w:rsid w:val="009A2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CA7"/>
  </w:style>
  <w:style w:type="character" w:customStyle="1" w:styleId="Heading1Char">
    <w:name w:val="Heading 1 Char"/>
    <w:basedOn w:val="DefaultParagraphFont"/>
    <w:link w:val="Heading1"/>
    <w:rsid w:val="009A2CA7"/>
    <w:rPr>
      <w:rFonts w:ascii="Times New Roman" w:eastAsia="Times New Roman" w:hAnsi="Times New Roman" w:cs="Times New Roman"/>
      <w:b/>
      <w:sz w:val="32"/>
      <w:szCs w:val="20"/>
      <w:lang w:eastAsia="en-US"/>
    </w:rPr>
  </w:style>
  <w:style w:type="paragraph" w:styleId="BodyText">
    <w:name w:val="Body Text"/>
    <w:basedOn w:val="Normal"/>
    <w:link w:val="BodyTextChar"/>
    <w:rsid w:val="009A2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CA7"/>
    <w:rPr>
      <w:rFonts w:ascii="Times New Roman" w:eastAsia="Times New Roman" w:hAnsi="Times New Roman" w:cs="Times New Roman"/>
      <w:sz w:val="24"/>
      <w:lang w:eastAsia="en-US"/>
    </w:rPr>
  </w:style>
  <w:style w:type="paragraph" w:styleId="ListBullet">
    <w:name w:val="List Bullet"/>
    <w:basedOn w:val="List"/>
    <w:rsid w:val="009A2CA7"/>
    <w:pPr>
      <w:numPr>
        <w:numId w:val="11"/>
      </w:numPr>
      <w:tabs>
        <w:tab w:val="clear" w:pos="340"/>
      </w:tabs>
      <w:spacing w:before="40" w:after="40"/>
    </w:pPr>
  </w:style>
  <w:style w:type="character" w:customStyle="1" w:styleId="SpecialBold">
    <w:name w:val="Special Bold"/>
    <w:basedOn w:val="DefaultParagraphFont"/>
    <w:rsid w:val="009A2CA7"/>
    <w:rPr>
      <w:b/>
      <w:spacing w:val="0"/>
    </w:rPr>
  </w:style>
  <w:style w:type="paragraph" w:customStyle="1" w:styleId="SuperHeading">
    <w:name w:val="SuperHeading"/>
    <w:basedOn w:val="Normal"/>
    <w:rsid w:val="009A2CA7"/>
    <w:pPr>
      <w:spacing w:before="240" w:after="120"/>
      <w:outlineLvl w:val="0"/>
    </w:pPr>
    <w:rPr>
      <w:rFonts w:ascii="Times New Roman" w:hAnsi="Times New Roman"/>
      <w:b/>
      <w:sz w:val="32"/>
    </w:rPr>
  </w:style>
  <w:style w:type="paragraph" w:customStyle="1" w:styleId="AllowPageBreak">
    <w:name w:val="AllowPageBreak"/>
    <w:rsid w:val="009A2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CA7"/>
    <w:rPr>
      <w:rFonts w:ascii="Courier New" w:eastAsia="Times New Roman" w:hAnsi="Courier New" w:cs="Times New Roman"/>
      <w:i/>
      <w:szCs w:val="20"/>
      <w:lang w:eastAsia="en-US"/>
    </w:rPr>
  </w:style>
  <w:style w:type="paragraph" w:customStyle="1" w:styleId="HeadingBase">
    <w:name w:val="Heading Base"/>
    <w:rsid w:val="009A2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CA7"/>
    <w:pPr>
      <w:tabs>
        <w:tab w:val="right" w:leader="dot" w:pos="9072"/>
      </w:tabs>
      <w:ind w:left="567"/>
    </w:pPr>
    <w:rPr>
      <w:szCs w:val="22"/>
    </w:rPr>
  </w:style>
  <w:style w:type="paragraph" w:customStyle="1" w:styleId="TOCBase">
    <w:name w:val="TOC Base"/>
    <w:rsid w:val="009A2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CA7"/>
    <w:pPr>
      <w:tabs>
        <w:tab w:val="right" w:leader="dot" w:pos="9072"/>
      </w:tabs>
      <w:spacing w:before="40" w:after="40"/>
      <w:ind w:left="284"/>
    </w:pPr>
    <w:rPr>
      <w:rFonts w:ascii="Times New Roman" w:hAnsi="Times New Roman"/>
    </w:rPr>
  </w:style>
  <w:style w:type="paragraph" w:styleId="TOC1">
    <w:name w:val="toc 1"/>
    <w:basedOn w:val="TOCBase"/>
    <w:next w:val="Normal"/>
    <w:rsid w:val="009A2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CA7"/>
    <w:rPr>
      <w:rFonts w:ascii="Times New Roman" w:eastAsia="Times New Roman" w:hAnsi="Times New Roman" w:cs="Times New Roman"/>
      <w:sz w:val="16"/>
      <w:lang w:eastAsia="en-US"/>
    </w:rPr>
  </w:style>
  <w:style w:type="paragraph" w:styleId="Title">
    <w:name w:val="Title"/>
    <w:basedOn w:val="HeadingBase"/>
    <w:link w:val="TitleChar"/>
    <w:qFormat/>
    <w:rsid w:val="009A2CA7"/>
    <w:pPr>
      <w:spacing w:before="5040"/>
      <w:jc w:val="center"/>
    </w:pPr>
    <w:rPr>
      <w:sz w:val="48"/>
      <w:szCs w:val="72"/>
      <w:lang w:val="en-US"/>
    </w:rPr>
  </w:style>
  <w:style w:type="character" w:customStyle="1" w:styleId="TitleChar">
    <w:name w:val="Title Char"/>
    <w:basedOn w:val="DefaultParagraphFont"/>
    <w:link w:val="Title"/>
    <w:rsid w:val="009A2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CA7"/>
    <w:pPr>
      <w:tabs>
        <w:tab w:val="left" w:pos="3600"/>
        <w:tab w:val="left" w:pos="3958"/>
      </w:tabs>
    </w:pPr>
  </w:style>
  <w:style w:type="paragraph" w:styleId="List">
    <w:name w:val="List"/>
    <w:basedOn w:val="BodyText"/>
    <w:next w:val="BodyText"/>
    <w:rsid w:val="009A2CA7"/>
    <w:pPr>
      <w:tabs>
        <w:tab w:val="left" w:pos="340"/>
      </w:tabs>
      <w:spacing w:before="60" w:after="60"/>
      <w:ind w:left="340" w:hanging="340"/>
    </w:pPr>
  </w:style>
  <w:style w:type="paragraph" w:customStyle="1" w:styleId="Note">
    <w:name w:val="Note"/>
    <w:basedOn w:val="BodyText"/>
    <w:rsid w:val="009A2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CA7"/>
    <w:pPr>
      <w:framePr w:wrap="auto" w:hAnchor="text" w:y="6049"/>
    </w:pPr>
    <w:rPr>
      <w:color w:val="000000"/>
      <w:sz w:val="40"/>
    </w:rPr>
  </w:style>
  <w:style w:type="paragraph" w:customStyle="1" w:styleId="TOCTitle">
    <w:name w:val="TOCTitle"/>
    <w:basedOn w:val="Heading1"/>
    <w:rsid w:val="009A2CA7"/>
    <w:pPr>
      <w:spacing w:after="240"/>
      <w:jc w:val="center"/>
      <w:outlineLvl w:val="9"/>
    </w:pPr>
    <w:rPr>
      <w:caps/>
    </w:rPr>
  </w:style>
  <w:style w:type="paragraph" w:customStyle="1" w:styleId="Version">
    <w:name w:val="Version"/>
    <w:rsid w:val="009A2C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CA7"/>
    <w:pPr>
      <w:numPr>
        <w:numId w:val="12"/>
      </w:numPr>
      <w:tabs>
        <w:tab w:val="clear" w:pos="680"/>
      </w:tabs>
    </w:pPr>
  </w:style>
  <w:style w:type="paragraph" w:styleId="Index1">
    <w:name w:val="index 1"/>
    <w:basedOn w:val="Normal"/>
    <w:next w:val="Normal"/>
    <w:semiHidden/>
    <w:rsid w:val="009A2CA7"/>
    <w:pPr>
      <w:keepNext w:val="0"/>
      <w:tabs>
        <w:tab w:val="right" w:pos="4176"/>
      </w:tabs>
      <w:ind w:left="198" w:hanging="198"/>
    </w:pPr>
    <w:rPr>
      <w:rFonts w:ascii="Garamond" w:hAnsi="Garamond"/>
    </w:rPr>
  </w:style>
  <w:style w:type="paragraph" w:styleId="IndexHeading">
    <w:name w:val="index heading"/>
    <w:basedOn w:val="Normal"/>
    <w:next w:val="Index1"/>
    <w:semiHidden/>
    <w:rsid w:val="009A2CA7"/>
    <w:pPr>
      <w:spacing w:before="120" w:after="120"/>
    </w:pPr>
    <w:rPr>
      <w:rFonts w:ascii="Arial" w:hAnsi="Arial"/>
      <w:b/>
      <w:color w:val="918585"/>
      <w:sz w:val="24"/>
    </w:rPr>
  </w:style>
  <w:style w:type="paragraph" w:styleId="Header">
    <w:name w:val="header"/>
    <w:basedOn w:val="Normal"/>
    <w:link w:val="HeaderChar"/>
    <w:rsid w:val="009A2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CA7"/>
    <w:rPr>
      <w:rFonts w:ascii="Times New Roman" w:eastAsia="Times New Roman" w:hAnsi="Times New Roman" w:cs="Times New Roman"/>
      <w:sz w:val="16"/>
      <w:szCs w:val="20"/>
      <w:lang w:val="en-GB" w:eastAsia="en-US"/>
    </w:rPr>
  </w:style>
  <w:style w:type="paragraph" w:customStyle="1" w:styleId="Chapter">
    <w:name w:val="Chapter"/>
    <w:basedOn w:val="Normal"/>
    <w:rsid w:val="009A2CA7"/>
    <w:pPr>
      <w:spacing w:before="240"/>
    </w:pPr>
    <w:rPr>
      <w:rFonts w:ascii="Times New Roman" w:hAnsi="Times New Roman"/>
      <w:smallCaps/>
      <w:spacing w:val="80"/>
      <w:sz w:val="28"/>
    </w:rPr>
  </w:style>
  <w:style w:type="paragraph" w:customStyle="1" w:styleId="InChapter">
    <w:name w:val="InChapter"/>
    <w:basedOn w:val="Heading3"/>
    <w:rsid w:val="009A2CA7"/>
    <w:pPr>
      <w:spacing w:after="240"/>
      <w:outlineLvl w:val="9"/>
    </w:pPr>
    <w:rPr>
      <w:noProof/>
    </w:rPr>
  </w:style>
  <w:style w:type="paragraph" w:styleId="Index2">
    <w:name w:val="index 2"/>
    <w:basedOn w:val="Normal"/>
    <w:next w:val="Normal"/>
    <w:semiHidden/>
    <w:rsid w:val="009A2CA7"/>
    <w:pPr>
      <w:tabs>
        <w:tab w:val="right" w:pos="4176"/>
      </w:tabs>
      <w:ind w:left="568" w:hanging="284"/>
    </w:pPr>
    <w:rPr>
      <w:rFonts w:ascii="Garamond" w:hAnsi="Garamond"/>
    </w:rPr>
  </w:style>
  <w:style w:type="paragraph" w:customStyle="1" w:styleId="Byline">
    <w:name w:val="Byline"/>
    <w:rsid w:val="009A2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CA7"/>
    <w:pPr>
      <w:tabs>
        <w:tab w:val="clear" w:pos="3600"/>
        <w:tab w:val="clear" w:pos="3958"/>
      </w:tabs>
      <w:jc w:val="right"/>
    </w:pPr>
  </w:style>
  <w:style w:type="character" w:styleId="Emphasis">
    <w:name w:val="Emphasis"/>
    <w:basedOn w:val="DefaultParagraphFont"/>
    <w:qFormat/>
    <w:rsid w:val="009A2CA7"/>
    <w:rPr>
      <w:i/>
    </w:rPr>
  </w:style>
  <w:style w:type="paragraph" w:styleId="Caption">
    <w:name w:val="caption"/>
    <w:basedOn w:val="BodyText"/>
    <w:next w:val="Normal"/>
    <w:qFormat/>
    <w:rsid w:val="009A2CA7"/>
    <w:pPr>
      <w:framePr w:w="2268" w:hSpace="181" w:vSpace="181" w:wrap="around" w:vAnchor="text" w:hAnchor="page" w:x="1135" w:y="285" w:anchorLock="1"/>
    </w:pPr>
    <w:rPr>
      <w:i/>
    </w:rPr>
  </w:style>
  <w:style w:type="paragraph" w:customStyle="1" w:styleId="MiniTOCTitle">
    <w:name w:val="MiniTOCTitle"/>
    <w:basedOn w:val="Heading4"/>
    <w:rsid w:val="009A2CA7"/>
    <w:pPr>
      <w:spacing w:before="240"/>
      <w:outlineLvl w:val="9"/>
    </w:pPr>
    <w:rPr>
      <w:noProof/>
      <w:sz w:val="24"/>
    </w:rPr>
  </w:style>
  <w:style w:type="paragraph" w:customStyle="1" w:styleId="MiniTOCItem">
    <w:name w:val="MiniTOCItem"/>
    <w:basedOn w:val="ListBullet"/>
    <w:rsid w:val="009A2CA7"/>
    <w:pPr>
      <w:numPr>
        <w:numId w:val="0"/>
      </w:numPr>
      <w:tabs>
        <w:tab w:val="right" w:leader="dot" w:pos="6521"/>
      </w:tabs>
      <w:spacing w:before="0" w:after="0"/>
    </w:pPr>
  </w:style>
  <w:style w:type="paragraph" w:customStyle="1" w:styleId="TOFTitle">
    <w:name w:val="TOFTitle"/>
    <w:basedOn w:val="TOCTitle"/>
    <w:rsid w:val="009A2CA7"/>
  </w:style>
  <w:style w:type="paragraph" w:styleId="TableofFigures">
    <w:name w:val="table of figures"/>
    <w:basedOn w:val="Normal"/>
    <w:next w:val="Normal"/>
    <w:semiHidden/>
    <w:rsid w:val="009A2CA7"/>
    <w:pPr>
      <w:tabs>
        <w:tab w:val="right" w:leader="dot" w:pos="9072"/>
      </w:tabs>
      <w:ind w:left="970" w:hanging="403"/>
    </w:pPr>
    <w:rPr>
      <w:rFonts w:ascii="Times New Roman" w:hAnsi="Times New Roman"/>
      <w:b/>
    </w:rPr>
  </w:style>
  <w:style w:type="paragraph" w:styleId="ListNumber">
    <w:name w:val="List Number"/>
    <w:basedOn w:val="List"/>
    <w:rsid w:val="009A2CA7"/>
    <w:pPr>
      <w:numPr>
        <w:numId w:val="14"/>
      </w:numPr>
      <w:tabs>
        <w:tab w:val="clear" w:pos="340"/>
      </w:tabs>
    </w:pPr>
  </w:style>
  <w:style w:type="character" w:customStyle="1" w:styleId="WingdingSymbols">
    <w:name w:val="Wingding Symbols"/>
    <w:rsid w:val="009A2CA7"/>
    <w:rPr>
      <w:rFonts w:ascii="Wingdings" w:hAnsi="Wingdings"/>
    </w:rPr>
  </w:style>
  <w:style w:type="paragraph" w:customStyle="1" w:styleId="TableHeading">
    <w:name w:val="Table Heading"/>
    <w:basedOn w:val="HeadingBase"/>
    <w:rsid w:val="009A2CA7"/>
    <w:pPr>
      <w:keepLines/>
      <w:pBdr>
        <w:bottom w:val="single" w:sz="6" w:space="1" w:color="918585"/>
      </w:pBdr>
      <w:spacing w:before="240"/>
    </w:pPr>
  </w:style>
  <w:style w:type="character" w:customStyle="1" w:styleId="HotSpot">
    <w:name w:val="HotSpot"/>
    <w:rsid w:val="009A2CA7"/>
    <w:rPr>
      <w:color w:val="0033CC"/>
      <w:u w:val="none"/>
    </w:rPr>
  </w:style>
  <w:style w:type="paragraph" w:customStyle="1" w:styleId="BodyTextRight">
    <w:name w:val="Body Text Right"/>
    <w:basedOn w:val="BodyText"/>
    <w:rsid w:val="009A2CA7"/>
    <w:pPr>
      <w:spacing w:before="0" w:after="0"/>
      <w:jc w:val="right"/>
    </w:pPr>
  </w:style>
  <w:style w:type="paragraph" w:styleId="Index3">
    <w:name w:val="index 3"/>
    <w:basedOn w:val="ListNumber2"/>
    <w:next w:val="Normal"/>
    <w:semiHidden/>
    <w:rsid w:val="009A2CA7"/>
    <w:pPr>
      <w:numPr>
        <w:numId w:val="0"/>
      </w:numPr>
      <w:tabs>
        <w:tab w:val="right" w:leader="dot" w:pos="4176"/>
      </w:tabs>
    </w:pPr>
  </w:style>
  <w:style w:type="paragraph" w:styleId="ListNumber2">
    <w:name w:val="List Number 2"/>
    <w:basedOn w:val="List2"/>
    <w:rsid w:val="009A2CA7"/>
    <w:pPr>
      <w:numPr>
        <w:numId w:val="9"/>
      </w:numPr>
      <w:tabs>
        <w:tab w:val="clear" w:pos="1060"/>
      </w:tabs>
    </w:pPr>
  </w:style>
  <w:style w:type="paragraph" w:customStyle="1" w:styleId="MarginNote">
    <w:name w:val="Margin Note"/>
    <w:basedOn w:val="BodyText"/>
    <w:rsid w:val="009A2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CA7"/>
    <w:rPr>
      <w:sz w:val="32"/>
    </w:rPr>
  </w:style>
  <w:style w:type="paragraph" w:customStyle="1" w:styleId="HeadingProcedure">
    <w:name w:val="Heading Procedure"/>
    <w:basedOn w:val="HeadingBase"/>
    <w:next w:val="Normal"/>
    <w:rsid w:val="009A2CA7"/>
    <w:pPr>
      <w:tabs>
        <w:tab w:val="left" w:pos="0"/>
      </w:tabs>
      <w:spacing w:before="120" w:after="60"/>
    </w:pPr>
    <w:rPr>
      <w:i/>
      <w:color w:val="918585"/>
      <w:sz w:val="22"/>
    </w:rPr>
  </w:style>
  <w:style w:type="paragraph" w:customStyle="1" w:styleId="TableBodyText">
    <w:name w:val="Table Body Text"/>
    <w:basedOn w:val="BodyText"/>
    <w:rsid w:val="009A2CA7"/>
    <w:pPr>
      <w:spacing w:before="60" w:after="60"/>
    </w:pPr>
  </w:style>
  <w:style w:type="paragraph" w:styleId="ListContinue">
    <w:name w:val="List Continue"/>
    <w:basedOn w:val="List"/>
    <w:rsid w:val="009A2CA7"/>
    <w:pPr>
      <w:ind w:firstLine="0"/>
    </w:pPr>
  </w:style>
  <w:style w:type="paragraph" w:customStyle="1" w:styleId="ListNote">
    <w:name w:val="List Note"/>
    <w:basedOn w:val="List"/>
    <w:rsid w:val="009A2CA7"/>
    <w:pPr>
      <w:pBdr>
        <w:top w:val="single" w:sz="6" w:space="2" w:color="918585"/>
        <w:bottom w:val="single" w:sz="6" w:space="2" w:color="918585"/>
      </w:pBdr>
      <w:tabs>
        <w:tab w:val="left" w:pos="1021"/>
      </w:tabs>
      <w:ind w:firstLine="0"/>
    </w:pPr>
  </w:style>
  <w:style w:type="paragraph" w:customStyle="1" w:styleId="Warning">
    <w:name w:val="Warning"/>
    <w:basedOn w:val="BodyText"/>
    <w:rsid w:val="009A2CA7"/>
    <w:pPr>
      <w:shd w:val="clear" w:color="auto" w:fill="D9D9D9"/>
      <w:tabs>
        <w:tab w:val="left" w:pos="992"/>
      </w:tabs>
      <w:ind w:left="119" w:right="119"/>
    </w:pPr>
    <w:rPr>
      <w:sz w:val="20"/>
    </w:rPr>
  </w:style>
  <w:style w:type="paragraph" w:customStyle="1" w:styleId="MarginIcons">
    <w:name w:val="Margin Icons"/>
    <w:basedOn w:val="BodyText"/>
    <w:rsid w:val="009A2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CA7"/>
    <w:rPr>
      <w:rFonts w:ascii="Courier New" w:hAnsi="Courier New"/>
    </w:rPr>
  </w:style>
  <w:style w:type="paragraph" w:customStyle="1" w:styleId="NoteBullet">
    <w:name w:val="Note Bullet"/>
    <w:basedOn w:val="Note"/>
    <w:rsid w:val="009A2CA7"/>
    <w:pPr>
      <w:tabs>
        <w:tab w:val="clear" w:pos="680"/>
      </w:tabs>
      <w:spacing w:before="60" w:after="60"/>
    </w:pPr>
  </w:style>
  <w:style w:type="paragraph" w:customStyle="1" w:styleId="SubHeading2">
    <w:name w:val="SubHeading2"/>
    <w:basedOn w:val="HeadingBase"/>
    <w:rsid w:val="009A2CA7"/>
    <w:pPr>
      <w:spacing w:before="240" w:after="60"/>
    </w:pPr>
    <w:rPr>
      <w:sz w:val="20"/>
    </w:rPr>
  </w:style>
  <w:style w:type="paragraph" w:customStyle="1" w:styleId="SubHeading1">
    <w:name w:val="SubHeading1"/>
    <w:basedOn w:val="HeadingBase"/>
    <w:rsid w:val="009A2CA7"/>
    <w:pPr>
      <w:spacing w:before="240" w:after="60"/>
    </w:pPr>
    <w:rPr>
      <w:color w:val="918585"/>
      <w:sz w:val="22"/>
    </w:rPr>
  </w:style>
  <w:style w:type="paragraph" w:customStyle="1" w:styleId="SideHeading">
    <w:name w:val="Side Heading"/>
    <w:basedOn w:val="HeadingBase"/>
    <w:rsid w:val="009A2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CA7"/>
    <w:pPr>
      <w:numPr>
        <w:numId w:val="10"/>
      </w:numPr>
    </w:pPr>
  </w:style>
  <w:style w:type="paragraph" w:styleId="PlainText">
    <w:name w:val="Plain Text"/>
    <w:basedOn w:val="Normal"/>
    <w:link w:val="PlainTextChar"/>
    <w:rsid w:val="009A2CA7"/>
    <w:rPr>
      <w:sz w:val="20"/>
    </w:rPr>
  </w:style>
  <w:style w:type="character" w:customStyle="1" w:styleId="PlainTextChar">
    <w:name w:val="Plain Text Char"/>
    <w:basedOn w:val="DefaultParagraphFont"/>
    <w:link w:val="PlainText"/>
    <w:rsid w:val="009A2CA7"/>
    <w:rPr>
      <w:rFonts w:ascii="Courier New" w:eastAsia="Times New Roman" w:hAnsi="Courier New" w:cs="Times New Roman"/>
      <w:sz w:val="20"/>
      <w:szCs w:val="20"/>
      <w:lang w:eastAsia="en-US"/>
    </w:rPr>
  </w:style>
  <w:style w:type="character" w:customStyle="1" w:styleId="MenuOption">
    <w:name w:val="Menu Option"/>
    <w:basedOn w:val="DefaultParagraphFont"/>
    <w:rsid w:val="009A2CA7"/>
    <w:rPr>
      <w:b/>
      <w:smallCaps/>
    </w:rPr>
  </w:style>
  <w:style w:type="paragraph" w:customStyle="1" w:styleId="TableListNumber">
    <w:name w:val="Table List Number"/>
    <w:basedOn w:val="ListNumber"/>
    <w:rsid w:val="009A2CA7"/>
    <w:pPr>
      <w:numPr>
        <w:numId w:val="0"/>
      </w:numPr>
    </w:pPr>
  </w:style>
  <w:style w:type="paragraph" w:styleId="TOC4">
    <w:name w:val="toc 4"/>
    <w:basedOn w:val="TOCBase"/>
    <w:next w:val="Normal"/>
    <w:semiHidden/>
    <w:rsid w:val="009A2CA7"/>
    <w:pPr>
      <w:tabs>
        <w:tab w:val="right" w:leader="dot" w:pos="9071"/>
      </w:tabs>
      <w:ind w:left="1701"/>
    </w:pPr>
  </w:style>
  <w:style w:type="paragraph" w:customStyle="1" w:styleId="ListAlpha">
    <w:name w:val="List Alpha"/>
    <w:basedOn w:val="List"/>
    <w:rsid w:val="009A2CA7"/>
    <w:pPr>
      <w:numPr>
        <w:numId w:val="8"/>
      </w:numPr>
    </w:pPr>
  </w:style>
  <w:style w:type="paragraph" w:customStyle="1" w:styleId="ListAlpha2">
    <w:name w:val="List Alpha 2"/>
    <w:basedOn w:val="List2"/>
    <w:rsid w:val="009A2CA7"/>
    <w:pPr>
      <w:numPr>
        <w:numId w:val="7"/>
      </w:numPr>
    </w:pPr>
  </w:style>
  <w:style w:type="paragraph" w:styleId="List2">
    <w:name w:val="List 2"/>
    <w:basedOn w:val="BodyText"/>
    <w:rsid w:val="009A2CA7"/>
    <w:pPr>
      <w:tabs>
        <w:tab w:val="left" w:pos="680"/>
      </w:tabs>
      <w:spacing w:before="60" w:after="60"/>
      <w:ind w:left="680" w:hanging="340"/>
    </w:pPr>
  </w:style>
  <w:style w:type="paragraph" w:styleId="List3">
    <w:name w:val="List 3"/>
    <w:basedOn w:val="BodyText"/>
    <w:rsid w:val="009A2CA7"/>
    <w:pPr>
      <w:tabs>
        <w:tab w:val="left" w:pos="1021"/>
      </w:tabs>
      <w:spacing w:before="60" w:after="60"/>
      <w:ind w:left="1020" w:hanging="340"/>
    </w:pPr>
  </w:style>
  <w:style w:type="paragraph" w:styleId="List4">
    <w:name w:val="List 4"/>
    <w:basedOn w:val="BodyText"/>
    <w:rsid w:val="009A2CA7"/>
    <w:pPr>
      <w:tabs>
        <w:tab w:val="left" w:pos="1361"/>
      </w:tabs>
      <w:spacing w:before="60" w:after="60"/>
      <w:ind w:left="1361" w:hanging="340"/>
    </w:pPr>
  </w:style>
  <w:style w:type="paragraph" w:styleId="List5">
    <w:name w:val="List 5"/>
    <w:basedOn w:val="BodyText"/>
    <w:rsid w:val="009A2CA7"/>
    <w:pPr>
      <w:tabs>
        <w:tab w:val="left" w:pos="1701"/>
      </w:tabs>
      <w:spacing w:before="60" w:after="60"/>
      <w:ind w:left="1701" w:hanging="340"/>
    </w:pPr>
  </w:style>
  <w:style w:type="paragraph" w:styleId="ListBullet3">
    <w:name w:val="List Bullet 3"/>
    <w:basedOn w:val="List3"/>
    <w:rsid w:val="009A2CA7"/>
    <w:pPr>
      <w:numPr>
        <w:numId w:val="13"/>
      </w:numPr>
      <w:tabs>
        <w:tab w:val="clear" w:pos="1021"/>
      </w:tabs>
      <w:ind w:left="1037" w:hanging="357"/>
    </w:pPr>
  </w:style>
  <w:style w:type="paragraph" w:styleId="ListBullet4">
    <w:name w:val="List Bullet 4"/>
    <w:basedOn w:val="List4"/>
    <w:rsid w:val="009A2CA7"/>
    <w:pPr>
      <w:numPr>
        <w:numId w:val="2"/>
      </w:numPr>
      <w:tabs>
        <w:tab w:val="clear" w:pos="1361"/>
      </w:tabs>
    </w:pPr>
  </w:style>
  <w:style w:type="paragraph" w:styleId="ListBullet5">
    <w:name w:val="List Bullet 5"/>
    <w:basedOn w:val="List5"/>
    <w:rsid w:val="009A2CA7"/>
    <w:pPr>
      <w:numPr>
        <w:numId w:val="3"/>
      </w:numPr>
    </w:pPr>
  </w:style>
  <w:style w:type="paragraph" w:styleId="ListContinue2">
    <w:name w:val="List Continue 2"/>
    <w:basedOn w:val="List2"/>
    <w:rsid w:val="009A2CA7"/>
    <w:pPr>
      <w:ind w:firstLine="0"/>
    </w:pPr>
  </w:style>
  <w:style w:type="paragraph" w:styleId="ListContinue3">
    <w:name w:val="List Continue 3"/>
    <w:basedOn w:val="List3"/>
    <w:rsid w:val="009A2CA7"/>
    <w:pPr>
      <w:ind w:left="1021" w:firstLine="0"/>
    </w:pPr>
  </w:style>
  <w:style w:type="paragraph" w:styleId="ListContinue4">
    <w:name w:val="List Continue 4"/>
    <w:basedOn w:val="List4"/>
    <w:rsid w:val="009A2CA7"/>
    <w:pPr>
      <w:ind w:firstLine="0"/>
    </w:pPr>
  </w:style>
  <w:style w:type="paragraph" w:styleId="ListContinue5">
    <w:name w:val="List Continue 5"/>
    <w:basedOn w:val="List5"/>
    <w:rsid w:val="009A2CA7"/>
    <w:pPr>
      <w:ind w:firstLine="0"/>
    </w:pPr>
  </w:style>
  <w:style w:type="paragraph" w:styleId="ListNumber3">
    <w:name w:val="List Number 3"/>
    <w:basedOn w:val="List3"/>
    <w:rsid w:val="009A2CA7"/>
    <w:pPr>
      <w:numPr>
        <w:numId w:val="4"/>
      </w:numPr>
    </w:pPr>
  </w:style>
  <w:style w:type="paragraph" w:styleId="ListNumber4">
    <w:name w:val="List Number 4"/>
    <w:basedOn w:val="List4"/>
    <w:rsid w:val="009A2CA7"/>
    <w:pPr>
      <w:numPr>
        <w:numId w:val="5"/>
      </w:numPr>
    </w:pPr>
  </w:style>
  <w:style w:type="paragraph" w:styleId="ListNumber5">
    <w:name w:val="List Number 5"/>
    <w:basedOn w:val="List5"/>
    <w:rsid w:val="009A2CA7"/>
    <w:pPr>
      <w:numPr>
        <w:numId w:val="6"/>
      </w:numPr>
    </w:pPr>
  </w:style>
  <w:style w:type="paragraph" w:styleId="BlockText">
    <w:name w:val="Block Text"/>
    <w:basedOn w:val="Normal"/>
    <w:rsid w:val="009A2CA7"/>
    <w:pPr>
      <w:spacing w:after="120"/>
      <w:ind w:left="1440" w:right="1440"/>
    </w:pPr>
  </w:style>
  <w:style w:type="character" w:customStyle="1" w:styleId="Subscript">
    <w:name w:val="Subscript"/>
    <w:basedOn w:val="DefaultParagraphFont"/>
    <w:rsid w:val="009A2CA7"/>
    <w:rPr>
      <w:sz w:val="16"/>
      <w:vertAlign w:val="subscript"/>
    </w:rPr>
  </w:style>
  <w:style w:type="character" w:customStyle="1" w:styleId="Superscript">
    <w:name w:val="Superscript"/>
    <w:basedOn w:val="DefaultParagraphFont"/>
    <w:rsid w:val="009A2CA7"/>
    <w:rPr>
      <w:sz w:val="16"/>
      <w:vertAlign w:val="superscript"/>
    </w:rPr>
  </w:style>
  <w:style w:type="character" w:customStyle="1" w:styleId="Symbols">
    <w:name w:val="Symbols"/>
    <w:basedOn w:val="DefaultParagraphFont"/>
    <w:rsid w:val="009A2CA7"/>
    <w:rPr>
      <w:rFonts w:ascii="Symbol" w:hAnsi="Symbol"/>
    </w:rPr>
  </w:style>
  <w:style w:type="character" w:customStyle="1" w:styleId="MenuOptions">
    <w:name w:val="Menu Options"/>
    <w:basedOn w:val="DefaultParagraphFont"/>
    <w:rsid w:val="009A2CA7"/>
    <w:rPr>
      <w:rFonts w:ascii="Arial Narrow" w:hAnsi="Arial Narrow"/>
      <w:smallCaps/>
    </w:rPr>
  </w:style>
  <w:style w:type="character" w:customStyle="1" w:styleId="Buttons">
    <w:name w:val="Buttons"/>
    <w:basedOn w:val="DefaultParagraphFont"/>
    <w:rsid w:val="009A2CA7"/>
    <w:rPr>
      <w:b/>
    </w:rPr>
  </w:style>
  <w:style w:type="character" w:customStyle="1" w:styleId="Underlined">
    <w:name w:val="Underlined"/>
    <w:basedOn w:val="DefaultParagraphFont"/>
    <w:rsid w:val="009A2CA7"/>
    <w:rPr>
      <w:u w:val="single"/>
    </w:rPr>
  </w:style>
  <w:style w:type="paragraph" w:customStyle="1" w:styleId="TableBodyTextRight">
    <w:name w:val="Table Body Text Right"/>
    <w:basedOn w:val="TableBodyText"/>
    <w:rsid w:val="009A2CA7"/>
    <w:pPr>
      <w:widowControl w:val="0"/>
      <w:autoSpaceDE w:val="0"/>
      <w:autoSpaceDN w:val="0"/>
      <w:adjustRightInd w:val="0"/>
      <w:jc w:val="right"/>
    </w:pPr>
    <w:rPr>
      <w:rFonts w:cs="Arial"/>
      <w:szCs w:val="18"/>
    </w:rPr>
  </w:style>
  <w:style w:type="paragraph" w:customStyle="1" w:styleId="CopyrightText">
    <w:name w:val="Copyright Text"/>
    <w:basedOn w:val="BodyText"/>
    <w:rsid w:val="009A2CA7"/>
    <w:rPr>
      <w:sz w:val="18"/>
    </w:rPr>
  </w:style>
  <w:style w:type="paragraph" w:customStyle="1" w:styleId="BodySmallRight">
    <w:name w:val="Body Small Right"/>
    <w:basedOn w:val="BodyTextRight"/>
    <w:rsid w:val="009A2CA7"/>
    <w:rPr>
      <w:sz w:val="18"/>
      <w:szCs w:val="18"/>
    </w:rPr>
  </w:style>
  <w:style w:type="paragraph" w:customStyle="1" w:styleId="MarginEdition">
    <w:name w:val="Margin Edition"/>
    <w:basedOn w:val="MarginNote"/>
    <w:rsid w:val="009A2CA7"/>
    <w:pPr>
      <w:spacing w:before="0" w:after="0"/>
    </w:pPr>
    <w:rPr>
      <w:rFonts w:ascii="Times New Roman" w:hAnsi="Times New Roman"/>
      <w:color w:val="999999"/>
    </w:rPr>
  </w:style>
  <w:style w:type="paragraph" w:customStyle="1" w:styleId="Spacer">
    <w:name w:val="Spacer"/>
    <w:basedOn w:val="Normal"/>
    <w:rsid w:val="009A2CA7"/>
    <w:rPr>
      <w:sz w:val="2"/>
      <w:szCs w:val="2"/>
    </w:rPr>
  </w:style>
  <w:style w:type="character" w:customStyle="1" w:styleId="Small">
    <w:name w:val="Small"/>
    <w:basedOn w:val="DefaultParagraphFont"/>
    <w:rsid w:val="009A2CA7"/>
    <w:rPr>
      <w:sz w:val="16"/>
    </w:rPr>
  </w:style>
  <w:style w:type="paragraph" w:customStyle="1" w:styleId="WideTable">
    <w:name w:val="Wide Table"/>
    <w:basedOn w:val="Normal"/>
    <w:rsid w:val="009A2CA7"/>
    <w:pPr>
      <w:ind w:left="-1418"/>
    </w:pPr>
    <w:rPr>
      <w:sz w:val="2"/>
      <w:szCs w:val="2"/>
    </w:rPr>
  </w:style>
  <w:style w:type="character" w:styleId="PageNumber">
    <w:name w:val="page number"/>
    <w:basedOn w:val="DefaultParagraphFont"/>
    <w:rsid w:val="009A2CA7"/>
  </w:style>
  <w:style w:type="paragraph" w:styleId="Quote">
    <w:name w:val="Quote"/>
    <w:basedOn w:val="Heading1"/>
    <w:link w:val="QuoteChar"/>
    <w:qFormat/>
    <w:rsid w:val="009A2CA7"/>
    <w:rPr>
      <w:b w:val="0"/>
      <w:sz w:val="72"/>
      <w:szCs w:val="72"/>
      <w:lang w:val="en-NZ"/>
    </w:rPr>
  </w:style>
  <w:style w:type="character" w:customStyle="1" w:styleId="QuoteChar">
    <w:name w:val="Quote Char"/>
    <w:basedOn w:val="DefaultParagraphFont"/>
    <w:link w:val="Quote"/>
    <w:rsid w:val="009A2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CA7"/>
    <w:pPr>
      <w:pageBreakBefore/>
    </w:pPr>
  </w:style>
  <w:style w:type="paragraph" w:customStyle="1" w:styleId="Border">
    <w:name w:val="Border"/>
    <w:basedOn w:val="Normal"/>
    <w:qFormat/>
    <w:rsid w:val="009A2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CA7"/>
    <w:rPr>
      <w:b/>
      <w:bCs/>
      <w:i/>
      <w:iCs/>
      <w:color w:val="auto"/>
    </w:rPr>
  </w:style>
  <w:style w:type="paragraph" w:styleId="IntenseQuote">
    <w:name w:val="Intense Quote"/>
    <w:basedOn w:val="Normal"/>
    <w:next w:val="Normal"/>
    <w:link w:val="IntenseQuoteChar"/>
    <w:uiPriority w:val="30"/>
    <w:qFormat/>
    <w:rsid w:val="009A2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CA7"/>
    <w:rPr>
      <w:smallCaps/>
      <w:color w:val="auto"/>
      <w:u w:val="single"/>
    </w:rPr>
  </w:style>
  <w:style w:type="character" w:styleId="IntenseReference">
    <w:name w:val="Intense Reference"/>
    <w:basedOn w:val="DefaultParagraphFont"/>
    <w:uiPriority w:val="32"/>
    <w:qFormat/>
    <w:rsid w:val="009A2CA7"/>
    <w:rPr>
      <w:b/>
      <w:bCs/>
      <w:smallCaps/>
      <w:color w:val="auto"/>
      <w:spacing w:val="5"/>
      <w:u w:val="single"/>
    </w:rPr>
  </w:style>
  <w:style w:type="paragraph" w:customStyle="1" w:styleId="2ColumnHeading">
    <w:name w:val="2Column Heading"/>
    <w:basedOn w:val="BodyText"/>
    <w:qFormat/>
    <w:rsid w:val="009A2CA7"/>
    <w:pPr>
      <w:spacing w:after="60"/>
      <w:ind w:left="-2268"/>
    </w:pPr>
    <w:rPr>
      <w:b/>
    </w:rPr>
  </w:style>
  <w:style w:type="paragraph" w:customStyle="1" w:styleId="Heading1TOC">
    <w:name w:val="Heading1 TOC"/>
    <w:basedOn w:val="Normal"/>
    <w:qFormat/>
    <w:rsid w:val="009A2CA7"/>
    <w:pPr>
      <w:spacing w:before="240" w:after="120"/>
    </w:pPr>
    <w:rPr>
      <w:rFonts w:ascii="Times New Roman" w:hAnsi="Times New Roman"/>
      <w:b/>
      <w:sz w:val="32"/>
    </w:rPr>
  </w:style>
  <w:style w:type="paragraph" w:customStyle="1" w:styleId="Heading2TOC">
    <w:name w:val="Heading2 TOC"/>
    <w:basedOn w:val="Normal"/>
    <w:qFormat/>
    <w:rsid w:val="009A2CA7"/>
    <w:pPr>
      <w:spacing w:before="240" w:after="60"/>
    </w:pPr>
    <w:rPr>
      <w:rFonts w:ascii="Times New Roman" w:hAnsi="Times New Roman"/>
      <w:b/>
      <w:sz w:val="28"/>
    </w:rPr>
  </w:style>
  <w:style w:type="character" w:customStyle="1" w:styleId="Underline">
    <w:name w:val="Underline"/>
    <w:basedOn w:val="DefaultParagraphFont"/>
    <w:qFormat/>
    <w:rsid w:val="009A2CA7"/>
    <w:rPr>
      <w:u w:val="single"/>
    </w:rPr>
  </w:style>
  <w:style w:type="character" w:customStyle="1" w:styleId="BoldandItalics">
    <w:name w:val="Bold and Italics"/>
    <w:qFormat/>
    <w:rsid w:val="009A2CA7"/>
    <w:rPr>
      <w:b/>
      <w:i/>
      <w:u w:val="none"/>
    </w:rPr>
  </w:style>
  <w:style w:type="paragraph" w:styleId="BalloonText">
    <w:name w:val="Balloon Text"/>
    <w:basedOn w:val="Normal"/>
    <w:link w:val="BalloonTextChar"/>
    <w:rsid w:val="009A2CA7"/>
    <w:rPr>
      <w:rFonts w:ascii="Tahoma" w:hAnsi="Tahoma" w:cs="Tahoma"/>
      <w:sz w:val="16"/>
      <w:szCs w:val="16"/>
    </w:rPr>
  </w:style>
  <w:style w:type="character" w:customStyle="1" w:styleId="BalloonTextChar">
    <w:name w:val="Balloon Text Char"/>
    <w:basedOn w:val="DefaultParagraphFont"/>
    <w:link w:val="BalloonText"/>
    <w:rsid w:val="009A2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CA7"/>
    <w:rPr>
      <w:b/>
      <w:color w:val="660033"/>
      <w:spacing w:val="0"/>
    </w:rPr>
  </w:style>
  <w:style w:type="paragraph" w:customStyle="1" w:styleId="Nameditemlist">
    <w:name w:val="Named item list"/>
    <w:basedOn w:val="BodyText"/>
    <w:qFormat/>
    <w:rsid w:val="009A2CA7"/>
    <w:pPr>
      <w:tabs>
        <w:tab w:val="left" w:pos="2835"/>
      </w:tabs>
      <w:ind w:left="2835" w:hanging="2835"/>
    </w:pPr>
  </w:style>
  <w:style w:type="paragraph" w:customStyle="1" w:styleId="BodyTextnopadding">
    <w:name w:val="Body Text no padding"/>
    <w:basedOn w:val="BodyText"/>
    <w:qFormat/>
    <w:rsid w:val="009A2CA7"/>
    <w:pPr>
      <w:spacing w:before="0" w:after="0"/>
    </w:pPr>
  </w:style>
  <w:style w:type="paragraph" w:customStyle="1" w:styleId="BodyTextBold">
    <w:name w:val="Body Text Bold"/>
    <w:basedOn w:val="BodyText"/>
    <w:qFormat/>
    <w:rsid w:val="009A2CA7"/>
    <w:rPr>
      <w:b/>
    </w:rPr>
  </w:style>
  <w:style w:type="character" w:styleId="Hyperlink">
    <w:name w:val="Hyperlink"/>
    <w:basedOn w:val="DefaultParagraphFont"/>
    <w:uiPriority w:val="99"/>
    <w:unhideWhenUsed/>
    <w:rsid w:val="00EB2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4153</Characters>
  <Application>Microsoft Office Word</Application>
  <DocSecurity>0</DocSecurity>
  <Lines>143</Lines>
  <Paragraphs>102</Paragraphs>
  <ScaleCrop>false</ScaleCrop>
  <Company>Author-it Software Corporation Ltd.</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MEM05093 Weld using submerged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