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A63" w:rsidP="008F7A63">
      <w:pPr>
        <w:pStyle w:val="Title"/>
      </w:pPr>
      <w:r>
        <w:fldChar w:fldCharType="begin"/>
      </w:r>
      <w:r>
        <w:instrText xml:space="preserve"> TITLE   \* MERGEFORMAT </w:instrText>
      </w:r>
      <w:r>
        <w:fldChar w:fldCharType="separate"/>
      </w:r>
      <w:r>
        <w:t>MEM05084 Perform advanced welding using flux core arc welding process</w:t>
      </w:r>
      <w:r>
        <w:fldChar w:fldCharType="end"/>
      </w:r>
    </w:p>
    <w:p w:rsidR="008F7A63" w:rsidP="008F7A63">
      <w:pPr>
        <w:pStyle w:val="Version"/>
        <w:sectPr w:rsidSect="00AA6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53C" w:rsidP="00AA653C">
      <w:pPr>
        <w:pStyle w:val="SuperHeading"/>
      </w:pPr>
      <w:r w:rsidRPr="00AA653C">
        <w:t>MEM05084 Perform advanced welding using flux core arc welding process</w:t>
      </w:r>
    </w:p>
    <w:p w:rsidR="00000000" w:rsidRPr="00AA653C" w:rsidP="00AA653C">
      <w:pPr>
        <w:pStyle w:val="Heading1"/>
      </w:pPr>
      <w:bookmarkStart w:id="1" w:name="O_1270731"/>
      <w:bookmarkEnd w:id="1"/>
      <w:r w:rsidRPr="00AA653C">
        <w:t>Modification History</w:t>
      </w:r>
    </w:p>
    <w:p w:rsidR="00000000" w:rsidRPr="00AA653C" w:rsidP="008F7A63">
      <w:pPr>
        <w:pStyle w:val="BodyText"/>
      </w:pPr>
      <w:r w:rsidRPr="00AA653C">
        <w:t>Release 1. Unit code changed. Changes to prerequisites and performance evidence. Supersedes</w:t>
      </w:r>
      <w:r w:rsidRPr="00AA653C">
        <w:t xml:space="preserve"> and is not equivalent to MEM05048 Perform advanced welding using flux core arc welding process.</w:t>
      </w:r>
    </w:p>
    <w:p w:rsidR="00000000" w:rsidRPr="00AA653C" w:rsidP="00AA653C">
      <w:pPr>
        <w:pStyle w:val="Heading1"/>
      </w:pPr>
      <w:bookmarkStart w:id="2" w:name="O_1270732"/>
      <w:bookmarkEnd w:id="2"/>
      <w:r w:rsidRPr="00AA653C">
        <w:t>Application</w:t>
      </w:r>
    </w:p>
    <w:p w:rsidR="00000000" w:rsidRPr="00AA653C" w:rsidP="008F7A63">
      <w:pPr>
        <w:pStyle w:val="BodyText"/>
      </w:pPr>
      <w:r w:rsidRPr="00AA653C">
        <w:t>This unit of competency has been developed for engineering fabrication trade training and the recognition of trade skills in adv</w:t>
      </w:r>
      <w:r w:rsidRPr="00AA653C">
        <w:t xml:space="preserve">anced welding using flux core arc welding. </w:t>
      </w:r>
    </w:p>
    <w:p w:rsidR="00000000" w:rsidRPr="00AA653C" w:rsidP="008F7A63">
      <w:pPr>
        <w:pStyle w:val="BodyText"/>
      </w:pPr>
      <w:r w:rsidRPr="00AA653C">
        <w:t>It defines the skills and knowledge required to plan, prepare for, and carry out advanced welding using flux core arc welding (FCAW) where the weld is required to conform to AS 1554 Structural Purpose (SP) or equ</w:t>
      </w:r>
      <w:r w:rsidRPr="00AA653C">
        <w:t>ivalent national or international standards or codes as defined in the unit and its prerequisites.</w:t>
      </w:r>
    </w:p>
    <w:p w:rsidR="00000000" w:rsidRPr="00AA653C" w:rsidP="008F7A63">
      <w:pPr>
        <w:pStyle w:val="BodyText"/>
      </w:pPr>
      <w:r w:rsidRPr="00AA653C">
        <w:t>Where the welding associated with this unit also requires advanced manual thermal cutting, gouging and shaping, the unit MEM05071 Perform advanced manual the</w:t>
      </w:r>
      <w:r w:rsidRPr="00AA653C">
        <w:t xml:space="preserve">rmal cutting, gouging and shaping must also be selected. Where the welding associated with this unit also requires the application of welding to codes and standards, the unit MEM05062 Apply welding and welding related codes and standards must be selected. </w:t>
      </w:r>
      <w:r w:rsidRPr="00AA653C">
        <w:t>Where the welding associated with this unit also requires the welding to be undertaken according to a formal welding procedure specification, the unit MEM05068 Apply welding procedure specifications must also be selected. Where formal weld records associat</w:t>
      </w:r>
      <w:r w:rsidRPr="00AA653C">
        <w:t xml:space="preserve">ed with the application of this unit are required to be maintained, the unit MEM05065 Maintain weld records must also be selected. </w:t>
      </w:r>
    </w:p>
    <w:p w:rsidR="00000000" w:rsidRPr="00AA653C" w:rsidP="008F7A63">
      <w:pPr>
        <w:pStyle w:val="BodyText"/>
      </w:pPr>
      <w:r w:rsidRPr="00AA653C">
        <w:t>No licensing, legislative or certification requirements apply to this unit at the time of publication.</w:t>
      </w:r>
    </w:p>
    <w:p w:rsidR="00000000" w:rsidRPr="00AA653C" w:rsidP="008F7A63">
      <w:pPr>
        <w:pStyle w:val="Heading3"/>
      </w:pPr>
      <w:r w:rsidRPr="00AA653C">
        <w:rPr>
          <w:rStyle w:val="SpecialBold"/>
        </w:rPr>
        <w:t>Band: A</w:t>
      </w:r>
    </w:p>
    <w:p w:rsidR="00000000" w:rsidRPr="00AA653C" w:rsidP="008F7A63">
      <w:pPr>
        <w:pStyle w:val="Heading3"/>
      </w:pPr>
      <w:r w:rsidRPr="00AA653C">
        <w:rPr>
          <w:rStyle w:val="SpecialBold"/>
        </w:rPr>
        <w:t xml:space="preserve">Unit Weight: </w:t>
      </w:r>
      <w:r w:rsidRPr="00AA653C">
        <w:rPr>
          <w:rStyle w:val="SpecialBold"/>
        </w:rPr>
        <w:t>4</w:t>
      </w:r>
    </w:p>
    <w:p w:rsidR="00000000" w:rsidRPr="00AA653C" w:rsidP="00AA653C">
      <w:pPr>
        <w:pStyle w:val="Heading1"/>
      </w:pPr>
      <w:bookmarkStart w:id="3" w:name="O_1270733"/>
      <w:bookmarkEnd w:id="3"/>
      <w:r w:rsidRPr="00AA653C">
        <w:t>Pre-requisite Unit</w:t>
      </w:r>
    </w:p>
    <w:p w:rsidR="00000000" w:rsidRPr="00AA653C" w:rsidP="008F7A63">
      <w:pPr>
        <w:pStyle w:val="List"/>
      </w:pPr>
      <w:r w:rsidRPr="00AA653C">
        <w:t>MEM05007 Perform manual heating and thermal cutting</w:t>
      </w:r>
    </w:p>
    <w:p w:rsidR="00000000" w:rsidRPr="00AA653C" w:rsidP="008F7A63">
      <w:pPr>
        <w:pStyle w:val="List"/>
      </w:pPr>
      <w:r w:rsidRPr="00AA653C">
        <w:t>MEM05052 Apply safe welding practices</w:t>
      </w:r>
    </w:p>
    <w:p w:rsidR="00000000" w:rsidRPr="00AA653C" w:rsidP="008F7A63">
      <w:pPr>
        <w:pStyle w:val="List"/>
      </w:pPr>
      <w:r w:rsidRPr="00AA653C">
        <w:t>MEM05056 Perform routine flux core arc welding</w:t>
      </w:r>
    </w:p>
    <w:p w:rsidR="00000000" w:rsidRPr="00AA653C" w:rsidP="008F7A63">
      <w:pPr>
        <w:pStyle w:val="List"/>
      </w:pPr>
      <w:r w:rsidRPr="00AA653C">
        <w:t>MEM05085 Select welding processes</w:t>
      </w:r>
    </w:p>
    <w:p w:rsidR="00000000" w:rsidRPr="00AA653C" w:rsidP="008F7A63">
      <w:pPr>
        <w:pStyle w:val="List"/>
      </w:pPr>
      <w:r w:rsidRPr="00AA653C">
        <w:t>MEM05096 Weld using flux core arc welding pro</w:t>
      </w:r>
      <w:r w:rsidRPr="00AA653C">
        <w:t>cess</w:t>
      </w:r>
    </w:p>
    <w:p w:rsidR="00000000" w:rsidRPr="00AA653C" w:rsidP="008F7A63">
      <w:pPr>
        <w:pStyle w:val="List"/>
      </w:pPr>
      <w:r w:rsidRPr="00AA653C">
        <w:t>MEM09002 Interpret technical drawing</w:t>
      </w:r>
    </w:p>
    <w:p w:rsidR="00000000" w:rsidRPr="00AA653C" w:rsidP="008F7A63">
      <w:pPr>
        <w:pStyle w:val="List"/>
      </w:pPr>
      <w:r w:rsidRPr="00AA653C">
        <w:t>MEM11011 Undertake manual handling</w:t>
      </w:r>
    </w:p>
    <w:p w:rsidR="00000000" w:rsidRPr="00AA653C" w:rsidP="008F7A63">
      <w:pPr>
        <w:pStyle w:val="List"/>
      </w:pPr>
      <w:r w:rsidRPr="00AA653C">
        <w:t>MEM12023 Perform engineering measurements</w:t>
      </w:r>
    </w:p>
    <w:p w:rsidR="00000000" w:rsidRPr="00AA653C" w:rsidP="008F7A63">
      <w:pPr>
        <w:pStyle w:val="List"/>
      </w:pPr>
      <w:r w:rsidRPr="00AA653C">
        <w:t>MEM12024 Perform computations</w:t>
      </w:r>
    </w:p>
    <w:p w:rsidR="00000000" w:rsidRPr="00AA653C" w:rsidP="008F7A63">
      <w:pPr>
        <w:pStyle w:val="List"/>
      </w:pPr>
      <w:r w:rsidRPr="00AA653C">
        <w:t>MEM13015 Work safely and effectively in manufacturing and engineering</w:t>
      </w:r>
    </w:p>
    <w:p w:rsidR="00000000" w:rsidRPr="00AA653C" w:rsidP="008F7A63">
      <w:pPr>
        <w:pStyle w:val="List"/>
      </w:pPr>
      <w:r w:rsidRPr="00AA653C">
        <w:t>MEM14006 Plan work activities</w:t>
      </w:r>
    </w:p>
    <w:p w:rsidR="00000000" w:rsidRPr="00AA653C" w:rsidP="008F7A63">
      <w:pPr>
        <w:pStyle w:val="List"/>
      </w:pPr>
      <w:r w:rsidRPr="00AA653C">
        <w:t>MEM1600</w:t>
      </w:r>
      <w:r w:rsidRPr="00AA653C">
        <w:t>6 Organise and communicate information</w:t>
      </w:r>
    </w:p>
    <w:p w:rsidR="00000000" w:rsidRPr="00AA653C" w:rsidP="008F7A63">
      <w:pPr>
        <w:pStyle w:val="List"/>
      </w:pPr>
      <w:r w:rsidRPr="00AA653C">
        <w:t>MEM18001 Use hand tools</w:t>
      </w:r>
    </w:p>
    <w:p w:rsidR="00000000" w:rsidRPr="00AA653C" w:rsidP="008F7A63">
      <w:pPr>
        <w:pStyle w:val="List"/>
      </w:pPr>
      <w:r w:rsidRPr="00AA653C">
        <w:t>MEM18002 Use power tools/hand held operations</w:t>
      </w:r>
    </w:p>
    <w:p w:rsidR="00000000" w:rsidRPr="00AA653C" w:rsidP="00AA653C">
      <w:pPr>
        <w:pStyle w:val="AllowPageBreak"/>
      </w:pPr>
    </w:p>
    <w:p w:rsidR="00000000" w:rsidRPr="00AA653C" w:rsidP="00AA653C">
      <w:pPr>
        <w:pStyle w:val="Heading1"/>
      </w:pPr>
      <w:bookmarkStart w:id="4" w:name="O_1270734"/>
      <w:bookmarkEnd w:id="4"/>
      <w:r w:rsidRPr="00AA653C">
        <w:t>Competency Field</w:t>
      </w:r>
    </w:p>
    <w:p w:rsidR="00000000" w:rsidRPr="00AA653C" w:rsidP="008F7A63">
      <w:pPr>
        <w:pStyle w:val="BodyText"/>
      </w:pPr>
      <w:r w:rsidRPr="00AA653C">
        <w:t>Fabrication</w:t>
      </w:r>
    </w:p>
    <w:p w:rsidR="00000000" w:rsidRPr="00AA653C" w:rsidP="00AA653C">
      <w:pPr>
        <w:pStyle w:val="Heading1"/>
      </w:pPr>
      <w:bookmarkStart w:id="5" w:name="O_1270736"/>
      <w:bookmarkEnd w:id="5"/>
      <w:r w:rsidRPr="00AA653C">
        <w:t>Elements and Performance Criteria</w:t>
      </w:r>
    </w:p>
    <w:tbl>
      <w:tblPr>
        <w:tblW w:w="9639" w:type="dxa"/>
        <w:tblLayout w:type="fixed"/>
        <w:tblCellMar>
          <w:left w:w="62" w:type="dxa"/>
          <w:right w:w="62" w:type="dxa"/>
        </w:tblCellMar>
        <w:tblLook w:val="0000"/>
      </w:tblPr>
      <w:tblGrid>
        <w:gridCol w:w="2502"/>
        <w:gridCol w:w="7137"/>
      </w:tblGrid>
      <w:tr w:rsidTr="008F7A6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653C" w:rsidP="00AA653C">
            <w:pPr>
              <w:pStyle w:val="BodyText"/>
            </w:pPr>
            <w:r w:rsidRPr="00AA653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653C">
            <w:pPr>
              <w:pStyle w:val="BodyText"/>
              <w:rPr>
                <w:lang w:val="en-NZ"/>
              </w:rPr>
            </w:pPr>
            <w:r w:rsidRPr="00AA653C">
              <w:rPr>
                <w:rStyle w:val="SpecialBold"/>
              </w:rPr>
              <w:t>Performance Criteria</w:t>
            </w:r>
          </w:p>
        </w:tc>
      </w:tr>
      <w:tr w:rsidTr="008F7A6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Performance criteria describe the performance needed to demonstrate achievement of the element.</w:t>
            </w:r>
          </w:p>
        </w:tc>
      </w:tr>
      <w:tr w:rsidTr="008F7A6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53C" w:rsidP="00AA653C">
            <w:pPr>
              <w:pStyle w:val="BodyText"/>
            </w:pPr>
            <w:r w:rsidRPr="00AA653C">
              <w:t>1.1 Follow standard operating procedures (SOPs)</w:t>
            </w:r>
          </w:p>
          <w:p w:rsidR="00000000" w:rsidRPr="00AA653C" w:rsidP="00AA653C">
            <w:pPr>
              <w:pStyle w:val="BodyText"/>
            </w:pPr>
            <w:r w:rsidRPr="00AA653C">
              <w:t xml:space="preserve">1.2 Comply with work health and safety </w:t>
            </w:r>
            <w:r w:rsidRPr="00AA653C">
              <w:t>(WHS) requirements at all times</w:t>
            </w:r>
          </w:p>
          <w:p w:rsidR="00000000" w:rsidRPr="00AA653C" w:rsidP="00AA653C">
            <w:pPr>
              <w:pStyle w:val="BodyText"/>
            </w:pPr>
            <w:r w:rsidRPr="00AA653C">
              <w:t>1.3 Use appropriate personal protective equipment (PPE) in accordance with SOPs</w:t>
            </w:r>
          </w:p>
          <w:p w:rsidR="00000000" w:rsidP="00AA653C">
            <w:pPr>
              <w:pStyle w:val="BodyText"/>
              <w:rPr>
                <w:lang w:val="en-NZ"/>
              </w:rPr>
            </w:pPr>
            <w:r w:rsidRPr="00AA653C">
              <w:t>1.4 Identify job requirements from specifications, drawings, job sheets or work instructions</w:t>
            </w:r>
          </w:p>
        </w:tc>
      </w:tr>
      <w:tr w:rsidTr="008F7A6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2. Prepare materials for welding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53C" w:rsidP="00AA653C">
            <w:pPr>
              <w:pStyle w:val="BodyText"/>
            </w:pPr>
            <w:r w:rsidRPr="00AA653C">
              <w:t xml:space="preserve">2.1 Prepare materials to achieve required weld requirements </w:t>
            </w:r>
          </w:p>
          <w:p w:rsidR="00000000" w:rsidP="00AA653C">
            <w:pPr>
              <w:pStyle w:val="BodyText"/>
              <w:rPr>
                <w:lang w:val="en-NZ"/>
              </w:rPr>
            </w:pPr>
            <w:r w:rsidRPr="00AA653C">
              <w:t>2.2 Assemble/align materials to specification in accordance with SOPs</w:t>
            </w:r>
          </w:p>
        </w:tc>
      </w:tr>
      <w:tr w:rsidTr="008F7A6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3. Select, assemble and set up welding equipment and consumables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53C" w:rsidP="00AA653C">
            <w:pPr>
              <w:pStyle w:val="BodyText"/>
            </w:pPr>
            <w:r w:rsidRPr="00AA653C">
              <w:t>3.1 Identify and select welding equipment and consumables a</w:t>
            </w:r>
            <w:r w:rsidRPr="00AA653C">
              <w:t>ppropriate to material</w:t>
            </w:r>
          </w:p>
          <w:p w:rsidR="00000000" w:rsidP="00AA653C">
            <w:pPr>
              <w:pStyle w:val="BodyText"/>
              <w:rPr>
                <w:lang w:val="en-NZ"/>
              </w:rPr>
            </w:pPr>
            <w:r w:rsidRPr="00AA653C">
              <w:t>3.2 Assemble and adjust appropriate welding equipment</w:t>
            </w:r>
          </w:p>
        </w:tc>
      </w:tr>
      <w:tr w:rsidTr="008F7A6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4. Weld joints to specifications using FCAW</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53C" w:rsidP="00AA653C">
            <w:pPr>
              <w:pStyle w:val="BodyText"/>
            </w:pPr>
            <w:r w:rsidRPr="00AA653C">
              <w:t>4.1 Apply appropriate distortion prevention measures</w:t>
            </w:r>
          </w:p>
          <w:p w:rsidR="00000000" w:rsidRPr="00AA653C" w:rsidP="00AA653C">
            <w:pPr>
              <w:pStyle w:val="BodyText"/>
            </w:pPr>
            <w:r w:rsidRPr="00AA653C">
              <w:t xml:space="preserve">4.2 Ensure welds are deposited to specifications </w:t>
            </w:r>
          </w:p>
          <w:p w:rsidR="00000000" w:rsidRPr="00AA653C" w:rsidP="00AA653C">
            <w:pPr>
              <w:pStyle w:val="BodyText"/>
            </w:pPr>
            <w:r w:rsidRPr="00AA653C">
              <w:t>4.3 Clean joints to specificati</w:t>
            </w:r>
            <w:r w:rsidRPr="00AA653C">
              <w:t>ons</w:t>
            </w:r>
          </w:p>
          <w:p w:rsidR="00000000" w:rsidP="00AA653C">
            <w:pPr>
              <w:pStyle w:val="BodyText"/>
              <w:rPr>
                <w:lang w:val="en-NZ"/>
              </w:rPr>
            </w:pPr>
            <w:r w:rsidRPr="00AA653C">
              <w:t>4.4 Rectify any distortion using appropriate techniques</w:t>
            </w:r>
          </w:p>
        </w:tc>
      </w:tr>
      <w:tr w:rsidTr="008F7A6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5. Ensure weld conformance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53C" w:rsidP="00AA653C">
            <w:pPr>
              <w:pStyle w:val="BodyText"/>
            </w:pPr>
            <w:r w:rsidRPr="00AA653C">
              <w:t>5.1 Inspect weld joints visually for conformance to specifications</w:t>
            </w:r>
          </w:p>
          <w:p w:rsidR="00000000" w:rsidRPr="00AA653C" w:rsidP="00AA653C">
            <w:pPr>
              <w:pStyle w:val="BodyText"/>
            </w:pPr>
            <w:r w:rsidRPr="00AA653C">
              <w:t>5.2 Rectify any weld crack or defect with minimum loss of sound metal using correct techniques and to</w:t>
            </w:r>
            <w:r w:rsidRPr="00AA653C">
              <w:t xml:space="preserve">ols </w:t>
            </w:r>
          </w:p>
          <w:p w:rsidR="00000000" w:rsidRPr="00AA653C" w:rsidP="00AA653C">
            <w:pPr>
              <w:pStyle w:val="BodyText"/>
            </w:pPr>
            <w:r w:rsidRPr="00AA653C">
              <w:t>5.3 Maintain weld records in accordance with SOPs</w:t>
            </w:r>
          </w:p>
        </w:tc>
      </w:tr>
    </w:tbl>
    <w:p w:rsidR="00000000" w:rsidRPr="00AA653C" w:rsidP="00AA653C">
      <w:pPr>
        <w:pStyle w:val="BodyText"/>
      </w:pPr>
    </w:p>
    <w:p w:rsidR="00000000" w:rsidRPr="00AA653C" w:rsidP="00AA653C">
      <w:pPr>
        <w:pStyle w:val="AllowPageBreak"/>
      </w:pPr>
    </w:p>
    <w:p w:rsidR="00000000" w:rsidRPr="00AA653C" w:rsidP="00AA653C">
      <w:pPr>
        <w:pStyle w:val="Heading1"/>
      </w:pPr>
      <w:bookmarkStart w:id="6" w:name="O_1270737"/>
      <w:bookmarkEnd w:id="6"/>
      <w:r w:rsidRPr="00AA653C">
        <w:t>Foundation Skills</w:t>
      </w:r>
    </w:p>
    <w:p w:rsidR="00000000" w:rsidRPr="00AA653C" w:rsidP="008F7A63">
      <w:pPr>
        <w:pStyle w:val="BodyText"/>
      </w:pPr>
      <w:r w:rsidRPr="00AA653C">
        <w:t xml:space="preserve">This section describes those language, literacy, numeracy and employment skills that are essential to workplace performance in this unit of competency. </w:t>
      </w:r>
    </w:p>
    <w:p w:rsidR="00000000" w:rsidRPr="00AA653C" w:rsidP="008F7A63">
      <w:pPr>
        <w:pStyle w:val="BodyText"/>
      </w:pPr>
      <w:r w:rsidRPr="00AA653C">
        <w:t>Foundation skills essential to performance are explicit in the performance criteria of this unit of competency.</w:t>
      </w:r>
    </w:p>
    <w:p w:rsidR="00000000" w:rsidRPr="00AA653C" w:rsidP="00AA653C">
      <w:pPr>
        <w:pStyle w:val="Heading1"/>
      </w:pPr>
      <w:bookmarkStart w:id="7" w:name="O_1270738"/>
      <w:bookmarkEnd w:id="7"/>
      <w:r w:rsidRPr="00AA653C">
        <w:t>Range of Conditions</w:t>
      </w:r>
    </w:p>
    <w:tbl>
      <w:tblPr>
        <w:tblW w:w="9634" w:type="dxa"/>
        <w:tblLayout w:type="fixed"/>
        <w:tblCellMar>
          <w:left w:w="62" w:type="dxa"/>
          <w:right w:w="62" w:type="dxa"/>
        </w:tblCellMar>
        <w:tblLook w:val="0000"/>
      </w:tblPr>
      <w:tblGrid>
        <w:gridCol w:w="2596"/>
        <w:gridCol w:w="7038"/>
      </w:tblGrid>
      <w:tr w:rsidTr="00AA653C">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 xml:space="preserve">This field allows for different work environments and conditions that may affect performance. Essential </w:t>
            </w:r>
            <w:r w:rsidRPr="00AA653C">
              <w:t>operating conditions that may be present (depending on the work situation, needs of the candidate, accessibility of the item, and local industry and regional contexts) are included.</w:t>
            </w:r>
          </w:p>
        </w:tc>
      </w:tr>
      <w:tr w:rsidTr="00AA653C">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Welds include: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fillet and butt in all positions.</w:t>
            </w:r>
          </w:p>
        </w:tc>
      </w:tr>
      <w:tr w:rsidTr="00AA653C">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Welding equipment incl</w:t>
            </w:r>
            <w:r w:rsidRPr="00AA653C">
              <w:t>udes: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gases, settings, electrodes and related equipment selected in accordance with welding procedure.</w:t>
            </w:r>
          </w:p>
        </w:tc>
      </w:tr>
      <w:tr w:rsidTr="00AA653C">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Materials include one or more of the following: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53C" w:rsidP="00AA653C">
            <w:pPr>
              <w:pStyle w:val="ListBullet"/>
            </w:pPr>
            <w:r w:rsidRPr="00AA653C">
              <w:t>low carbon</w:t>
            </w:r>
          </w:p>
          <w:p w:rsidR="00000000" w:rsidP="00AA653C">
            <w:pPr>
              <w:pStyle w:val="ListBullet"/>
              <w:rPr>
                <w:lang w:val="en-NZ"/>
              </w:rPr>
            </w:pPr>
            <w:r w:rsidRPr="00AA653C">
              <w:t>low alloy steel stainless steel.</w:t>
            </w:r>
          </w:p>
        </w:tc>
      </w:tr>
      <w:tr w:rsidTr="00AA653C">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Preparation includes one or more of the following: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53C" w:rsidP="00AA653C">
            <w:pPr>
              <w:pStyle w:val="ListBullet"/>
            </w:pPr>
            <w:r w:rsidRPr="00AA653C">
              <w:t>preheating</w:t>
            </w:r>
          </w:p>
          <w:p w:rsidR="00000000" w:rsidRPr="00AA653C" w:rsidP="00AA653C">
            <w:pPr>
              <w:pStyle w:val="ListBullet"/>
            </w:pPr>
            <w:r w:rsidRPr="00AA653C">
              <w:t>setting up of jigs</w:t>
            </w:r>
          </w:p>
          <w:p w:rsidR="00000000" w:rsidP="00AA653C">
            <w:pPr>
              <w:pStyle w:val="ListBullet"/>
              <w:rPr>
                <w:lang w:val="en-NZ"/>
              </w:rPr>
            </w:pPr>
            <w:r w:rsidRPr="00AA653C">
              <w:t>fixtures and clamps.</w:t>
            </w:r>
          </w:p>
        </w:tc>
      </w:tr>
      <w:tr w:rsidTr="00AA653C">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Rectify includes the use of one or more of the following: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53C" w:rsidP="00AA653C">
            <w:pPr>
              <w:pStyle w:val="ListBullet"/>
            </w:pPr>
            <w:r w:rsidRPr="00AA653C">
              <w:t xml:space="preserve">oxy acetylene </w:t>
            </w:r>
          </w:p>
          <w:p w:rsidR="00000000" w:rsidRPr="00AA653C" w:rsidP="00AA653C">
            <w:pPr>
              <w:pStyle w:val="ListBullet"/>
            </w:pPr>
            <w:r w:rsidRPr="00AA653C">
              <w:t xml:space="preserve">air arc equipment </w:t>
            </w:r>
          </w:p>
          <w:p w:rsidR="00000000" w:rsidP="00AA653C">
            <w:pPr>
              <w:pStyle w:val="ListBullet"/>
              <w:rPr>
                <w:lang w:val="en-NZ"/>
              </w:rPr>
            </w:pPr>
            <w:r w:rsidRPr="00AA653C">
              <w:t>grinding devices.</w:t>
            </w:r>
          </w:p>
        </w:tc>
      </w:tr>
      <w:tr w:rsidTr="00AA653C">
        <w:tblPrEx>
          <w:tblW w:w="9634" w:type="dxa"/>
          <w:tblLayout w:type="fixed"/>
          <w:tblCellMar>
            <w:left w:w="62" w:type="dxa"/>
            <w:right w:w="62" w:type="dxa"/>
          </w:tblCellMar>
          <w:tblLook w:val="0000"/>
        </w:tblPrEx>
        <w:tc>
          <w:tcPr>
            <w:tcW w:w="2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53C">
            <w:pPr>
              <w:pStyle w:val="BodyText"/>
              <w:rPr>
                <w:lang w:val="en-NZ"/>
              </w:rPr>
            </w:pPr>
            <w:r w:rsidRPr="00AA653C">
              <w:t>Weld cracks or defects include one or more of the following:</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53C" w:rsidP="00AA653C">
            <w:pPr>
              <w:pStyle w:val="ListBullet"/>
            </w:pPr>
            <w:r w:rsidRPr="00AA653C">
              <w:t>porosity</w:t>
            </w:r>
          </w:p>
          <w:p w:rsidR="00000000" w:rsidRPr="00AA653C" w:rsidP="00AA653C">
            <w:pPr>
              <w:pStyle w:val="ListBullet"/>
            </w:pPr>
            <w:r w:rsidRPr="00AA653C">
              <w:t>slag inclusions</w:t>
            </w:r>
          </w:p>
          <w:p w:rsidR="00000000" w:rsidRPr="00AA653C" w:rsidP="00AA653C">
            <w:pPr>
              <w:pStyle w:val="ListBullet"/>
            </w:pPr>
            <w:r w:rsidRPr="00AA653C">
              <w:t>discontinuities</w:t>
            </w:r>
          </w:p>
          <w:p w:rsidR="00000000" w:rsidRPr="00AA653C" w:rsidP="00AA653C">
            <w:pPr>
              <w:pStyle w:val="ListBullet"/>
            </w:pPr>
            <w:r w:rsidRPr="00AA653C">
              <w:t>lack of penetration</w:t>
            </w:r>
          </w:p>
          <w:p w:rsidR="00000000" w:rsidRPr="00AA653C" w:rsidP="00AA653C">
            <w:pPr>
              <w:pStyle w:val="ListBullet"/>
            </w:pPr>
            <w:r w:rsidRPr="00AA653C">
              <w:t>undercut.</w:t>
            </w:r>
          </w:p>
        </w:tc>
      </w:tr>
    </w:tbl>
    <w:p w:rsidR="00000000" w:rsidRPr="00AA653C" w:rsidP="00AA653C">
      <w:pPr>
        <w:pStyle w:val="BodyText"/>
      </w:pPr>
    </w:p>
    <w:p w:rsidR="00000000" w:rsidRPr="00AA653C" w:rsidP="00AA653C">
      <w:pPr>
        <w:pStyle w:val="AllowPageBreak"/>
      </w:pPr>
    </w:p>
    <w:p w:rsidR="00000000" w:rsidRPr="00AA653C" w:rsidP="00AA653C">
      <w:pPr>
        <w:pStyle w:val="Heading1"/>
      </w:pPr>
      <w:bookmarkStart w:id="8" w:name="O_1270739"/>
      <w:bookmarkEnd w:id="8"/>
      <w:r w:rsidRPr="00AA653C">
        <w:t>Unit Mapping Information</w:t>
      </w:r>
    </w:p>
    <w:p w:rsidR="00000000" w:rsidRPr="00AA653C" w:rsidP="008F7A63">
      <w:pPr>
        <w:pStyle w:val="BodyText"/>
      </w:pPr>
      <w:r w:rsidRPr="00AA653C">
        <w:t>No equivalent unit.</w:t>
      </w:r>
    </w:p>
    <w:p w:rsidR="00000000" w:rsidRPr="00AA653C" w:rsidP="00AA653C">
      <w:pPr>
        <w:pStyle w:val="Heading1"/>
      </w:pPr>
      <w:bookmarkStart w:id="9" w:name="O_1270746"/>
      <w:bookmarkEnd w:id="9"/>
      <w:r w:rsidRPr="00AA653C">
        <w:t>Links</w:t>
      </w:r>
    </w:p>
    <w:p w:rsidR="00000000" w:rsidRPr="00AA653C" w:rsidP="008F7A63">
      <w:pPr>
        <w:pStyle w:val="BodyText"/>
      </w:pPr>
      <w:r w:rsidRPr="00AA653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24A48">
        <w:rPr>
          <w:rStyle w:val="Hyperlink"/>
        </w:rPr>
        <w:t>https://vetnet.gov.au/Pages/TrainingDocs.aspx?q=b7050d37-5fd0-4740-8f7d-3b7a49c10bb2</w:t>
      </w:r>
      <w:r>
        <w:fldChar w:fldCharType="end"/>
      </w:r>
    </w:p>
    <w:p w:rsidR="00000000" w:rsidRPr="00AA653C" w:rsidP="00AA653C"/>
    <w:sectPr w:rsidSect="00AA65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3C" w:rsidRPr="008F7A63" w:rsidP="008F7A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63" w:rsidP="00AA6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7A63" w:rsidP="00AA653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7A63" w:rsidP="00AA6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53C" w:rsidRPr="008F7A63" w:rsidP="008F7A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A63" w:rsidRPr="002D2AF8" w:rsidP="00AA653C">
    <w:pPr>
      <w:pStyle w:val="Header"/>
      <w:framePr w:wrap="around"/>
    </w:pPr>
    <w:r>
      <w:fldChar w:fldCharType="begin"/>
    </w:r>
    <w:r>
      <w:instrText xml:space="preserve"> TITLE   \* MERGEFORMAT </w:instrText>
    </w:r>
    <w:r>
      <w:fldChar w:fldCharType="separate"/>
    </w:r>
    <w:r>
      <w:t>MEM05084 Perform advanced welding using flux core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F7A63" w:rsidP="00AA6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DE61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B4C3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53C"/>
    <w:pPr>
      <w:spacing w:before="360" w:after="60"/>
      <w:outlineLvl w:val="0"/>
    </w:pPr>
    <w:rPr>
      <w:sz w:val="32"/>
    </w:rPr>
  </w:style>
  <w:style w:type="paragraph" w:styleId="Heading2">
    <w:name w:val="heading 2"/>
    <w:basedOn w:val="HeadingBase"/>
    <w:next w:val="BodyText"/>
    <w:link w:val="Heading2Char"/>
    <w:qFormat/>
    <w:rsid w:val="00AA653C"/>
    <w:pPr>
      <w:keepLines/>
      <w:spacing w:before="240" w:after="120"/>
      <w:outlineLvl w:val="1"/>
    </w:pPr>
    <w:rPr>
      <w:sz w:val="28"/>
      <w:szCs w:val="40"/>
    </w:rPr>
  </w:style>
  <w:style w:type="paragraph" w:styleId="Heading3">
    <w:name w:val="heading 3"/>
    <w:basedOn w:val="HeadingBase"/>
    <w:next w:val="BodyText"/>
    <w:link w:val="Heading3Char"/>
    <w:qFormat/>
    <w:rsid w:val="00AA653C"/>
    <w:pPr>
      <w:spacing w:before="180" w:after="120"/>
      <w:outlineLvl w:val="2"/>
    </w:pPr>
    <w:rPr>
      <w:spacing w:val="-10"/>
      <w:kern w:val="32"/>
    </w:rPr>
  </w:style>
  <w:style w:type="paragraph" w:styleId="Heading4">
    <w:name w:val="heading 4"/>
    <w:basedOn w:val="HeadingBase"/>
    <w:next w:val="BodyText"/>
    <w:link w:val="Heading4Char"/>
    <w:qFormat/>
    <w:rsid w:val="00AA653C"/>
    <w:pPr>
      <w:spacing w:before="160" w:after="120"/>
      <w:outlineLvl w:val="3"/>
    </w:pPr>
    <w:rPr>
      <w:sz w:val="22"/>
    </w:rPr>
  </w:style>
  <w:style w:type="paragraph" w:styleId="Heading5">
    <w:name w:val="heading 5"/>
    <w:basedOn w:val="HeadingBase"/>
    <w:next w:val="Normal"/>
    <w:link w:val="Heading5Char"/>
    <w:qFormat/>
    <w:rsid w:val="00AA653C"/>
    <w:pPr>
      <w:spacing w:before="80"/>
      <w:outlineLvl w:val="4"/>
    </w:pPr>
    <w:rPr>
      <w:color w:val="918585"/>
      <w:sz w:val="20"/>
    </w:rPr>
  </w:style>
  <w:style w:type="paragraph" w:styleId="Heading6">
    <w:name w:val="heading 6"/>
    <w:basedOn w:val="HeadingBase"/>
    <w:next w:val="Normal"/>
    <w:link w:val="Heading6Char"/>
    <w:qFormat/>
    <w:rsid w:val="00AA653C"/>
    <w:pPr>
      <w:spacing w:before="60"/>
      <w:outlineLvl w:val="5"/>
    </w:pPr>
    <w:rPr>
      <w:color w:val="918585"/>
      <w:sz w:val="20"/>
    </w:rPr>
  </w:style>
  <w:style w:type="paragraph" w:styleId="Heading7">
    <w:name w:val="heading 7"/>
    <w:basedOn w:val="Normal"/>
    <w:next w:val="Normal"/>
    <w:link w:val="Heading7Char"/>
    <w:qFormat/>
    <w:rsid w:val="00AA653C"/>
    <w:pPr>
      <w:ind w:left="720"/>
      <w:outlineLvl w:val="6"/>
    </w:pPr>
    <w:rPr>
      <w:i/>
    </w:rPr>
  </w:style>
  <w:style w:type="paragraph" w:styleId="Heading8">
    <w:name w:val="heading 8"/>
    <w:basedOn w:val="Normal"/>
    <w:next w:val="Normal"/>
    <w:link w:val="Heading8Char"/>
    <w:qFormat/>
    <w:rsid w:val="00AA653C"/>
    <w:pPr>
      <w:ind w:left="720"/>
      <w:outlineLvl w:val="7"/>
    </w:pPr>
    <w:rPr>
      <w:i/>
    </w:rPr>
  </w:style>
  <w:style w:type="paragraph" w:styleId="Heading9">
    <w:name w:val="heading 9"/>
    <w:basedOn w:val="Normal"/>
    <w:next w:val="Normal"/>
    <w:link w:val="Heading9Char"/>
    <w:qFormat/>
    <w:rsid w:val="00AA653C"/>
    <w:pPr>
      <w:ind w:left="720"/>
      <w:outlineLvl w:val="8"/>
    </w:pPr>
    <w:rPr>
      <w:i/>
    </w:rPr>
  </w:style>
  <w:style w:type="character" w:default="1" w:styleId="DefaultParagraphFont">
    <w:name w:val="Default Paragraph Font"/>
    <w:uiPriority w:val="1"/>
    <w:unhideWhenUsed/>
    <w:rsid w:val="00AA6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53C"/>
  </w:style>
  <w:style w:type="character" w:customStyle="1" w:styleId="Heading1Char">
    <w:name w:val="Heading 1 Char"/>
    <w:basedOn w:val="DefaultParagraphFont"/>
    <w:link w:val="Heading1"/>
    <w:rsid w:val="00AA653C"/>
    <w:rPr>
      <w:rFonts w:ascii="Times New Roman" w:eastAsia="Times New Roman" w:hAnsi="Times New Roman" w:cs="Times New Roman"/>
      <w:b/>
      <w:sz w:val="32"/>
      <w:szCs w:val="20"/>
      <w:lang w:eastAsia="en-US"/>
    </w:rPr>
  </w:style>
  <w:style w:type="paragraph" w:styleId="BodyText">
    <w:name w:val="Body Text"/>
    <w:basedOn w:val="Normal"/>
    <w:link w:val="BodyTextChar"/>
    <w:rsid w:val="00AA6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53C"/>
    <w:rPr>
      <w:rFonts w:ascii="Times New Roman" w:eastAsia="Times New Roman" w:hAnsi="Times New Roman" w:cs="Times New Roman"/>
      <w:sz w:val="24"/>
      <w:lang w:eastAsia="en-US"/>
    </w:rPr>
  </w:style>
  <w:style w:type="paragraph" w:styleId="ListBullet">
    <w:name w:val="List Bullet"/>
    <w:basedOn w:val="List"/>
    <w:rsid w:val="00AA653C"/>
    <w:pPr>
      <w:numPr>
        <w:numId w:val="11"/>
      </w:numPr>
      <w:tabs>
        <w:tab w:val="clear" w:pos="340"/>
      </w:tabs>
      <w:spacing w:before="40" w:after="40"/>
    </w:pPr>
  </w:style>
  <w:style w:type="character" w:customStyle="1" w:styleId="SpecialBold">
    <w:name w:val="Special Bold"/>
    <w:basedOn w:val="DefaultParagraphFont"/>
    <w:rsid w:val="00AA653C"/>
    <w:rPr>
      <w:b/>
      <w:spacing w:val="0"/>
    </w:rPr>
  </w:style>
  <w:style w:type="paragraph" w:customStyle="1" w:styleId="SuperHeading">
    <w:name w:val="SuperHeading"/>
    <w:basedOn w:val="Normal"/>
    <w:rsid w:val="00AA653C"/>
    <w:pPr>
      <w:spacing w:before="240" w:after="120"/>
      <w:outlineLvl w:val="0"/>
    </w:pPr>
    <w:rPr>
      <w:rFonts w:ascii="Times New Roman" w:hAnsi="Times New Roman"/>
      <w:b/>
      <w:sz w:val="32"/>
    </w:rPr>
  </w:style>
  <w:style w:type="paragraph" w:customStyle="1" w:styleId="AllowPageBreak">
    <w:name w:val="AllowPageBreak"/>
    <w:rsid w:val="00AA65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53C"/>
    <w:rPr>
      <w:rFonts w:ascii="Courier New" w:eastAsia="Times New Roman" w:hAnsi="Courier New" w:cs="Times New Roman"/>
      <w:i/>
      <w:szCs w:val="20"/>
      <w:lang w:eastAsia="en-US"/>
    </w:rPr>
  </w:style>
  <w:style w:type="paragraph" w:customStyle="1" w:styleId="HeadingBase">
    <w:name w:val="Heading Base"/>
    <w:rsid w:val="00AA6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53C"/>
    <w:pPr>
      <w:tabs>
        <w:tab w:val="right" w:leader="dot" w:pos="9072"/>
      </w:tabs>
      <w:ind w:left="567"/>
    </w:pPr>
    <w:rPr>
      <w:szCs w:val="22"/>
    </w:rPr>
  </w:style>
  <w:style w:type="paragraph" w:customStyle="1" w:styleId="TOCBase">
    <w:name w:val="TOC Base"/>
    <w:rsid w:val="00AA6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53C"/>
    <w:pPr>
      <w:tabs>
        <w:tab w:val="right" w:leader="dot" w:pos="9072"/>
      </w:tabs>
      <w:spacing w:before="40" w:after="40"/>
      <w:ind w:left="284"/>
    </w:pPr>
    <w:rPr>
      <w:rFonts w:ascii="Times New Roman" w:hAnsi="Times New Roman"/>
    </w:rPr>
  </w:style>
  <w:style w:type="paragraph" w:styleId="TOC1">
    <w:name w:val="toc 1"/>
    <w:basedOn w:val="TOCBase"/>
    <w:next w:val="Normal"/>
    <w:rsid w:val="00AA6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53C"/>
    <w:rPr>
      <w:rFonts w:ascii="Times New Roman" w:eastAsia="Times New Roman" w:hAnsi="Times New Roman" w:cs="Times New Roman"/>
      <w:sz w:val="16"/>
      <w:lang w:eastAsia="en-US"/>
    </w:rPr>
  </w:style>
  <w:style w:type="paragraph" w:styleId="Title">
    <w:name w:val="Title"/>
    <w:basedOn w:val="HeadingBase"/>
    <w:link w:val="TitleChar"/>
    <w:qFormat/>
    <w:rsid w:val="00AA653C"/>
    <w:pPr>
      <w:spacing w:before="5040"/>
      <w:jc w:val="center"/>
    </w:pPr>
    <w:rPr>
      <w:sz w:val="48"/>
      <w:szCs w:val="72"/>
      <w:lang w:val="en-US"/>
    </w:rPr>
  </w:style>
  <w:style w:type="character" w:customStyle="1" w:styleId="TitleChar">
    <w:name w:val="Title Char"/>
    <w:basedOn w:val="DefaultParagraphFont"/>
    <w:link w:val="Title"/>
    <w:rsid w:val="00AA6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53C"/>
    <w:pPr>
      <w:tabs>
        <w:tab w:val="left" w:pos="3600"/>
        <w:tab w:val="left" w:pos="3958"/>
      </w:tabs>
    </w:pPr>
  </w:style>
  <w:style w:type="paragraph" w:styleId="List">
    <w:name w:val="List"/>
    <w:basedOn w:val="BodyText"/>
    <w:next w:val="BodyText"/>
    <w:rsid w:val="00AA653C"/>
    <w:pPr>
      <w:tabs>
        <w:tab w:val="left" w:pos="340"/>
      </w:tabs>
      <w:spacing w:before="60" w:after="60"/>
      <w:ind w:left="340" w:hanging="340"/>
    </w:pPr>
  </w:style>
  <w:style w:type="paragraph" w:customStyle="1" w:styleId="Note">
    <w:name w:val="Note"/>
    <w:basedOn w:val="BodyText"/>
    <w:rsid w:val="00AA6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53C"/>
    <w:pPr>
      <w:framePr w:wrap="auto" w:hAnchor="text" w:y="6049"/>
    </w:pPr>
    <w:rPr>
      <w:color w:val="000000"/>
      <w:sz w:val="40"/>
    </w:rPr>
  </w:style>
  <w:style w:type="paragraph" w:customStyle="1" w:styleId="TOCTitle">
    <w:name w:val="TOCTitle"/>
    <w:basedOn w:val="Heading1"/>
    <w:rsid w:val="00AA653C"/>
    <w:pPr>
      <w:spacing w:after="240"/>
      <w:jc w:val="center"/>
      <w:outlineLvl w:val="9"/>
    </w:pPr>
    <w:rPr>
      <w:caps/>
    </w:rPr>
  </w:style>
  <w:style w:type="paragraph" w:customStyle="1" w:styleId="Version">
    <w:name w:val="Version"/>
    <w:rsid w:val="00AA65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53C"/>
    <w:pPr>
      <w:numPr>
        <w:numId w:val="12"/>
      </w:numPr>
      <w:tabs>
        <w:tab w:val="clear" w:pos="680"/>
      </w:tabs>
    </w:pPr>
  </w:style>
  <w:style w:type="paragraph" w:styleId="Index1">
    <w:name w:val="index 1"/>
    <w:basedOn w:val="Normal"/>
    <w:next w:val="Normal"/>
    <w:semiHidden/>
    <w:rsid w:val="00AA653C"/>
    <w:pPr>
      <w:keepNext w:val="0"/>
      <w:tabs>
        <w:tab w:val="right" w:pos="4176"/>
      </w:tabs>
      <w:ind w:left="198" w:hanging="198"/>
    </w:pPr>
    <w:rPr>
      <w:rFonts w:ascii="Garamond" w:hAnsi="Garamond"/>
    </w:rPr>
  </w:style>
  <w:style w:type="paragraph" w:styleId="IndexHeading">
    <w:name w:val="index heading"/>
    <w:basedOn w:val="Normal"/>
    <w:next w:val="Index1"/>
    <w:semiHidden/>
    <w:rsid w:val="00AA653C"/>
    <w:pPr>
      <w:spacing w:before="120" w:after="120"/>
    </w:pPr>
    <w:rPr>
      <w:rFonts w:ascii="Arial" w:hAnsi="Arial"/>
      <w:b/>
      <w:color w:val="918585"/>
      <w:sz w:val="24"/>
    </w:rPr>
  </w:style>
  <w:style w:type="paragraph" w:styleId="Header">
    <w:name w:val="header"/>
    <w:basedOn w:val="Normal"/>
    <w:link w:val="HeaderChar"/>
    <w:rsid w:val="00AA6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53C"/>
    <w:rPr>
      <w:rFonts w:ascii="Times New Roman" w:eastAsia="Times New Roman" w:hAnsi="Times New Roman" w:cs="Times New Roman"/>
      <w:sz w:val="16"/>
      <w:szCs w:val="20"/>
      <w:lang w:val="en-GB" w:eastAsia="en-US"/>
    </w:rPr>
  </w:style>
  <w:style w:type="paragraph" w:customStyle="1" w:styleId="Chapter">
    <w:name w:val="Chapter"/>
    <w:basedOn w:val="Normal"/>
    <w:rsid w:val="00AA653C"/>
    <w:pPr>
      <w:spacing w:before="240"/>
    </w:pPr>
    <w:rPr>
      <w:rFonts w:ascii="Times New Roman" w:hAnsi="Times New Roman"/>
      <w:smallCaps/>
      <w:spacing w:val="80"/>
      <w:sz w:val="28"/>
    </w:rPr>
  </w:style>
  <w:style w:type="paragraph" w:customStyle="1" w:styleId="InChapter">
    <w:name w:val="InChapter"/>
    <w:basedOn w:val="Heading3"/>
    <w:rsid w:val="00AA653C"/>
    <w:pPr>
      <w:spacing w:after="240"/>
      <w:outlineLvl w:val="9"/>
    </w:pPr>
    <w:rPr>
      <w:noProof/>
    </w:rPr>
  </w:style>
  <w:style w:type="paragraph" w:styleId="Index2">
    <w:name w:val="index 2"/>
    <w:basedOn w:val="Normal"/>
    <w:next w:val="Normal"/>
    <w:semiHidden/>
    <w:rsid w:val="00AA653C"/>
    <w:pPr>
      <w:tabs>
        <w:tab w:val="right" w:pos="4176"/>
      </w:tabs>
      <w:ind w:left="568" w:hanging="284"/>
    </w:pPr>
    <w:rPr>
      <w:rFonts w:ascii="Garamond" w:hAnsi="Garamond"/>
    </w:rPr>
  </w:style>
  <w:style w:type="paragraph" w:customStyle="1" w:styleId="Byline">
    <w:name w:val="Byline"/>
    <w:rsid w:val="00AA6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53C"/>
    <w:pPr>
      <w:tabs>
        <w:tab w:val="clear" w:pos="3600"/>
        <w:tab w:val="clear" w:pos="3958"/>
      </w:tabs>
      <w:jc w:val="right"/>
    </w:pPr>
  </w:style>
  <w:style w:type="character" w:styleId="Emphasis">
    <w:name w:val="Emphasis"/>
    <w:basedOn w:val="DefaultParagraphFont"/>
    <w:qFormat/>
    <w:rsid w:val="00AA653C"/>
    <w:rPr>
      <w:i/>
    </w:rPr>
  </w:style>
  <w:style w:type="paragraph" w:styleId="Caption">
    <w:name w:val="caption"/>
    <w:basedOn w:val="BodyText"/>
    <w:next w:val="Normal"/>
    <w:qFormat/>
    <w:rsid w:val="00AA653C"/>
    <w:pPr>
      <w:framePr w:w="2268" w:hSpace="181" w:vSpace="181" w:wrap="around" w:vAnchor="text" w:hAnchor="page" w:x="1135" w:y="285" w:anchorLock="1"/>
    </w:pPr>
    <w:rPr>
      <w:i/>
    </w:rPr>
  </w:style>
  <w:style w:type="paragraph" w:customStyle="1" w:styleId="MiniTOCTitle">
    <w:name w:val="MiniTOCTitle"/>
    <w:basedOn w:val="Heading4"/>
    <w:rsid w:val="00AA653C"/>
    <w:pPr>
      <w:spacing w:before="240"/>
      <w:outlineLvl w:val="9"/>
    </w:pPr>
    <w:rPr>
      <w:noProof/>
      <w:sz w:val="24"/>
    </w:rPr>
  </w:style>
  <w:style w:type="paragraph" w:customStyle="1" w:styleId="MiniTOCItem">
    <w:name w:val="MiniTOCItem"/>
    <w:basedOn w:val="ListBullet"/>
    <w:rsid w:val="00AA653C"/>
    <w:pPr>
      <w:numPr>
        <w:numId w:val="0"/>
      </w:numPr>
      <w:tabs>
        <w:tab w:val="right" w:leader="dot" w:pos="6521"/>
      </w:tabs>
      <w:spacing w:before="0" w:after="0"/>
    </w:pPr>
  </w:style>
  <w:style w:type="paragraph" w:customStyle="1" w:styleId="TOFTitle">
    <w:name w:val="TOFTitle"/>
    <w:basedOn w:val="TOCTitle"/>
    <w:rsid w:val="00AA653C"/>
  </w:style>
  <w:style w:type="paragraph" w:styleId="TableofFigures">
    <w:name w:val="table of figures"/>
    <w:basedOn w:val="Normal"/>
    <w:next w:val="Normal"/>
    <w:semiHidden/>
    <w:rsid w:val="00AA653C"/>
    <w:pPr>
      <w:tabs>
        <w:tab w:val="right" w:leader="dot" w:pos="9072"/>
      </w:tabs>
      <w:ind w:left="970" w:hanging="403"/>
    </w:pPr>
    <w:rPr>
      <w:rFonts w:ascii="Times New Roman" w:hAnsi="Times New Roman"/>
      <w:b/>
    </w:rPr>
  </w:style>
  <w:style w:type="paragraph" w:styleId="ListNumber">
    <w:name w:val="List Number"/>
    <w:basedOn w:val="List"/>
    <w:rsid w:val="00AA653C"/>
    <w:pPr>
      <w:numPr>
        <w:numId w:val="14"/>
      </w:numPr>
      <w:tabs>
        <w:tab w:val="clear" w:pos="340"/>
      </w:tabs>
    </w:pPr>
  </w:style>
  <w:style w:type="character" w:customStyle="1" w:styleId="WingdingSymbols">
    <w:name w:val="Wingding Symbols"/>
    <w:rsid w:val="00AA653C"/>
    <w:rPr>
      <w:rFonts w:ascii="Wingdings" w:hAnsi="Wingdings"/>
    </w:rPr>
  </w:style>
  <w:style w:type="paragraph" w:customStyle="1" w:styleId="TableHeading">
    <w:name w:val="Table Heading"/>
    <w:basedOn w:val="HeadingBase"/>
    <w:rsid w:val="00AA653C"/>
    <w:pPr>
      <w:keepLines/>
      <w:pBdr>
        <w:bottom w:val="single" w:sz="6" w:space="1" w:color="918585"/>
      </w:pBdr>
      <w:spacing w:before="240"/>
    </w:pPr>
  </w:style>
  <w:style w:type="character" w:customStyle="1" w:styleId="HotSpot">
    <w:name w:val="HotSpot"/>
    <w:rsid w:val="00AA653C"/>
    <w:rPr>
      <w:color w:val="0033CC"/>
      <w:u w:val="none"/>
    </w:rPr>
  </w:style>
  <w:style w:type="paragraph" w:customStyle="1" w:styleId="BodyTextRight">
    <w:name w:val="Body Text Right"/>
    <w:basedOn w:val="BodyText"/>
    <w:rsid w:val="00AA653C"/>
    <w:pPr>
      <w:spacing w:before="0" w:after="0"/>
      <w:jc w:val="right"/>
    </w:pPr>
  </w:style>
  <w:style w:type="paragraph" w:styleId="Index3">
    <w:name w:val="index 3"/>
    <w:basedOn w:val="ListNumber2"/>
    <w:next w:val="Normal"/>
    <w:semiHidden/>
    <w:rsid w:val="00AA653C"/>
    <w:pPr>
      <w:numPr>
        <w:numId w:val="0"/>
      </w:numPr>
      <w:tabs>
        <w:tab w:val="right" w:leader="dot" w:pos="4176"/>
      </w:tabs>
    </w:pPr>
  </w:style>
  <w:style w:type="paragraph" w:styleId="ListNumber2">
    <w:name w:val="List Number 2"/>
    <w:basedOn w:val="List2"/>
    <w:rsid w:val="00AA653C"/>
    <w:pPr>
      <w:numPr>
        <w:numId w:val="9"/>
      </w:numPr>
      <w:tabs>
        <w:tab w:val="clear" w:pos="1060"/>
      </w:tabs>
    </w:pPr>
  </w:style>
  <w:style w:type="paragraph" w:customStyle="1" w:styleId="MarginNote">
    <w:name w:val="Margin Note"/>
    <w:basedOn w:val="BodyText"/>
    <w:rsid w:val="00AA6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53C"/>
    <w:rPr>
      <w:sz w:val="32"/>
    </w:rPr>
  </w:style>
  <w:style w:type="paragraph" w:customStyle="1" w:styleId="HeadingProcedure">
    <w:name w:val="Heading Procedure"/>
    <w:basedOn w:val="HeadingBase"/>
    <w:next w:val="Normal"/>
    <w:rsid w:val="00AA653C"/>
    <w:pPr>
      <w:tabs>
        <w:tab w:val="left" w:pos="0"/>
      </w:tabs>
      <w:spacing w:before="120" w:after="60"/>
    </w:pPr>
    <w:rPr>
      <w:i/>
      <w:color w:val="918585"/>
      <w:sz w:val="22"/>
    </w:rPr>
  </w:style>
  <w:style w:type="paragraph" w:customStyle="1" w:styleId="TableBodyText">
    <w:name w:val="Table Body Text"/>
    <w:basedOn w:val="BodyText"/>
    <w:rsid w:val="00AA653C"/>
    <w:pPr>
      <w:spacing w:before="60" w:after="60"/>
    </w:pPr>
  </w:style>
  <w:style w:type="paragraph" w:styleId="ListContinue">
    <w:name w:val="List Continue"/>
    <w:basedOn w:val="List"/>
    <w:rsid w:val="00AA653C"/>
    <w:pPr>
      <w:ind w:firstLine="0"/>
    </w:pPr>
  </w:style>
  <w:style w:type="paragraph" w:customStyle="1" w:styleId="ListNote">
    <w:name w:val="List Note"/>
    <w:basedOn w:val="List"/>
    <w:rsid w:val="00AA653C"/>
    <w:pPr>
      <w:pBdr>
        <w:top w:val="single" w:sz="6" w:space="2" w:color="918585"/>
        <w:bottom w:val="single" w:sz="6" w:space="2" w:color="918585"/>
      </w:pBdr>
      <w:tabs>
        <w:tab w:val="left" w:pos="1021"/>
      </w:tabs>
      <w:ind w:firstLine="0"/>
    </w:pPr>
  </w:style>
  <w:style w:type="paragraph" w:customStyle="1" w:styleId="Warning">
    <w:name w:val="Warning"/>
    <w:basedOn w:val="BodyText"/>
    <w:rsid w:val="00AA653C"/>
    <w:pPr>
      <w:shd w:val="clear" w:color="auto" w:fill="D9D9D9"/>
      <w:tabs>
        <w:tab w:val="left" w:pos="992"/>
      </w:tabs>
      <w:ind w:left="119" w:right="119"/>
    </w:pPr>
    <w:rPr>
      <w:sz w:val="20"/>
    </w:rPr>
  </w:style>
  <w:style w:type="paragraph" w:customStyle="1" w:styleId="MarginIcons">
    <w:name w:val="Margin Icons"/>
    <w:basedOn w:val="BodyText"/>
    <w:rsid w:val="00AA6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53C"/>
    <w:rPr>
      <w:rFonts w:ascii="Courier New" w:hAnsi="Courier New"/>
    </w:rPr>
  </w:style>
  <w:style w:type="paragraph" w:customStyle="1" w:styleId="NoteBullet">
    <w:name w:val="Note Bullet"/>
    <w:basedOn w:val="Note"/>
    <w:rsid w:val="00AA653C"/>
    <w:pPr>
      <w:tabs>
        <w:tab w:val="clear" w:pos="680"/>
      </w:tabs>
      <w:spacing w:before="60" w:after="60"/>
    </w:pPr>
  </w:style>
  <w:style w:type="paragraph" w:customStyle="1" w:styleId="SubHeading2">
    <w:name w:val="SubHeading2"/>
    <w:basedOn w:val="HeadingBase"/>
    <w:rsid w:val="00AA653C"/>
    <w:pPr>
      <w:spacing w:before="240" w:after="60"/>
    </w:pPr>
    <w:rPr>
      <w:sz w:val="20"/>
    </w:rPr>
  </w:style>
  <w:style w:type="paragraph" w:customStyle="1" w:styleId="SubHeading1">
    <w:name w:val="SubHeading1"/>
    <w:basedOn w:val="HeadingBase"/>
    <w:rsid w:val="00AA653C"/>
    <w:pPr>
      <w:spacing w:before="240" w:after="60"/>
    </w:pPr>
    <w:rPr>
      <w:color w:val="918585"/>
      <w:sz w:val="22"/>
    </w:rPr>
  </w:style>
  <w:style w:type="paragraph" w:customStyle="1" w:styleId="SideHeading">
    <w:name w:val="Side Heading"/>
    <w:basedOn w:val="HeadingBase"/>
    <w:rsid w:val="00AA6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53C"/>
    <w:pPr>
      <w:numPr>
        <w:numId w:val="10"/>
      </w:numPr>
    </w:pPr>
  </w:style>
  <w:style w:type="paragraph" w:styleId="PlainText">
    <w:name w:val="Plain Text"/>
    <w:basedOn w:val="Normal"/>
    <w:link w:val="PlainTextChar"/>
    <w:rsid w:val="00AA653C"/>
    <w:rPr>
      <w:sz w:val="20"/>
    </w:rPr>
  </w:style>
  <w:style w:type="character" w:customStyle="1" w:styleId="PlainTextChar">
    <w:name w:val="Plain Text Char"/>
    <w:basedOn w:val="DefaultParagraphFont"/>
    <w:link w:val="PlainText"/>
    <w:rsid w:val="00AA653C"/>
    <w:rPr>
      <w:rFonts w:ascii="Courier New" w:eastAsia="Times New Roman" w:hAnsi="Courier New" w:cs="Times New Roman"/>
      <w:sz w:val="20"/>
      <w:szCs w:val="20"/>
      <w:lang w:eastAsia="en-US"/>
    </w:rPr>
  </w:style>
  <w:style w:type="character" w:customStyle="1" w:styleId="MenuOption">
    <w:name w:val="Menu Option"/>
    <w:basedOn w:val="DefaultParagraphFont"/>
    <w:rsid w:val="00AA653C"/>
    <w:rPr>
      <w:b/>
      <w:smallCaps/>
    </w:rPr>
  </w:style>
  <w:style w:type="paragraph" w:customStyle="1" w:styleId="TableListNumber">
    <w:name w:val="Table List Number"/>
    <w:basedOn w:val="ListNumber"/>
    <w:rsid w:val="00AA653C"/>
    <w:pPr>
      <w:numPr>
        <w:numId w:val="0"/>
      </w:numPr>
    </w:pPr>
  </w:style>
  <w:style w:type="paragraph" w:styleId="TOC4">
    <w:name w:val="toc 4"/>
    <w:basedOn w:val="TOCBase"/>
    <w:next w:val="Normal"/>
    <w:semiHidden/>
    <w:rsid w:val="00AA653C"/>
    <w:pPr>
      <w:tabs>
        <w:tab w:val="right" w:leader="dot" w:pos="9071"/>
      </w:tabs>
      <w:ind w:left="1701"/>
    </w:pPr>
  </w:style>
  <w:style w:type="paragraph" w:customStyle="1" w:styleId="ListAlpha">
    <w:name w:val="List Alpha"/>
    <w:basedOn w:val="List"/>
    <w:rsid w:val="00AA653C"/>
    <w:pPr>
      <w:numPr>
        <w:numId w:val="8"/>
      </w:numPr>
    </w:pPr>
  </w:style>
  <w:style w:type="paragraph" w:customStyle="1" w:styleId="ListAlpha2">
    <w:name w:val="List Alpha 2"/>
    <w:basedOn w:val="List2"/>
    <w:rsid w:val="00AA653C"/>
    <w:pPr>
      <w:numPr>
        <w:numId w:val="7"/>
      </w:numPr>
    </w:pPr>
  </w:style>
  <w:style w:type="paragraph" w:styleId="List2">
    <w:name w:val="List 2"/>
    <w:basedOn w:val="BodyText"/>
    <w:rsid w:val="00AA653C"/>
    <w:pPr>
      <w:tabs>
        <w:tab w:val="left" w:pos="680"/>
      </w:tabs>
      <w:spacing w:before="60" w:after="60"/>
      <w:ind w:left="680" w:hanging="340"/>
    </w:pPr>
  </w:style>
  <w:style w:type="paragraph" w:styleId="List3">
    <w:name w:val="List 3"/>
    <w:basedOn w:val="BodyText"/>
    <w:rsid w:val="00AA653C"/>
    <w:pPr>
      <w:tabs>
        <w:tab w:val="left" w:pos="1021"/>
      </w:tabs>
      <w:spacing w:before="60" w:after="60"/>
      <w:ind w:left="1020" w:hanging="340"/>
    </w:pPr>
  </w:style>
  <w:style w:type="paragraph" w:styleId="List4">
    <w:name w:val="List 4"/>
    <w:basedOn w:val="BodyText"/>
    <w:rsid w:val="00AA653C"/>
    <w:pPr>
      <w:tabs>
        <w:tab w:val="left" w:pos="1361"/>
      </w:tabs>
      <w:spacing w:before="60" w:after="60"/>
      <w:ind w:left="1361" w:hanging="340"/>
    </w:pPr>
  </w:style>
  <w:style w:type="paragraph" w:styleId="List5">
    <w:name w:val="List 5"/>
    <w:basedOn w:val="BodyText"/>
    <w:rsid w:val="00AA653C"/>
    <w:pPr>
      <w:tabs>
        <w:tab w:val="left" w:pos="1701"/>
      </w:tabs>
      <w:spacing w:before="60" w:after="60"/>
      <w:ind w:left="1701" w:hanging="340"/>
    </w:pPr>
  </w:style>
  <w:style w:type="paragraph" w:styleId="ListBullet3">
    <w:name w:val="List Bullet 3"/>
    <w:basedOn w:val="List3"/>
    <w:rsid w:val="00AA653C"/>
    <w:pPr>
      <w:numPr>
        <w:numId w:val="13"/>
      </w:numPr>
      <w:tabs>
        <w:tab w:val="clear" w:pos="1021"/>
      </w:tabs>
      <w:ind w:left="1037" w:hanging="357"/>
    </w:pPr>
  </w:style>
  <w:style w:type="paragraph" w:styleId="ListBullet4">
    <w:name w:val="List Bullet 4"/>
    <w:basedOn w:val="List4"/>
    <w:rsid w:val="00AA653C"/>
    <w:pPr>
      <w:numPr>
        <w:numId w:val="2"/>
      </w:numPr>
      <w:tabs>
        <w:tab w:val="clear" w:pos="1361"/>
      </w:tabs>
    </w:pPr>
  </w:style>
  <w:style w:type="paragraph" w:styleId="ListBullet5">
    <w:name w:val="List Bullet 5"/>
    <w:basedOn w:val="List5"/>
    <w:rsid w:val="00AA653C"/>
    <w:pPr>
      <w:numPr>
        <w:numId w:val="3"/>
      </w:numPr>
    </w:pPr>
  </w:style>
  <w:style w:type="paragraph" w:styleId="ListContinue2">
    <w:name w:val="List Continue 2"/>
    <w:basedOn w:val="List2"/>
    <w:rsid w:val="00AA653C"/>
    <w:pPr>
      <w:ind w:firstLine="0"/>
    </w:pPr>
  </w:style>
  <w:style w:type="paragraph" w:styleId="ListContinue3">
    <w:name w:val="List Continue 3"/>
    <w:basedOn w:val="List3"/>
    <w:rsid w:val="00AA653C"/>
    <w:pPr>
      <w:ind w:left="1021" w:firstLine="0"/>
    </w:pPr>
  </w:style>
  <w:style w:type="paragraph" w:styleId="ListContinue4">
    <w:name w:val="List Continue 4"/>
    <w:basedOn w:val="List4"/>
    <w:rsid w:val="00AA653C"/>
    <w:pPr>
      <w:ind w:firstLine="0"/>
    </w:pPr>
  </w:style>
  <w:style w:type="paragraph" w:styleId="ListContinue5">
    <w:name w:val="List Continue 5"/>
    <w:basedOn w:val="List5"/>
    <w:rsid w:val="00AA653C"/>
    <w:pPr>
      <w:ind w:firstLine="0"/>
    </w:pPr>
  </w:style>
  <w:style w:type="paragraph" w:styleId="ListNumber3">
    <w:name w:val="List Number 3"/>
    <w:basedOn w:val="List3"/>
    <w:rsid w:val="00AA653C"/>
    <w:pPr>
      <w:numPr>
        <w:numId w:val="4"/>
      </w:numPr>
    </w:pPr>
  </w:style>
  <w:style w:type="paragraph" w:styleId="ListNumber4">
    <w:name w:val="List Number 4"/>
    <w:basedOn w:val="List4"/>
    <w:rsid w:val="00AA653C"/>
    <w:pPr>
      <w:numPr>
        <w:numId w:val="5"/>
      </w:numPr>
    </w:pPr>
  </w:style>
  <w:style w:type="paragraph" w:styleId="ListNumber5">
    <w:name w:val="List Number 5"/>
    <w:basedOn w:val="List5"/>
    <w:rsid w:val="00AA653C"/>
    <w:pPr>
      <w:numPr>
        <w:numId w:val="6"/>
      </w:numPr>
    </w:pPr>
  </w:style>
  <w:style w:type="paragraph" w:styleId="BlockText">
    <w:name w:val="Block Text"/>
    <w:basedOn w:val="Normal"/>
    <w:rsid w:val="00AA653C"/>
    <w:pPr>
      <w:spacing w:after="120"/>
      <w:ind w:left="1440" w:right="1440"/>
    </w:pPr>
  </w:style>
  <w:style w:type="character" w:customStyle="1" w:styleId="Subscript">
    <w:name w:val="Subscript"/>
    <w:basedOn w:val="DefaultParagraphFont"/>
    <w:rsid w:val="00AA653C"/>
    <w:rPr>
      <w:sz w:val="16"/>
      <w:vertAlign w:val="subscript"/>
    </w:rPr>
  </w:style>
  <w:style w:type="character" w:customStyle="1" w:styleId="Superscript">
    <w:name w:val="Superscript"/>
    <w:basedOn w:val="DefaultParagraphFont"/>
    <w:rsid w:val="00AA653C"/>
    <w:rPr>
      <w:sz w:val="16"/>
      <w:vertAlign w:val="superscript"/>
    </w:rPr>
  </w:style>
  <w:style w:type="character" w:customStyle="1" w:styleId="Symbols">
    <w:name w:val="Symbols"/>
    <w:basedOn w:val="DefaultParagraphFont"/>
    <w:rsid w:val="00AA653C"/>
    <w:rPr>
      <w:rFonts w:ascii="Symbol" w:hAnsi="Symbol"/>
    </w:rPr>
  </w:style>
  <w:style w:type="character" w:customStyle="1" w:styleId="MenuOptions">
    <w:name w:val="Menu Options"/>
    <w:basedOn w:val="DefaultParagraphFont"/>
    <w:rsid w:val="00AA653C"/>
    <w:rPr>
      <w:rFonts w:ascii="Arial Narrow" w:hAnsi="Arial Narrow"/>
      <w:smallCaps/>
    </w:rPr>
  </w:style>
  <w:style w:type="character" w:customStyle="1" w:styleId="Buttons">
    <w:name w:val="Buttons"/>
    <w:basedOn w:val="DefaultParagraphFont"/>
    <w:rsid w:val="00AA653C"/>
    <w:rPr>
      <w:b/>
    </w:rPr>
  </w:style>
  <w:style w:type="character" w:customStyle="1" w:styleId="Underlined">
    <w:name w:val="Underlined"/>
    <w:basedOn w:val="DefaultParagraphFont"/>
    <w:rsid w:val="00AA653C"/>
    <w:rPr>
      <w:u w:val="single"/>
    </w:rPr>
  </w:style>
  <w:style w:type="paragraph" w:customStyle="1" w:styleId="TableBodyTextRight">
    <w:name w:val="Table Body Text Right"/>
    <w:basedOn w:val="TableBodyText"/>
    <w:rsid w:val="00AA653C"/>
    <w:pPr>
      <w:widowControl w:val="0"/>
      <w:autoSpaceDE w:val="0"/>
      <w:autoSpaceDN w:val="0"/>
      <w:adjustRightInd w:val="0"/>
      <w:jc w:val="right"/>
    </w:pPr>
    <w:rPr>
      <w:rFonts w:cs="Arial"/>
      <w:szCs w:val="18"/>
    </w:rPr>
  </w:style>
  <w:style w:type="paragraph" w:customStyle="1" w:styleId="CopyrightText">
    <w:name w:val="Copyright Text"/>
    <w:basedOn w:val="BodyText"/>
    <w:rsid w:val="00AA653C"/>
    <w:rPr>
      <w:sz w:val="18"/>
    </w:rPr>
  </w:style>
  <w:style w:type="paragraph" w:customStyle="1" w:styleId="BodySmallRight">
    <w:name w:val="Body Small Right"/>
    <w:basedOn w:val="BodyTextRight"/>
    <w:rsid w:val="00AA653C"/>
    <w:rPr>
      <w:sz w:val="18"/>
      <w:szCs w:val="18"/>
    </w:rPr>
  </w:style>
  <w:style w:type="paragraph" w:customStyle="1" w:styleId="MarginEdition">
    <w:name w:val="Margin Edition"/>
    <w:basedOn w:val="MarginNote"/>
    <w:rsid w:val="00AA653C"/>
    <w:pPr>
      <w:spacing w:before="0" w:after="0"/>
    </w:pPr>
    <w:rPr>
      <w:rFonts w:ascii="Times New Roman" w:hAnsi="Times New Roman"/>
      <w:color w:val="999999"/>
    </w:rPr>
  </w:style>
  <w:style w:type="paragraph" w:customStyle="1" w:styleId="Spacer">
    <w:name w:val="Spacer"/>
    <w:basedOn w:val="Normal"/>
    <w:rsid w:val="00AA653C"/>
    <w:rPr>
      <w:sz w:val="2"/>
      <w:szCs w:val="2"/>
    </w:rPr>
  </w:style>
  <w:style w:type="character" w:customStyle="1" w:styleId="Small">
    <w:name w:val="Small"/>
    <w:basedOn w:val="DefaultParagraphFont"/>
    <w:rsid w:val="00AA653C"/>
    <w:rPr>
      <w:sz w:val="16"/>
    </w:rPr>
  </w:style>
  <w:style w:type="paragraph" w:customStyle="1" w:styleId="WideTable">
    <w:name w:val="Wide Table"/>
    <w:basedOn w:val="Normal"/>
    <w:rsid w:val="00AA653C"/>
    <w:pPr>
      <w:ind w:left="-1418"/>
    </w:pPr>
    <w:rPr>
      <w:sz w:val="2"/>
      <w:szCs w:val="2"/>
    </w:rPr>
  </w:style>
  <w:style w:type="character" w:styleId="PageNumber">
    <w:name w:val="page number"/>
    <w:basedOn w:val="DefaultParagraphFont"/>
    <w:rsid w:val="00AA653C"/>
  </w:style>
  <w:style w:type="paragraph" w:styleId="Quote">
    <w:name w:val="Quote"/>
    <w:basedOn w:val="Heading1"/>
    <w:link w:val="QuoteChar"/>
    <w:qFormat/>
    <w:rsid w:val="00AA653C"/>
    <w:rPr>
      <w:b w:val="0"/>
      <w:sz w:val="72"/>
      <w:szCs w:val="72"/>
      <w:lang w:val="en-NZ"/>
    </w:rPr>
  </w:style>
  <w:style w:type="character" w:customStyle="1" w:styleId="QuoteChar">
    <w:name w:val="Quote Char"/>
    <w:basedOn w:val="DefaultParagraphFont"/>
    <w:link w:val="Quote"/>
    <w:rsid w:val="00AA6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53C"/>
    <w:pPr>
      <w:pageBreakBefore/>
    </w:pPr>
  </w:style>
  <w:style w:type="paragraph" w:customStyle="1" w:styleId="Border">
    <w:name w:val="Border"/>
    <w:basedOn w:val="Normal"/>
    <w:qFormat/>
    <w:rsid w:val="00AA6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53C"/>
    <w:rPr>
      <w:b/>
      <w:bCs/>
      <w:i/>
      <w:iCs/>
      <w:color w:val="auto"/>
    </w:rPr>
  </w:style>
  <w:style w:type="paragraph" w:styleId="IntenseQuote">
    <w:name w:val="Intense Quote"/>
    <w:basedOn w:val="Normal"/>
    <w:next w:val="Normal"/>
    <w:link w:val="IntenseQuoteChar"/>
    <w:uiPriority w:val="30"/>
    <w:qFormat/>
    <w:rsid w:val="00AA6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53C"/>
    <w:rPr>
      <w:smallCaps/>
      <w:color w:val="auto"/>
      <w:u w:val="single"/>
    </w:rPr>
  </w:style>
  <w:style w:type="character" w:styleId="IntenseReference">
    <w:name w:val="Intense Reference"/>
    <w:basedOn w:val="DefaultParagraphFont"/>
    <w:uiPriority w:val="32"/>
    <w:qFormat/>
    <w:rsid w:val="00AA653C"/>
    <w:rPr>
      <w:b/>
      <w:bCs/>
      <w:smallCaps/>
      <w:color w:val="auto"/>
      <w:spacing w:val="5"/>
      <w:u w:val="single"/>
    </w:rPr>
  </w:style>
  <w:style w:type="paragraph" w:customStyle="1" w:styleId="2ColumnHeading">
    <w:name w:val="2Column Heading"/>
    <w:basedOn w:val="BodyText"/>
    <w:qFormat/>
    <w:rsid w:val="00AA653C"/>
    <w:pPr>
      <w:spacing w:after="60"/>
      <w:ind w:left="-2268"/>
    </w:pPr>
    <w:rPr>
      <w:b/>
    </w:rPr>
  </w:style>
  <w:style w:type="paragraph" w:customStyle="1" w:styleId="Heading1TOC">
    <w:name w:val="Heading1 TOC"/>
    <w:basedOn w:val="Normal"/>
    <w:qFormat/>
    <w:rsid w:val="00AA653C"/>
    <w:pPr>
      <w:spacing w:before="240" w:after="120"/>
    </w:pPr>
    <w:rPr>
      <w:rFonts w:ascii="Times New Roman" w:hAnsi="Times New Roman"/>
      <w:b/>
      <w:sz w:val="32"/>
    </w:rPr>
  </w:style>
  <w:style w:type="paragraph" w:customStyle="1" w:styleId="Heading2TOC">
    <w:name w:val="Heading2 TOC"/>
    <w:basedOn w:val="Normal"/>
    <w:qFormat/>
    <w:rsid w:val="00AA653C"/>
    <w:pPr>
      <w:spacing w:before="240" w:after="60"/>
    </w:pPr>
    <w:rPr>
      <w:rFonts w:ascii="Times New Roman" w:hAnsi="Times New Roman"/>
      <w:b/>
      <w:sz w:val="28"/>
    </w:rPr>
  </w:style>
  <w:style w:type="character" w:customStyle="1" w:styleId="Underline">
    <w:name w:val="Underline"/>
    <w:basedOn w:val="DefaultParagraphFont"/>
    <w:qFormat/>
    <w:rsid w:val="00AA653C"/>
    <w:rPr>
      <w:u w:val="single"/>
    </w:rPr>
  </w:style>
  <w:style w:type="character" w:customStyle="1" w:styleId="BoldandItalics">
    <w:name w:val="Bold and Italics"/>
    <w:qFormat/>
    <w:rsid w:val="00AA653C"/>
    <w:rPr>
      <w:b/>
      <w:i/>
      <w:u w:val="none"/>
    </w:rPr>
  </w:style>
  <w:style w:type="paragraph" w:styleId="BalloonText">
    <w:name w:val="Balloon Text"/>
    <w:basedOn w:val="Normal"/>
    <w:link w:val="BalloonTextChar"/>
    <w:rsid w:val="00AA653C"/>
    <w:rPr>
      <w:rFonts w:ascii="Tahoma" w:hAnsi="Tahoma" w:cs="Tahoma"/>
      <w:sz w:val="16"/>
      <w:szCs w:val="16"/>
    </w:rPr>
  </w:style>
  <w:style w:type="character" w:customStyle="1" w:styleId="BalloonTextChar">
    <w:name w:val="Balloon Text Char"/>
    <w:basedOn w:val="DefaultParagraphFont"/>
    <w:link w:val="BalloonText"/>
    <w:rsid w:val="00AA6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53C"/>
    <w:rPr>
      <w:b/>
      <w:color w:val="660033"/>
      <w:spacing w:val="0"/>
    </w:rPr>
  </w:style>
  <w:style w:type="paragraph" w:customStyle="1" w:styleId="Nameditemlist">
    <w:name w:val="Named item list"/>
    <w:basedOn w:val="BodyText"/>
    <w:qFormat/>
    <w:rsid w:val="00AA653C"/>
    <w:pPr>
      <w:tabs>
        <w:tab w:val="left" w:pos="2835"/>
      </w:tabs>
      <w:ind w:left="2835" w:hanging="2835"/>
    </w:pPr>
  </w:style>
  <w:style w:type="paragraph" w:customStyle="1" w:styleId="BodyTextnopadding">
    <w:name w:val="Body Text no padding"/>
    <w:basedOn w:val="BodyText"/>
    <w:qFormat/>
    <w:rsid w:val="00AA653C"/>
    <w:pPr>
      <w:spacing w:before="0" w:after="0"/>
    </w:pPr>
  </w:style>
  <w:style w:type="paragraph" w:customStyle="1" w:styleId="BodyTextBold">
    <w:name w:val="Body Text Bold"/>
    <w:basedOn w:val="BodyText"/>
    <w:qFormat/>
    <w:rsid w:val="00AA653C"/>
    <w:rPr>
      <w:b/>
    </w:rPr>
  </w:style>
  <w:style w:type="character" w:styleId="Hyperlink">
    <w:name w:val="Hyperlink"/>
    <w:basedOn w:val="DefaultParagraphFont"/>
    <w:uiPriority w:val="99"/>
    <w:unhideWhenUsed/>
    <w:rsid w:val="008F7A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4619</Characters>
  <Application>Microsoft Office Word</Application>
  <DocSecurity>0</DocSecurity>
  <Lines>149</Lines>
  <Paragraphs>99</Paragraphs>
  <ScaleCrop>false</ScaleCrop>
  <Company>Author-it Software Corporation Ltd.</Company>
  <LinksUpToDate>false</LinksUpToDate>
  <CharactersWithSpaces>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MEM05084 Perform advanced welding using flux core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2023-02-03T07:07:00Z</dcterms:created>
  <dcterms:modified xsi:type="dcterms:W3CDTF">2023-02-03T07:07:00Z</dcterms:modified>
</cp:coreProperties>
</file>