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43B" w:rsidP="003A24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MEM05084 Perform advanced welding using flux core arc welding process</w:t>
      </w:r>
      <w:r>
        <w:fldChar w:fldCharType="end"/>
      </w:r>
    </w:p>
    <w:p w:rsidR="003A243B" w:rsidP="003A243B">
      <w:pPr>
        <w:pStyle w:val="Version"/>
        <w:sectPr w:rsidSect="005F5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7B0" w:rsidP="005F57B0">
      <w:pPr>
        <w:pStyle w:val="SuperHeading"/>
      </w:pPr>
      <w:r w:rsidRPr="005F57B0">
        <w:t>Assessment Requirements for MEM05084 Perform advanced welding using flux core arc welding process</w:t>
      </w:r>
    </w:p>
    <w:p w:rsidR="00000000" w:rsidRPr="005F57B0" w:rsidP="005F57B0">
      <w:pPr>
        <w:pStyle w:val="Heading1"/>
      </w:pPr>
      <w:bookmarkStart w:id="1" w:name="O_1270741"/>
      <w:bookmarkEnd w:id="1"/>
      <w:r w:rsidRPr="005F57B0">
        <w:t>Modification History</w:t>
      </w:r>
    </w:p>
    <w:p w:rsidR="00000000" w:rsidRPr="005F57B0" w:rsidP="003A243B">
      <w:pPr>
        <w:pStyle w:val="BodyText"/>
      </w:pPr>
      <w:r w:rsidRPr="005F57B0">
        <w:t>Release 1. Unit code ch</w:t>
      </w:r>
      <w:r w:rsidRPr="005F57B0">
        <w:t>anged. Changes to prerequisites and performance evidence. Supersedes and is not equivalent to MEM05048 Perform advanced welding using flux core arc welding process.</w:t>
      </w:r>
    </w:p>
    <w:p w:rsidR="00000000" w:rsidRPr="005F57B0" w:rsidP="005F57B0">
      <w:pPr>
        <w:pStyle w:val="Heading1"/>
      </w:pPr>
      <w:bookmarkStart w:id="2" w:name="O_1270742"/>
      <w:bookmarkEnd w:id="2"/>
      <w:r w:rsidRPr="005F57B0">
        <w:t>Performance Evidence</w:t>
      </w:r>
    </w:p>
    <w:p w:rsidR="00000000" w:rsidRPr="005F57B0" w:rsidP="003A243B">
      <w:pPr>
        <w:pStyle w:val="BodyText"/>
      </w:pPr>
      <w:r w:rsidRPr="005F57B0">
        <w:t>Evidence required to demonstrate competence in this</w:t>
      </w:r>
      <w:r w:rsidRPr="005F57B0">
        <w:t xml:space="preserve"> unit must be relevant to and satisfy the requirements of the elements and performance criteria and include the ability to:</w:t>
      </w:r>
    </w:p>
    <w:p w:rsidR="00000000" w:rsidRPr="005F57B0" w:rsidP="005F57B0">
      <w:pPr>
        <w:pStyle w:val="ListBullet"/>
      </w:pPr>
      <w:r w:rsidRPr="005F57B0">
        <w:t xml:space="preserve">follow work instructions, standard operating procedures (SOPs) and safe work practices </w:t>
      </w:r>
    </w:p>
    <w:p w:rsidR="00000000" w:rsidRPr="005F57B0" w:rsidP="005F57B0">
      <w:pPr>
        <w:pStyle w:val="ListBullet"/>
      </w:pPr>
      <w:r w:rsidRPr="005F57B0">
        <w:t xml:space="preserve">identify and interpret specifications from </w:t>
      </w:r>
      <w:r w:rsidRPr="005F57B0">
        <w:t>drawings, sketches and verbal or written job instructions for performing advanced welding using flux core arc welding process (FCAW) to the specified standard on at least two occasions</w:t>
      </w:r>
    </w:p>
    <w:p w:rsidR="00000000" w:rsidRPr="005F57B0" w:rsidP="005F57B0">
      <w:pPr>
        <w:pStyle w:val="ListBullet"/>
      </w:pPr>
      <w:r w:rsidRPr="005F57B0">
        <w:t xml:space="preserve">select appropriate weld and joint preparation methods </w:t>
      </w:r>
    </w:p>
    <w:p w:rsidR="00000000" w:rsidRPr="005F57B0" w:rsidP="005F57B0">
      <w:pPr>
        <w:pStyle w:val="ListBullet"/>
      </w:pPr>
      <w:r w:rsidRPr="005F57B0">
        <w:t>clean and prepar</w:t>
      </w:r>
      <w:r w:rsidRPr="005F57B0">
        <w:t xml:space="preserve">e materials for welding </w:t>
      </w:r>
    </w:p>
    <w:p w:rsidR="00000000" w:rsidRPr="005F57B0" w:rsidP="005F57B0">
      <w:pPr>
        <w:pStyle w:val="ListBullet"/>
      </w:pPr>
      <w:r w:rsidRPr="005F57B0">
        <w:t>weld materials to the specified standard or equivalent using semi-automatic welding machines and electrodes while preventing distortion on at least two occasions</w:t>
      </w:r>
    </w:p>
    <w:p w:rsidR="00000000" w:rsidRPr="005F57B0" w:rsidP="005F57B0">
      <w:pPr>
        <w:pStyle w:val="ListBullet"/>
      </w:pPr>
      <w:r w:rsidRPr="005F57B0">
        <w:t xml:space="preserve">rectify Identified cracks or defects </w:t>
      </w:r>
    </w:p>
    <w:p w:rsidR="00000000" w:rsidRPr="005F57B0" w:rsidP="005F57B0">
      <w:pPr>
        <w:pStyle w:val="ListBullet"/>
      </w:pPr>
      <w:r w:rsidRPr="005F57B0">
        <w:t>apply distortion prevention tec</w:t>
      </w:r>
      <w:r w:rsidRPr="005F57B0">
        <w:t>hniques.</w:t>
      </w:r>
    </w:p>
    <w:p w:rsidR="00000000" w:rsidRPr="005F57B0" w:rsidP="003A243B">
      <w:pPr>
        <w:pStyle w:val="BodyText"/>
      </w:pPr>
      <w:r w:rsidRPr="005F57B0">
        <w:t>Note: Where a volume and/or frequency is not specified, demonstration must be provided at least once.</w:t>
      </w:r>
    </w:p>
    <w:p w:rsidR="00000000" w:rsidRPr="005F57B0" w:rsidP="005F57B0">
      <w:pPr>
        <w:pStyle w:val="Heading1"/>
      </w:pPr>
      <w:bookmarkStart w:id="3" w:name="O_1270743"/>
      <w:bookmarkEnd w:id="3"/>
      <w:r w:rsidRPr="005F57B0">
        <w:t>Knowledge Evidence</w:t>
      </w:r>
    </w:p>
    <w:p w:rsidR="00000000" w:rsidRPr="005F57B0" w:rsidP="003A243B">
      <w:pPr>
        <w:pStyle w:val="BodyText"/>
      </w:pPr>
      <w:r w:rsidRPr="005F57B0">
        <w:t>Evidence required to demonstrate the required knowledge for this unit must be relevant to and satisfy the r</w:t>
      </w:r>
      <w:r w:rsidRPr="005F57B0">
        <w:t>equirements of the elements and performance criteria and include knowledge of:</w:t>
      </w:r>
    </w:p>
    <w:p w:rsidR="00000000" w:rsidRPr="005F57B0" w:rsidP="005F57B0">
      <w:pPr>
        <w:pStyle w:val="ListBullet"/>
      </w:pPr>
      <w:r w:rsidRPr="005F57B0">
        <w:t>safe welding practices and procedures and use of personal protective equipment (PPE)</w:t>
      </w:r>
    </w:p>
    <w:p w:rsidR="00000000" w:rsidRPr="005F57B0" w:rsidP="005F57B0">
      <w:pPr>
        <w:pStyle w:val="ListBullet"/>
      </w:pPr>
      <w:r w:rsidRPr="005F57B0">
        <w:t>properties and characteristics of materials and consumables used in FCAW welding</w:t>
      </w:r>
    </w:p>
    <w:p w:rsidR="00000000" w:rsidRPr="005F57B0" w:rsidP="005F57B0">
      <w:pPr>
        <w:pStyle w:val="ListBullet"/>
      </w:pPr>
      <w:r w:rsidRPr="005F57B0">
        <w:t>requiremen</w:t>
      </w:r>
      <w:r w:rsidRPr="005F57B0">
        <w:t>ts to conform to AS 1554 Structural Propose (SP) or equivalent</w:t>
      </w:r>
    </w:p>
    <w:p w:rsidR="00000000" w:rsidRPr="005F57B0" w:rsidP="005F57B0">
      <w:pPr>
        <w:pStyle w:val="ListBullet"/>
      </w:pPr>
      <w:r w:rsidRPr="005F57B0">
        <w:t>weld specifications and requirements</w:t>
      </w:r>
    </w:p>
    <w:p w:rsidR="00000000" w:rsidRPr="005F57B0" w:rsidP="005F57B0">
      <w:pPr>
        <w:pStyle w:val="ListBullet"/>
      </w:pPr>
      <w:r w:rsidRPr="005F57B0">
        <w:t>purpose of pre-welding and/or post-welding heating and the methods of application</w:t>
      </w:r>
    </w:p>
    <w:p w:rsidR="00000000" w:rsidRPr="005F57B0" w:rsidP="005F57B0">
      <w:pPr>
        <w:pStyle w:val="ListBullet"/>
      </w:pPr>
      <w:r w:rsidRPr="005F57B0">
        <w:t>instructions, symbols, specifications, including</w:t>
      </w:r>
      <w:r w:rsidRPr="005F57B0">
        <w:t xml:space="preserve"> bead size, bead placement, reinforcement and weld procedure sheet</w:t>
      </w:r>
    </w:p>
    <w:p w:rsidR="00000000" w:rsidRPr="005F57B0" w:rsidP="005F57B0">
      <w:pPr>
        <w:pStyle w:val="ListBullet"/>
      </w:pPr>
      <w:r w:rsidRPr="005F57B0">
        <w:t>causes of weld cracks and defects and methods of rectification</w:t>
      </w:r>
    </w:p>
    <w:p w:rsidR="00000000" w:rsidRPr="005F57B0" w:rsidP="005F57B0">
      <w:pPr>
        <w:pStyle w:val="ListBullet"/>
      </w:pPr>
      <w:r w:rsidRPr="005F57B0">
        <w:t>different welder identification systems, including numbering, bar coding, paint coding and letter stamps.</w:t>
      </w:r>
    </w:p>
    <w:p w:rsidR="00000000" w:rsidRPr="005F57B0" w:rsidP="005F57B0">
      <w:pPr>
        <w:pStyle w:val="AllowPageBreak"/>
      </w:pPr>
    </w:p>
    <w:p w:rsidR="00000000" w:rsidRPr="005F57B0" w:rsidP="005F57B0">
      <w:pPr>
        <w:pStyle w:val="Heading1"/>
      </w:pPr>
      <w:bookmarkStart w:id="4" w:name="O_1270744"/>
      <w:bookmarkEnd w:id="4"/>
      <w:r w:rsidRPr="005F57B0">
        <w:t>A</w:t>
      </w:r>
      <w:r w:rsidRPr="005F57B0">
        <w:t>ssessment Conditions</w:t>
      </w:r>
    </w:p>
    <w:p w:rsidR="00000000" w:rsidRPr="005F57B0" w:rsidP="005F57B0">
      <w:pPr>
        <w:pStyle w:val="ListBullet"/>
      </w:pPr>
      <w:r w:rsidRPr="005F57B0">
        <w:t>Assessors must:</w:t>
      </w:r>
    </w:p>
    <w:p w:rsidR="00000000" w:rsidRPr="005F57B0" w:rsidP="005F57B0">
      <w:pPr>
        <w:pStyle w:val="ListBullet2"/>
      </w:pPr>
      <w:r w:rsidRPr="005F57B0">
        <w:t>have vocational competency in performing advanced flux core arc welding (FCAW) at least to the level being assessed with relevant industry knowledge and experience</w:t>
      </w:r>
    </w:p>
    <w:p w:rsidR="00000000" w:rsidRPr="005F57B0" w:rsidP="005F57B0">
      <w:pPr>
        <w:pStyle w:val="ListBullet2"/>
      </w:pPr>
      <w:r w:rsidRPr="005F57B0">
        <w:t xml:space="preserve">satisfy the assessor requirements in the </w:t>
      </w:r>
      <w:r w:rsidRPr="005F57B0">
        <w:rPr>
          <w:rStyle w:val="Emphasis"/>
        </w:rPr>
        <w:t>Standards fo</w:t>
      </w:r>
      <w:r w:rsidRPr="005F57B0">
        <w:rPr>
          <w:rStyle w:val="Emphasis"/>
        </w:rPr>
        <w:t xml:space="preserve">r Registered Training Organisations 2015 </w:t>
      </w:r>
      <w:r w:rsidRPr="005F57B0">
        <w:t>or its replacement</w:t>
      </w:r>
      <w:r w:rsidRPr="005F57B0">
        <w:rPr>
          <w:rStyle w:val="Emphasis"/>
        </w:rPr>
        <w:t xml:space="preserve"> </w:t>
      </w:r>
      <w:r w:rsidRPr="005F57B0">
        <w:t xml:space="preserve">and comply with the </w:t>
      </w:r>
      <w:r w:rsidRPr="005F57B0">
        <w:rPr>
          <w:rStyle w:val="Emphasis"/>
        </w:rPr>
        <w:t xml:space="preserve">National Vocational Education and Training Regulator Act 2011, </w:t>
      </w:r>
      <w:r w:rsidRPr="005F57B0">
        <w:t>its replacement</w:t>
      </w:r>
      <w:r w:rsidRPr="005F57B0">
        <w:rPr>
          <w:rStyle w:val="Emphasis"/>
        </w:rPr>
        <w:t xml:space="preserve"> </w:t>
      </w:r>
      <w:r w:rsidRPr="005F57B0">
        <w:t xml:space="preserve">or equivalent legislation covering VET regulation in a non-referring state/territory as the case </w:t>
      </w:r>
      <w:r w:rsidRPr="005F57B0">
        <w:t>requires.</w:t>
      </w:r>
    </w:p>
    <w:p w:rsidR="00000000" w:rsidRPr="005F57B0" w:rsidP="005F57B0">
      <w:pPr>
        <w:pStyle w:val="ListBullet"/>
      </w:pPr>
      <w:r w:rsidRPr="005F57B0">
        <w:t>Assessment must occur in a functioning workplace. Where assessment in the workplace would be unsafe, impractical or threatens the environment, assessment must occur in a sufficiently rigorous simulated environment that reflects the circumstances</w:t>
      </w:r>
      <w:r w:rsidRPr="005F57B0">
        <w:t xml:space="preserve"> that would be experienced in a functioning workplace. Assessment must cover all aspects of workplace performance, including task skills, task management skills, contingency management skills and job role environment skills </w:t>
      </w:r>
    </w:p>
    <w:p w:rsidR="00000000" w:rsidRPr="005F57B0" w:rsidP="005F57B0">
      <w:pPr>
        <w:pStyle w:val="ListBullet"/>
      </w:pPr>
      <w:r w:rsidRPr="005F57B0">
        <w:t>Knowledge assessment may be eit</w:t>
      </w:r>
      <w:r w:rsidRPr="005F57B0">
        <w:t>her verbal or written but must adequately reflect the knowledge requirements of the unit in a functioning workplace.</w:t>
      </w:r>
    </w:p>
    <w:p w:rsidR="00000000" w:rsidRPr="005F57B0" w:rsidP="005F57B0">
      <w:pPr>
        <w:pStyle w:val="ListBullet"/>
      </w:pPr>
      <w:r w:rsidRPr="005F57B0">
        <w:t>Conditions for assessment must include access to all tools, equipment, materials and documentation required, including relevant workplace p</w:t>
      </w:r>
      <w:r w:rsidRPr="005F57B0">
        <w:t>rocedures, product and manufacturing specifications</w:t>
      </w:r>
    </w:p>
    <w:p w:rsidR="00000000" w:rsidRPr="005F57B0" w:rsidP="005F57B0">
      <w:pPr>
        <w:pStyle w:val="ListBullet"/>
      </w:pPr>
      <w:r w:rsidRPr="005F57B0">
        <w:t>Assessment processes and techniques must be appropriate to the language, literacy and numeracy requirements of the work being performed and the needs of the candidate.</w:t>
      </w:r>
    </w:p>
    <w:p w:rsidR="00000000" w:rsidRPr="005F57B0" w:rsidP="005F57B0">
      <w:pPr>
        <w:pStyle w:val="AllowPageBreak"/>
      </w:pPr>
    </w:p>
    <w:p w:rsidR="00000000" w:rsidRPr="005F57B0" w:rsidP="005F57B0">
      <w:pPr>
        <w:pStyle w:val="Heading1"/>
      </w:pPr>
      <w:bookmarkStart w:id="5" w:name="O_1270747"/>
      <w:bookmarkEnd w:id="5"/>
      <w:r w:rsidRPr="005F57B0">
        <w:t>Links</w:t>
      </w:r>
    </w:p>
    <w:p w:rsidR="00000000" w:rsidRPr="005F57B0" w:rsidP="003A243B">
      <w:pPr>
        <w:pStyle w:val="BodyText"/>
      </w:pPr>
      <w:r w:rsidRPr="005F5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477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57B0" w:rsidP="005F57B0"/>
    <w:sectPr w:rsidSect="005F5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B0" w:rsidRPr="003A243B" w:rsidP="003A24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3B" w:rsidP="005F5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43B" w:rsidP="005F5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243B" w:rsidP="005F5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7B0" w:rsidRPr="003A243B" w:rsidP="003A24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3B" w:rsidRPr="002D2AF8" w:rsidP="005F5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MEM05084 Perform advanced welding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A243B" w:rsidP="005F5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7C6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80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8C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7B0"/>
  </w:style>
  <w:style w:type="character" w:customStyle="1" w:styleId="Heading1Char">
    <w:name w:val="Heading 1 Char"/>
    <w:basedOn w:val="DefaultParagraphFont"/>
    <w:link w:val="Heading1"/>
    <w:rsid w:val="005F5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7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57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7B0"/>
    <w:rPr>
      <w:i/>
    </w:rPr>
  </w:style>
  <w:style w:type="paragraph" w:customStyle="1" w:styleId="SuperHeading">
    <w:name w:val="SuperHeading"/>
    <w:basedOn w:val="Normal"/>
    <w:rsid w:val="005F5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7B0"/>
    <w:rPr>
      <w:b/>
      <w:spacing w:val="0"/>
    </w:rPr>
  </w:style>
  <w:style w:type="paragraph" w:customStyle="1" w:styleId="SuperTitle">
    <w:name w:val="SuperTitle"/>
    <w:basedOn w:val="Title"/>
    <w:rsid w:val="005F5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7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7B0"/>
  </w:style>
  <w:style w:type="paragraph" w:styleId="TableofFigures">
    <w:name w:val="table of figures"/>
    <w:basedOn w:val="Normal"/>
    <w:next w:val="Normal"/>
    <w:semiHidden/>
    <w:rsid w:val="005F5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7B0"/>
    <w:rPr>
      <w:rFonts w:ascii="Wingdings" w:hAnsi="Wingdings"/>
    </w:rPr>
  </w:style>
  <w:style w:type="paragraph" w:customStyle="1" w:styleId="TableHeading">
    <w:name w:val="Table Heading"/>
    <w:basedOn w:val="HeadingBase"/>
    <w:rsid w:val="005F5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7B0"/>
    <w:rPr>
      <w:color w:val="0033CC"/>
      <w:u w:val="none"/>
    </w:rPr>
  </w:style>
  <w:style w:type="paragraph" w:customStyle="1" w:styleId="BodyTextRight">
    <w:name w:val="Body Text Right"/>
    <w:basedOn w:val="BodyText"/>
    <w:rsid w:val="005F5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7B0"/>
    <w:rPr>
      <w:sz w:val="32"/>
    </w:rPr>
  </w:style>
  <w:style w:type="paragraph" w:customStyle="1" w:styleId="HeadingProcedure">
    <w:name w:val="Heading Procedure"/>
    <w:basedOn w:val="HeadingBase"/>
    <w:next w:val="Normal"/>
    <w:rsid w:val="005F5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7B0"/>
    <w:pPr>
      <w:spacing w:before="60" w:after="60"/>
    </w:pPr>
  </w:style>
  <w:style w:type="paragraph" w:styleId="ListContinue">
    <w:name w:val="List Continue"/>
    <w:basedOn w:val="List"/>
    <w:rsid w:val="005F57B0"/>
    <w:pPr>
      <w:ind w:firstLine="0"/>
    </w:pPr>
  </w:style>
  <w:style w:type="paragraph" w:customStyle="1" w:styleId="ListNote">
    <w:name w:val="List Note"/>
    <w:basedOn w:val="List"/>
    <w:rsid w:val="005F5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7B0"/>
    <w:rPr>
      <w:rFonts w:ascii="Courier New" w:hAnsi="Courier New"/>
    </w:rPr>
  </w:style>
  <w:style w:type="paragraph" w:customStyle="1" w:styleId="NoteBullet">
    <w:name w:val="Note Bullet"/>
    <w:basedOn w:val="Note"/>
    <w:rsid w:val="005F5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7B0"/>
    <w:rPr>
      <w:b/>
      <w:smallCaps/>
    </w:rPr>
  </w:style>
  <w:style w:type="paragraph" w:customStyle="1" w:styleId="TableListNumber">
    <w:name w:val="Table List Number"/>
    <w:basedOn w:val="ListNumber"/>
    <w:rsid w:val="005F5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7B0"/>
    <w:pPr>
      <w:numPr>
        <w:numId w:val="9"/>
      </w:numPr>
    </w:pPr>
  </w:style>
  <w:style w:type="paragraph" w:customStyle="1" w:styleId="ListAlpha2">
    <w:name w:val="List Alpha 2"/>
    <w:basedOn w:val="List2"/>
    <w:rsid w:val="005F57B0"/>
    <w:pPr>
      <w:numPr>
        <w:numId w:val="8"/>
      </w:numPr>
    </w:pPr>
  </w:style>
  <w:style w:type="paragraph" w:styleId="List2">
    <w:name w:val="List 2"/>
    <w:basedOn w:val="BodyText"/>
    <w:rsid w:val="005F5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7B0"/>
    <w:pPr>
      <w:numPr>
        <w:numId w:val="4"/>
      </w:numPr>
    </w:pPr>
  </w:style>
  <w:style w:type="paragraph" w:styleId="ListContinue2">
    <w:name w:val="List Continue 2"/>
    <w:basedOn w:val="List2"/>
    <w:rsid w:val="005F57B0"/>
    <w:pPr>
      <w:ind w:firstLine="0"/>
    </w:pPr>
  </w:style>
  <w:style w:type="paragraph" w:styleId="ListContinue3">
    <w:name w:val="List Continue 3"/>
    <w:basedOn w:val="List3"/>
    <w:rsid w:val="005F57B0"/>
    <w:pPr>
      <w:ind w:left="1021" w:firstLine="0"/>
    </w:pPr>
  </w:style>
  <w:style w:type="paragraph" w:styleId="ListContinue4">
    <w:name w:val="List Continue 4"/>
    <w:basedOn w:val="List4"/>
    <w:rsid w:val="005F57B0"/>
    <w:pPr>
      <w:ind w:firstLine="0"/>
    </w:pPr>
  </w:style>
  <w:style w:type="paragraph" w:styleId="ListContinue5">
    <w:name w:val="List Continue 5"/>
    <w:basedOn w:val="List5"/>
    <w:rsid w:val="005F57B0"/>
    <w:pPr>
      <w:ind w:firstLine="0"/>
    </w:pPr>
  </w:style>
  <w:style w:type="paragraph" w:styleId="ListNumber3">
    <w:name w:val="List Number 3"/>
    <w:basedOn w:val="List3"/>
    <w:rsid w:val="005F57B0"/>
    <w:pPr>
      <w:numPr>
        <w:numId w:val="5"/>
      </w:numPr>
    </w:pPr>
  </w:style>
  <w:style w:type="paragraph" w:styleId="ListNumber4">
    <w:name w:val="List Number 4"/>
    <w:basedOn w:val="List4"/>
    <w:rsid w:val="005F57B0"/>
    <w:pPr>
      <w:numPr>
        <w:numId w:val="6"/>
      </w:numPr>
    </w:pPr>
  </w:style>
  <w:style w:type="paragraph" w:styleId="ListNumber5">
    <w:name w:val="List Number 5"/>
    <w:basedOn w:val="List5"/>
    <w:rsid w:val="005F57B0"/>
    <w:pPr>
      <w:numPr>
        <w:numId w:val="7"/>
      </w:numPr>
    </w:pPr>
  </w:style>
  <w:style w:type="paragraph" w:styleId="BlockText">
    <w:name w:val="Block Text"/>
    <w:basedOn w:val="Normal"/>
    <w:rsid w:val="005F5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7B0"/>
    <w:rPr>
      <w:sz w:val="16"/>
      <w:vertAlign w:val="superscript"/>
    </w:rPr>
  </w:style>
  <w:style w:type="character" w:customStyle="1" w:styleId="Symbols">
    <w:name w:val="Symbols"/>
    <w:basedOn w:val="DefaultParagraphFont"/>
    <w:rsid w:val="005F57B0"/>
    <w:rPr>
      <w:rFonts w:ascii="Symbol" w:hAnsi="Symbol"/>
    </w:rPr>
  </w:style>
  <w:style w:type="character" w:customStyle="1" w:styleId="MenuOptions">
    <w:name w:val="Menu Options"/>
    <w:basedOn w:val="DefaultParagraphFont"/>
    <w:rsid w:val="005F5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7B0"/>
    <w:rPr>
      <w:b/>
    </w:rPr>
  </w:style>
  <w:style w:type="character" w:customStyle="1" w:styleId="Underlined">
    <w:name w:val="Underlined"/>
    <w:basedOn w:val="DefaultParagraphFont"/>
    <w:rsid w:val="005F57B0"/>
    <w:rPr>
      <w:u w:val="single"/>
    </w:rPr>
  </w:style>
  <w:style w:type="paragraph" w:customStyle="1" w:styleId="TableBodyTextRight">
    <w:name w:val="Table Body Text Right"/>
    <w:basedOn w:val="TableBodyText"/>
    <w:rsid w:val="005F5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7B0"/>
    <w:rPr>
      <w:sz w:val="18"/>
    </w:rPr>
  </w:style>
  <w:style w:type="paragraph" w:customStyle="1" w:styleId="BodySmallRight">
    <w:name w:val="Body Small Right"/>
    <w:basedOn w:val="BodyTextRight"/>
    <w:rsid w:val="005F57B0"/>
    <w:rPr>
      <w:sz w:val="18"/>
      <w:szCs w:val="18"/>
    </w:rPr>
  </w:style>
  <w:style w:type="paragraph" w:customStyle="1" w:styleId="MarginEdition">
    <w:name w:val="Margin Edition"/>
    <w:basedOn w:val="MarginNote"/>
    <w:rsid w:val="005F5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7B0"/>
    <w:rPr>
      <w:sz w:val="2"/>
      <w:szCs w:val="2"/>
    </w:rPr>
  </w:style>
  <w:style w:type="character" w:customStyle="1" w:styleId="Small">
    <w:name w:val="Small"/>
    <w:basedOn w:val="DefaultParagraphFont"/>
    <w:rsid w:val="005F57B0"/>
    <w:rPr>
      <w:sz w:val="16"/>
    </w:rPr>
  </w:style>
  <w:style w:type="paragraph" w:customStyle="1" w:styleId="WideTable">
    <w:name w:val="Wide Table"/>
    <w:basedOn w:val="Normal"/>
    <w:rsid w:val="005F5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7B0"/>
  </w:style>
  <w:style w:type="paragraph" w:styleId="Quote">
    <w:name w:val="Quote"/>
    <w:basedOn w:val="Heading1"/>
    <w:link w:val="QuoteChar"/>
    <w:qFormat/>
    <w:rsid w:val="005F5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7B0"/>
    <w:pPr>
      <w:pageBreakBefore/>
    </w:pPr>
  </w:style>
  <w:style w:type="paragraph" w:customStyle="1" w:styleId="Border">
    <w:name w:val="Border"/>
    <w:basedOn w:val="Normal"/>
    <w:qFormat/>
    <w:rsid w:val="005F5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7B0"/>
    <w:rPr>
      <w:u w:val="single"/>
    </w:rPr>
  </w:style>
  <w:style w:type="character" w:customStyle="1" w:styleId="BoldandItalics">
    <w:name w:val="Bold and Italics"/>
    <w:qFormat/>
    <w:rsid w:val="005F57B0"/>
    <w:rPr>
      <w:b/>
      <w:i/>
      <w:u w:val="none"/>
    </w:rPr>
  </w:style>
  <w:style w:type="paragraph" w:styleId="BalloonText">
    <w:name w:val="Balloon Text"/>
    <w:basedOn w:val="Normal"/>
    <w:link w:val="BalloonTextChar"/>
    <w:rsid w:val="005F5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7B0"/>
    <w:pPr>
      <w:spacing w:before="0" w:after="0"/>
    </w:pPr>
  </w:style>
  <w:style w:type="paragraph" w:customStyle="1" w:styleId="BodyTextBold">
    <w:name w:val="Body Text Bold"/>
    <w:basedOn w:val="BodyText"/>
    <w:qFormat/>
    <w:rsid w:val="005F57B0"/>
    <w:rPr>
      <w:b/>
    </w:rPr>
  </w:style>
  <w:style w:type="character" w:styleId="Hyperlink">
    <w:name w:val="Hyperlink"/>
    <w:basedOn w:val="DefaultParagraphFont"/>
    <w:uiPriority w:val="99"/>
    <w:unhideWhenUsed/>
    <w:rsid w:val="003A24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3496</Characters>
  <Application>Microsoft Office Word</Application>
  <DocSecurity>0</DocSecurity>
  <Lines>69</Lines>
  <Paragraphs>41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MEM05084 Perform advanced welding using flux core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