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603" w:rsidP="00813603">
      <w:pPr>
        <w:pStyle w:val="Title"/>
      </w:pPr>
      <w:r>
        <w:fldChar w:fldCharType="begin"/>
      </w:r>
      <w:r>
        <w:instrText xml:space="preserve"> TITLE   \* MERGEFORMAT </w:instrText>
      </w:r>
      <w:r>
        <w:fldChar w:fldCharType="separate"/>
      </w:r>
      <w:r>
        <w:t>MEM05078 Apply welding principles</w:t>
      </w:r>
      <w:r>
        <w:fldChar w:fldCharType="end"/>
      </w:r>
    </w:p>
    <w:p w:rsidR="00813603" w:rsidP="00813603">
      <w:pPr>
        <w:pStyle w:val="Version"/>
        <w:sectPr w:rsidSect="00643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93F" w:rsidP="0064393F">
      <w:pPr>
        <w:pStyle w:val="SuperHeading"/>
      </w:pPr>
      <w:r w:rsidRPr="0064393F">
        <w:t>MEM05078 Apply welding principles</w:t>
      </w:r>
    </w:p>
    <w:p w:rsidR="00000000" w:rsidRPr="0064393F" w:rsidP="0064393F">
      <w:pPr>
        <w:pStyle w:val="Heading1"/>
      </w:pPr>
      <w:bookmarkStart w:id="1" w:name="O_1270769"/>
      <w:bookmarkEnd w:id="1"/>
      <w:r w:rsidRPr="0064393F">
        <w:t>Modification History</w:t>
      </w:r>
    </w:p>
    <w:p w:rsidR="00813603" w:rsidP="00813603">
      <w:pPr>
        <w:pStyle w:val="BodyText"/>
      </w:pPr>
      <w:r w:rsidRPr="0064393F">
        <w:t>Release 1. Unit code changed. Changes to prerequisites, elements and performance criteria, performance evidence and knowledge evidence. Supersedes and is not equivalent to MEM05026 Apply welding principles.</w:t>
      </w:r>
    </w:p>
    <w:p w:rsidR="00000000" w:rsidRPr="0064393F" w:rsidP="0064393F">
      <w:pPr>
        <w:pStyle w:val="Heading1"/>
      </w:pPr>
      <w:bookmarkStart w:id="2" w:name="O_1270770"/>
      <w:bookmarkEnd w:id="2"/>
      <w:r w:rsidRPr="0064393F">
        <w:t>Applicat</w:t>
      </w:r>
      <w:r w:rsidRPr="0064393F">
        <w:t>ion</w:t>
      </w:r>
    </w:p>
    <w:p w:rsidR="00000000" w:rsidRPr="0064393F" w:rsidP="00813603">
      <w:pPr>
        <w:pStyle w:val="BodyText"/>
      </w:pPr>
      <w:r w:rsidRPr="0064393F">
        <w:t>This unit of competency has been developed for post trade engineering fabrication training and the recognition of post trade skills in applying welding principles to welding that is generally associated with the application of one of the MEM Manufactur</w:t>
      </w:r>
      <w:r w:rsidRPr="0064393F">
        <w:t>ing and Engineering Training Package units satisfying AS 1796 Certification of welders and welding supervisors</w:t>
      </w:r>
      <w:r w:rsidRPr="0064393F">
        <w:rPr>
          <w:rStyle w:val="Emphasis"/>
        </w:rPr>
        <w:t xml:space="preserve">, </w:t>
      </w:r>
      <w:r w:rsidRPr="0064393F">
        <w:t>or equivalent.</w:t>
      </w:r>
    </w:p>
    <w:p w:rsidR="00000000" w:rsidRPr="0064393F" w:rsidP="00813603">
      <w:pPr>
        <w:pStyle w:val="BodyText"/>
      </w:pPr>
      <w:r w:rsidRPr="0064393F">
        <w:t>It defines the skills and knowledge required to review job specifications requiring coded welding and plan for the welding prepar</w:t>
      </w:r>
      <w:r w:rsidRPr="0064393F">
        <w:t>ation, sequencing and set up of welds required to satisfy AS 1796 Certification of welders and welding supervisors</w:t>
      </w:r>
      <w:r w:rsidRPr="0064393F">
        <w:rPr>
          <w:rStyle w:val="Emphasis"/>
        </w:rPr>
        <w:t xml:space="preserve">. </w:t>
      </w:r>
      <w:r w:rsidRPr="0064393F">
        <w:t>The unit includes knowledge of welding terms, codes and symbols and set up requirements for a range of materials and processes as defined in</w:t>
      </w:r>
      <w:r w:rsidRPr="0064393F">
        <w:t xml:space="preserve"> the unit in conjunction with its prerequisites.</w:t>
      </w:r>
    </w:p>
    <w:p w:rsidR="00000000" w:rsidRPr="0064393F" w:rsidP="00813603">
      <w:pPr>
        <w:pStyle w:val="BodyText"/>
      </w:pPr>
      <w:r w:rsidRPr="0064393F">
        <w:t>Where metallurgical skills and knowledge to support coded welding, welding supervision, or welding inspection are required, the unit MEM05061 Apply basic metallurgy principles to welding applications must be</w:t>
      </w:r>
      <w:r w:rsidRPr="0064393F">
        <w:t xml:space="preserve"> selected.</w:t>
      </w:r>
    </w:p>
    <w:p w:rsidR="00000000" w:rsidRPr="0064393F" w:rsidP="00813603">
      <w:pPr>
        <w:pStyle w:val="BodyText"/>
      </w:pPr>
      <w:r w:rsidRPr="0064393F">
        <w:t>This unit must be selected in combination with one of the units satisfying the AS 1796 Certification of welders and welding supervisors or equivalent. These units include:</w:t>
      </w:r>
    </w:p>
    <w:p w:rsidR="00000000" w:rsidRPr="0064393F" w:rsidP="0064393F">
      <w:pPr>
        <w:pStyle w:val="ListBullet"/>
      </w:pPr>
      <w:r w:rsidRPr="0064393F">
        <w:t>MEM05079 Perform welds to code standards using flux core arc welding pro</w:t>
      </w:r>
      <w:r w:rsidRPr="0064393F">
        <w:t>cess</w:t>
      </w:r>
    </w:p>
    <w:p w:rsidR="00000000" w:rsidRPr="0064393F" w:rsidP="0064393F">
      <w:pPr>
        <w:pStyle w:val="ListBullet"/>
      </w:pPr>
      <w:r w:rsidRPr="0064393F">
        <w:t>MEM05080 Perform welds to code standards using gas metal arc welding process</w:t>
      </w:r>
    </w:p>
    <w:p w:rsidR="00000000" w:rsidRPr="0064393F" w:rsidP="0064393F">
      <w:pPr>
        <w:pStyle w:val="ListBullet"/>
      </w:pPr>
      <w:r w:rsidRPr="0064393F">
        <w:t>MEM05081 Perform welds to code standards using gas tungsten arc welding process</w:t>
      </w:r>
    </w:p>
    <w:p w:rsidR="00000000" w:rsidRPr="0064393F" w:rsidP="0064393F">
      <w:pPr>
        <w:pStyle w:val="ListBullet"/>
      </w:pPr>
      <w:r w:rsidRPr="0064393F">
        <w:t>MEM05082 Perform pipe welds to code standards using manual metal arc welding process</w:t>
      </w:r>
    </w:p>
    <w:p w:rsidR="00000000" w:rsidRPr="0064393F" w:rsidP="0064393F">
      <w:pPr>
        <w:pStyle w:val="ListBullet"/>
      </w:pPr>
      <w:r w:rsidRPr="0064393F">
        <w:t xml:space="preserve">MEM05083 </w:t>
      </w:r>
      <w:r w:rsidRPr="0064393F">
        <w:t>Perform welds to code standards using manual metal arc welding process</w:t>
      </w:r>
    </w:p>
    <w:p w:rsidR="00000000" w:rsidRPr="0064393F" w:rsidP="0064393F">
      <w:pPr>
        <w:pStyle w:val="ListBullet"/>
      </w:pPr>
      <w:r w:rsidRPr="0064393F">
        <w:t>MEM05088 Perform welds to code standards using oxy fuel gas welding process</w:t>
      </w:r>
    </w:p>
    <w:p w:rsidR="00000000" w:rsidRPr="0064393F" w:rsidP="0064393F">
      <w:pPr>
        <w:pStyle w:val="ListBullet"/>
      </w:pPr>
      <w:r w:rsidRPr="0064393F">
        <w:t>MEM05060 Perform welds to code standards using submerged arc welding process.</w:t>
      </w:r>
    </w:p>
    <w:p w:rsidR="00000000" w:rsidRPr="0064393F" w:rsidP="00813603">
      <w:pPr>
        <w:pStyle w:val="BodyText"/>
      </w:pPr>
      <w:r w:rsidRPr="0064393F">
        <w:t>No licensing, legislative or ce</w:t>
      </w:r>
      <w:r w:rsidRPr="0064393F">
        <w:t>rtification requirements apply to this unit at the time of publication.</w:t>
      </w:r>
    </w:p>
    <w:p w:rsidR="00000000" w:rsidRPr="0064393F" w:rsidP="00813603">
      <w:pPr>
        <w:pStyle w:val="BodyText"/>
      </w:pPr>
      <w:r w:rsidRPr="0064393F">
        <w:t>Band: This unit has dual status and is to be regarded as both a specialisation Band A unit and Specialisation Band B unit for progression to C7.</w:t>
      </w:r>
    </w:p>
    <w:p w:rsidR="00813603" w:rsidP="00813603">
      <w:pPr>
        <w:pStyle w:val="BodyText"/>
      </w:pPr>
      <w:r w:rsidRPr="0064393F">
        <w:t>Unit Weight: 4</w:t>
      </w:r>
    </w:p>
    <w:p w:rsidR="00000000" w:rsidRPr="0064393F" w:rsidP="0064393F">
      <w:pPr>
        <w:pStyle w:val="Heading1"/>
      </w:pPr>
      <w:bookmarkStart w:id="3" w:name="O_1270771"/>
      <w:bookmarkEnd w:id="3"/>
      <w:r w:rsidRPr="0064393F">
        <w:t>Pre-requisite Unit</w:t>
      </w:r>
    </w:p>
    <w:p w:rsidR="00000000" w:rsidRPr="0064393F" w:rsidP="00813603">
      <w:pPr>
        <w:pStyle w:val="List"/>
      </w:pPr>
      <w:r w:rsidRPr="0064393F">
        <w:t xml:space="preserve">MEM12023 Perform engineering measurements </w:t>
      </w:r>
    </w:p>
    <w:p w:rsidR="00000000" w:rsidRPr="0064393F" w:rsidP="00813603">
      <w:pPr>
        <w:pStyle w:val="List"/>
      </w:pPr>
      <w:r w:rsidRPr="0064393F">
        <w:t>MEM12024 Perform computations</w:t>
      </w:r>
    </w:p>
    <w:p w:rsidR="00000000" w:rsidRPr="0064393F" w:rsidP="00813603">
      <w:pPr>
        <w:pStyle w:val="List"/>
      </w:pPr>
      <w:r w:rsidRPr="0064393F">
        <w:t xml:space="preserve">MEM13015 Work safely and effectively in manufacturing and engineering </w:t>
      </w:r>
    </w:p>
    <w:p w:rsidR="00000000" w:rsidRPr="0064393F" w:rsidP="00813603">
      <w:pPr>
        <w:pStyle w:val="List"/>
      </w:pPr>
      <w:r w:rsidRPr="0064393F">
        <w:t>MEM14006 Plan work activities</w:t>
      </w:r>
    </w:p>
    <w:p w:rsidR="00813603" w:rsidP="00813603">
      <w:pPr>
        <w:pStyle w:val="List"/>
      </w:pPr>
      <w:r w:rsidRPr="0064393F">
        <w:t>MEM16006 Organise and communicate information</w:t>
      </w:r>
    </w:p>
    <w:p w:rsidR="00813603" w:rsidP="0064393F">
      <w:pPr>
        <w:pStyle w:val="BodyText"/>
      </w:pPr>
    </w:p>
    <w:p w:rsidR="00000000" w:rsidRPr="0064393F" w:rsidP="0064393F">
      <w:pPr>
        <w:pStyle w:val="Heading1"/>
      </w:pPr>
      <w:bookmarkStart w:id="4" w:name="O_1270772"/>
      <w:bookmarkEnd w:id="4"/>
      <w:r w:rsidRPr="0064393F">
        <w:t>Competency Field</w:t>
      </w:r>
    </w:p>
    <w:p w:rsidR="00813603" w:rsidP="00813603">
      <w:pPr>
        <w:pStyle w:val="BodyText"/>
      </w:pPr>
      <w:r w:rsidRPr="0064393F">
        <w:t>Fabrication</w:t>
      </w:r>
    </w:p>
    <w:p w:rsidR="00000000" w:rsidRPr="0064393F" w:rsidP="0064393F">
      <w:pPr>
        <w:pStyle w:val="Heading1"/>
      </w:pPr>
      <w:bookmarkStart w:id="5" w:name="O_1270774"/>
      <w:bookmarkEnd w:id="5"/>
      <w:r w:rsidRPr="0064393F">
        <w:t>Elements and Performance Criteria</w:t>
      </w:r>
    </w:p>
    <w:tbl>
      <w:tblPr>
        <w:tblW w:w="9639" w:type="dxa"/>
        <w:tblLayout w:type="fixed"/>
        <w:tblCellMar>
          <w:left w:w="62" w:type="dxa"/>
          <w:right w:w="62" w:type="dxa"/>
        </w:tblCellMar>
        <w:tblLook w:val="0000"/>
      </w:tblPr>
      <w:tblGrid>
        <w:gridCol w:w="2502"/>
        <w:gridCol w:w="7137"/>
      </w:tblGrid>
      <w:tr w:rsidTr="0081360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64393F" w:rsidP="0064393F">
            <w:pPr>
              <w:pStyle w:val="BodyText"/>
            </w:pPr>
            <w:r w:rsidRPr="0064393F">
              <w:rPr>
                <w:rStyle w:val="SpecialBold"/>
              </w:rPr>
              <w:t>Elements</w:t>
            </w:r>
          </w:p>
        </w:tc>
        <w:tc>
          <w:tcPr>
            <w:tcW w:w="7137"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393F">
            <w:pPr>
              <w:pStyle w:val="BodyText"/>
              <w:rPr>
                <w:lang w:val="en-NZ"/>
              </w:rPr>
            </w:pPr>
            <w:r w:rsidRPr="0064393F">
              <w:rPr>
                <w:rStyle w:val="SpecialBold"/>
              </w:rPr>
              <w:t>Performance Criteria</w:t>
            </w:r>
          </w:p>
        </w:tc>
      </w:tr>
      <w:tr w:rsidTr="00813603">
        <w:tblPrEx>
          <w:tblW w:w="9639" w:type="dxa"/>
          <w:tblLayout w:type="fixed"/>
          <w:tblCellMar>
            <w:left w:w="62" w:type="dxa"/>
            <w:right w:w="62" w:type="dxa"/>
          </w:tblCellMar>
          <w:tblLook w:val="0000"/>
        </w:tblPrEx>
        <w:trPr>
          <w:tblHeader/>
        </w:trPr>
        <w:tc>
          <w:tcPr>
            <w:tcW w:w="250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393F">
            <w:pPr>
              <w:pStyle w:val="BodyText"/>
              <w:rPr>
                <w:lang w:val="en-NZ"/>
              </w:rPr>
            </w:pPr>
            <w:r w:rsidRPr="0064393F">
              <w:t>Elements describe the essential outcomes.</w:t>
            </w:r>
          </w:p>
        </w:tc>
        <w:tc>
          <w:tcPr>
            <w:tcW w:w="713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393F">
            <w:pPr>
              <w:pStyle w:val="BodyText"/>
              <w:rPr>
                <w:lang w:val="en-NZ"/>
              </w:rPr>
            </w:pPr>
            <w:r w:rsidRPr="0064393F">
              <w:t>Performance criteria describe the performance needed to demonstrate achievement of the element.</w:t>
            </w:r>
          </w:p>
        </w:tc>
      </w:tr>
      <w:tr w:rsidTr="00813603">
        <w:tblPrEx>
          <w:tblW w:w="9639" w:type="dxa"/>
          <w:tblLayout w:type="fixed"/>
          <w:tblCellMar>
            <w:left w:w="62" w:type="dxa"/>
            <w:right w:w="62" w:type="dxa"/>
          </w:tblCellMar>
          <w:tblLook w:val="0000"/>
        </w:tblPrEx>
        <w:tc>
          <w:tcPr>
            <w:tcW w:w="250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393F">
            <w:pPr>
              <w:pStyle w:val="BodyText"/>
              <w:rPr>
                <w:lang w:val="en-NZ"/>
              </w:rPr>
            </w:pPr>
            <w:r w:rsidRPr="0064393F">
              <w:t>1. Determine job requirements</w:t>
            </w:r>
          </w:p>
        </w:tc>
        <w:tc>
          <w:tcPr>
            <w:tcW w:w="713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64393F" w:rsidP="0064393F">
            <w:pPr>
              <w:pStyle w:val="BodyText"/>
            </w:pPr>
            <w:r w:rsidRPr="0064393F">
              <w:t>1.1 Follow standard operating procedures (SOPs)</w:t>
            </w:r>
          </w:p>
          <w:p w:rsidR="00000000" w:rsidRPr="0064393F" w:rsidP="0064393F">
            <w:pPr>
              <w:pStyle w:val="BodyText"/>
            </w:pPr>
            <w:r w:rsidRPr="0064393F">
              <w:t>1.2 Comply with work health and safety (WHS) requirements at all times</w:t>
            </w:r>
          </w:p>
          <w:p w:rsidR="00000000" w:rsidRPr="0064393F" w:rsidP="0064393F">
            <w:pPr>
              <w:pStyle w:val="BodyText"/>
            </w:pPr>
            <w:r w:rsidRPr="0064393F">
              <w:t>1.3 Use appropriate personal protective equipment (PPE) in accordance with SOPs</w:t>
            </w:r>
          </w:p>
          <w:p w:rsidR="00000000" w:rsidRPr="0064393F" w:rsidP="0064393F">
            <w:pPr>
              <w:pStyle w:val="BodyText"/>
            </w:pPr>
            <w:r w:rsidRPr="0064393F">
              <w:t>1.4 Identify welding and te</w:t>
            </w:r>
            <w:r w:rsidRPr="0064393F">
              <w:t>sting requirements from specifications, drawings, job sheets or work instructions</w:t>
            </w:r>
          </w:p>
          <w:p w:rsidR="00000000" w:rsidP="0064393F">
            <w:pPr>
              <w:pStyle w:val="BodyText"/>
              <w:rPr>
                <w:lang w:val="en-NZ"/>
              </w:rPr>
            </w:pPr>
            <w:r w:rsidRPr="0064393F">
              <w:t>1.5 Interpret welding terms and symbols correctly</w:t>
            </w:r>
          </w:p>
        </w:tc>
      </w:tr>
      <w:tr w:rsidTr="00813603">
        <w:tblPrEx>
          <w:tblW w:w="9639" w:type="dxa"/>
          <w:tblLayout w:type="fixed"/>
          <w:tblCellMar>
            <w:left w:w="62" w:type="dxa"/>
            <w:right w:w="62" w:type="dxa"/>
          </w:tblCellMar>
          <w:tblLook w:val="0000"/>
        </w:tblPrEx>
        <w:tc>
          <w:tcPr>
            <w:tcW w:w="2502"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64393F">
            <w:pPr>
              <w:pStyle w:val="BodyText"/>
              <w:rPr>
                <w:lang w:val="en-NZ"/>
              </w:rPr>
            </w:pPr>
            <w:r w:rsidRPr="0064393F">
              <w:t>2. Plan the logical sequence of welding operations</w:t>
            </w:r>
          </w:p>
        </w:tc>
        <w:tc>
          <w:tcPr>
            <w:tcW w:w="7137"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64393F" w:rsidP="0064393F">
            <w:pPr>
              <w:pStyle w:val="BodyText"/>
            </w:pPr>
            <w:r w:rsidRPr="0064393F">
              <w:t>2.1 Apply regulatory and safety requirements to welding task planning</w:t>
            </w:r>
          </w:p>
          <w:p w:rsidR="00000000" w:rsidRPr="0064393F" w:rsidP="0064393F">
            <w:pPr>
              <w:pStyle w:val="BodyText"/>
            </w:pPr>
            <w:r w:rsidRPr="0064393F">
              <w:t>2.</w:t>
            </w:r>
            <w:r w:rsidRPr="0064393F">
              <w:t>2 Apply principles of planning and setting up welding to welding task</w:t>
            </w:r>
          </w:p>
          <w:p w:rsidR="00000000" w:rsidRPr="0064393F" w:rsidP="0064393F">
            <w:pPr>
              <w:pStyle w:val="BodyText"/>
            </w:pPr>
            <w:r w:rsidRPr="0064393F">
              <w:t>2.3 Plan preparation of welds for testing in accordance with SOPs</w:t>
            </w:r>
          </w:p>
          <w:p w:rsidR="00000000" w:rsidRPr="0064393F" w:rsidP="0064393F">
            <w:pPr>
              <w:pStyle w:val="BodyText"/>
            </w:pPr>
            <w:r w:rsidRPr="0064393F">
              <w:t xml:space="preserve">2.4 Plan processes required to support welding task </w:t>
            </w:r>
          </w:p>
          <w:p w:rsidR="00000000" w:rsidRPr="0064393F" w:rsidP="0064393F">
            <w:pPr>
              <w:pStyle w:val="BodyText"/>
            </w:pPr>
            <w:r w:rsidRPr="0064393F">
              <w:t>2.5 Plan post wel</w:t>
            </w:r>
            <w:r w:rsidRPr="0064393F">
              <w:t>ding requirements including visual inspection, dimensional checks, and sampling in accordance with SOPs</w:t>
            </w:r>
          </w:p>
        </w:tc>
      </w:tr>
    </w:tbl>
    <w:p w:rsidR="00813603" w:rsidP="0064393F">
      <w:pPr>
        <w:pStyle w:val="BodyText"/>
      </w:pPr>
    </w:p>
    <w:p w:rsidR="00813603" w:rsidP="0064393F">
      <w:pPr>
        <w:pStyle w:val="BodyText"/>
      </w:pPr>
    </w:p>
    <w:p w:rsidR="00000000" w:rsidRPr="0064393F" w:rsidP="0064393F">
      <w:pPr>
        <w:pStyle w:val="Heading1"/>
      </w:pPr>
      <w:bookmarkStart w:id="6" w:name="O_1270775"/>
      <w:bookmarkEnd w:id="6"/>
      <w:r w:rsidRPr="0064393F">
        <w:t>Foundation Skills</w:t>
      </w:r>
    </w:p>
    <w:p w:rsidR="00000000" w:rsidRPr="0064393F" w:rsidP="00813603">
      <w:pPr>
        <w:pStyle w:val="BodyText"/>
      </w:pPr>
      <w:r w:rsidRPr="0064393F">
        <w:t xml:space="preserve">This section describes those language, literacy, numeracy and employment skills that are essential to workplace </w:t>
      </w:r>
      <w:r w:rsidRPr="0064393F">
        <w:t>performance in this unit of competency.</w:t>
      </w:r>
    </w:p>
    <w:p w:rsidR="00813603" w:rsidP="00813603">
      <w:pPr>
        <w:pStyle w:val="BodyText"/>
      </w:pPr>
      <w:r w:rsidRPr="0064393F">
        <w:t>Foundation skills essential to performance are explicit in the performance criteria of this unit of competency.</w:t>
      </w:r>
    </w:p>
    <w:p w:rsidR="00000000" w:rsidRPr="0064393F" w:rsidP="0064393F">
      <w:pPr>
        <w:pStyle w:val="Heading1"/>
      </w:pPr>
      <w:bookmarkStart w:id="7" w:name="O_1270776"/>
      <w:bookmarkEnd w:id="7"/>
      <w:r w:rsidRPr="0064393F">
        <w:t>Range of Conditions</w:t>
      </w:r>
    </w:p>
    <w:tbl>
      <w:tblPr>
        <w:tblW w:w="9339" w:type="dxa"/>
        <w:tblLayout w:type="fixed"/>
        <w:tblCellMar>
          <w:left w:w="62" w:type="dxa"/>
          <w:right w:w="62" w:type="dxa"/>
        </w:tblCellMar>
        <w:tblLook w:val="0000"/>
      </w:tblPr>
      <w:tblGrid>
        <w:gridCol w:w="2849"/>
        <w:gridCol w:w="6490"/>
      </w:tblGrid>
      <w:tr w:rsidTr="0064393F">
        <w:tblPrEx>
          <w:tblW w:w="9339" w:type="dxa"/>
          <w:tblLayout w:type="fixed"/>
          <w:tblCellMar>
            <w:left w:w="62" w:type="dxa"/>
            <w:right w:w="62" w:type="dxa"/>
          </w:tblCellMar>
          <w:tblLook w:val="0000"/>
        </w:tblPrEx>
        <w:trPr>
          <w:trHeight w:val="816"/>
        </w:trPr>
        <w:tc>
          <w:tcPr>
            <w:tcW w:w="93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93F">
            <w:pPr>
              <w:pStyle w:val="BodyText"/>
              <w:rPr>
                <w:lang w:val="en-NZ"/>
              </w:rPr>
            </w:pPr>
            <w:r w:rsidRPr="0064393F">
              <w:t>This field allows for different work environments and conditions</w:t>
            </w:r>
            <w:r w:rsidRPr="0064393F">
              <w:t xml:space="preserve"> that may affect performance. Essential operating conditions that may be present (depending on the work situation, needs of the candidate, accessibility of the item, and local industry and regional contexts) are included.</w:t>
            </w:r>
          </w:p>
        </w:tc>
      </w:tr>
      <w:tr w:rsidTr="0064393F">
        <w:tblPrEx>
          <w:tblW w:w="9339" w:type="dxa"/>
          <w:tblLayout w:type="fixed"/>
          <w:tblCellMar>
            <w:left w:w="62" w:type="dxa"/>
            <w:right w:w="62" w:type="dxa"/>
          </w:tblCellMar>
          <w:tblLook w:val="0000"/>
        </w:tblPrEx>
        <w:trPr>
          <w:trHeight w:val="766"/>
        </w:trPr>
        <w:tc>
          <w:tcPr>
            <w:tcW w:w="2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93F">
            <w:pPr>
              <w:pStyle w:val="BodyText"/>
              <w:rPr>
                <w:lang w:val="en-NZ"/>
              </w:rPr>
            </w:pPr>
            <w:r w:rsidRPr="0064393F">
              <w:t>Regulatory and safety requirements include</w:t>
            </w:r>
            <w:r w:rsidRPr="0064393F">
              <w:rPr>
                <w:rStyle w:val="SpecialBold"/>
              </w:rPr>
              <w:t>:</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93F">
            <w:pPr>
              <w:pStyle w:val="BodyText"/>
              <w:rPr>
                <w:lang w:val="en-NZ"/>
              </w:rPr>
            </w:pPr>
            <w:r w:rsidRPr="0064393F">
              <w:t>AS 1796 Certification of welders and welding supervisors, or equivalent welding standards and codes.</w:t>
            </w:r>
          </w:p>
        </w:tc>
      </w:tr>
      <w:tr w:rsidTr="0064393F">
        <w:tblPrEx>
          <w:tblW w:w="9339" w:type="dxa"/>
          <w:tblLayout w:type="fixed"/>
          <w:tblCellMar>
            <w:left w:w="62" w:type="dxa"/>
            <w:right w:w="62" w:type="dxa"/>
          </w:tblCellMar>
          <w:tblLook w:val="0000"/>
        </w:tblPrEx>
        <w:trPr>
          <w:trHeight w:val="1761"/>
        </w:trPr>
        <w:tc>
          <w:tcPr>
            <w:tcW w:w="2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93F">
            <w:pPr>
              <w:pStyle w:val="BodyText"/>
              <w:rPr>
                <w:lang w:val="en-NZ"/>
              </w:rPr>
            </w:pPr>
            <w:r w:rsidRPr="0064393F">
              <w:t xml:space="preserve">Welding is to AS 1796 Certification of welders and welding supervisors or equivalent and includes one or more </w:t>
            </w:r>
            <w:r w:rsidRPr="0064393F">
              <w:t>of the following</w:t>
            </w:r>
            <w:r w:rsidRPr="0064393F">
              <w:rPr>
                <w:rStyle w:val="SpecialBold"/>
              </w:rPr>
              <w:t>:</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93F" w:rsidP="0064393F">
            <w:pPr>
              <w:pStyle w:val="ListBullet"/>
            </w:pPr>
            <w:r w:rsidRPr="0064393F">
              <w:t>flux core arc welding (FCAW)</w:t>
            </w:r>
          </w:p>
          <w:p w:rsidR="00000000" w:rsidRPr="0064393F" w:rsidP="0064393F">
            <w:pPr>
              <w:pStyle w:val="ListBullet"/>
            </w:pPr>
            <w:r w:rsidRPr="0064393F">
              <w:t>gas metal arc welding (GMAW)</w:t>
            </w:r>
          </w:p>
          <w:p w:rsidR="00000000" w:rsidRPr="0064393F" w:rsidP="0064393F">
            <w:pPr>
              <w:pStyle w:val="ListBullet"/>
            </w:pPr>
            <w:r w:rsidRPr="0064393F">
              <w:t>gas tungsten arc welding (GTAW)</w:t>
            </w:r>
          </w:p>
          <w:p w:rsidR="00000000" w:rsidRPr="0064393F" w:rsidP="0064393F">
            <w:pPr>
              <w:pStyle w:val="ListBullet"/>
            </w:pPr>
            <w:r w:rsidRPr="0064393F">
              <w:t>manual metal arc welding (MMAW)</w:t>
            </w:r>
          </w:p>
          <w:p w:rsidR="00000000" w:rsidRPr="0064393F" w:rsidP="0064393F">
            <w:pPr>
              <w:pStyle w:val="ListBullet"/>
            </w:pPr>
            <w:r w:rsidRPr="0064393F">
              <w:t>submerged arc welding (SAW)</w:t>
            </w:r>
          </w:p>
          <w:p w:rsidR="00000000" w:rsidP="0064393F">
            <w:pPr>
              <w:pStyle w:val="ListBullet"/>
              <w:rPr>
                <w:lang w:val="en-NZ"/>
              </w:rPr>
            </w:pPr>
            <w:r w:rsidRPr="0064393F">
              <w:t>oxy fuel gas welding.</w:t>
            </w:r>
          </w:p>
        </w:tc>
      </w:tr>
      <w:tr w:rsidTr="0064393F">
        <w:tblPrEx>
          <w:tblW w:w="9339" w:type="dxa"/>
          <w:tblLayout w:type="fixed"/>
          <w:tblCellMar>
            <w:left w:w="62" w:type="dxa"/>
            <w:right w:w="62" w:type="dxa"/>
          </w:tblCellMar>
          <w:tblLook w:val="0000"/>
        </w:tblPrEx>
        <w:trPr>
          <w:trHeight w:val="1538"/>
        </w:trPr>
        <w:tc>
          <w:tcPr>
            <w:tcW w:w="2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93F">
            <w:pPr>
              <w:pStyle w:val="BodyText"/>
              <w:rPr>
                <w:lang w:val="en-NZ"/>
              </w:rPr>
            </w:pPr>
            <w:r w:rsidRPr="0064393F">
              <w:t>Processes to support required welding include one or more of the following:</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93F" w:rsidP="0064393F">
            <w:pPr>
              <w:pStyle w:val="ListBullet"/>
            </w:pPr>
            <w:r w:rsidRPr="0064393F">
              <w:t>cutting, bevelling and assembly of plates and components for welding</w:t>
            </w:r>
          </w:p>
          <w:p w:rsidR="00000000" w:rsidRPr="0064393F" w:rsidP="0064393F">
            <w:pPr>
              <w:pStyle w:val="ListBullet"/>
            </w:pPr>
            <w:r w:rsidRPr="0064393F">
              <w:t>pre-welding heat treatment</w:t>
            </w:r>
          </w:p>
          <w:p w:rsidR="00000000" w:rsidRPr="0064393F" w:rsidP="0064393F">
            <w:pPr>
              <w:pStyle w:val="ListBullet"/>
            </w:pPr>
            <w:r w:rsidRPr="0064393F">
              <w:t>post-welding heat treatment</w:t>
            </w:r>
          </w:p>
          <w:p w:rsidR="00000000" w:rsidRPr="0064393F" w:rsidP="0064393F">
            <w:pPr>
              <w:pStyle w:val="ListBullet"/>
            </w:pPr>
            <w:r w:rsidRPr="0064393F">
              <w:t>stress relieving</w:t>
            </w:r>
          </w:p>
          <w:p w:rsidR="00000000" w:rsidRPr="0064393F" w:rsidP="0064393F">
            <w:pPr>
              <w:pStyle w:val="ListBullet"/>
            </w:pPr>
            <w:r w:rsidRPr="0064393F">
              <w:t>use of backing bars, plates and rings</w:t>
            </w:r>
          </w:p>
          <w:p w:rsidR="00000000" w:rsidRPr="0064393F" w:rsidP="0064393F">
            <w:pPr>
              <w:pStyle w:val="ListBullet"/>
            </w:pPr>
            <w:r w:rsidRPr="0064393F">
              <w:t>normalising and annealing.</w:t>
            </w:r>
          </w:p>
        </w:tc>
      </w:tr>
    </w:tbl>
    <w:p w:rsidR="00813603" w:rsidP="0064393F">
      <w:pPr>
        <w:pStyle w:val="BodyText"/>
      </w:pPr>
    </w:p>
    <w:p w:rsidR="00813603" w:rsidP="0064393F">
      <w:pPr>
        <w:pStyle w:val="BodyText"/>
      </w:pPr>
    </w:p>
    <w:p w:rsidR="00000000" w:rsidRPr="0064393F" w:rsidP="0064393F">
      <w:pPr>
        <w:pStyle w:val="Heading1"/>
      </w:pPr>
      <w:bookmarkStart w:id="8" w:name="O_1270777"/>
      <w:bookmarkEnd w:id="8"/>
      <w:r w:rsidRPr="0064393F">
        <w:t>Unit Mapping Information</w:t>
      </w:r>
    </w:p>
    <w:p w:rsidR="00813603" w:rsidP="00813603">
      <w:pPr>
        <w:pStyle w:val="BodyText"/>
      </w:pPr>
      <w:r w:rsidRPr="0064393F">
        <w:t>No equivalent unit.</w:t>
      </w:r>
    </w:p>
    <w:p w:rsidR="00000000" w:rsidRPr="0064393F" w:rsidP="0064393F">
      <w:pPr>
        <w:pStyle w:val="Heading1"/>
      </w:pPr>
      <w:bookmarkStart w:id="9" w:name="O_1270784"/>
      <w:bookmarkEnd w:id="9"/>
      <w:r w:rsidRPr="0064393F">
        <w:t>Links</w:t>
      </w:r>
    </w:p>
    <w:p w:rsidR="00000000" w:rsidRPr="0064393F" w:rsidP="00813603">
      <w:pPr>
        <w:pStyle w:val="BodyText"/>
      </w:pPr>
      <w:r w:rsidRPr="0064393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F3AE6">
        <w:rPr>
          <w:rStyle w:val="Hyperlink"/>
        </w:rPr>
        <w:t>https://vetnet.gov.au/Pages/TrainingDocs.aspx?q=b7050d37-5fd0-4740-8f7d-3b7a49c10bb2</w:t>
      </w:r>
      <w:r>
        <w:fldChar w:fldCharType="end"/>
      </w:r>
    </w:p>
    <w:p w:rsidR="00000000" w:rsidRPr="0064393F" w:rsidP="0064393F"/>
    <w:sectPr w:rsidSect="006439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3F" w:rsidRPr="00813603" w:rsidP="00813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03" w:rsidP="00643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3603" w:rsidP="0064393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3603" w:rsidP="00643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93F" w:rsidRPr="00813603" w:rsidP="008136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03" w:rsidRPr="002D2AF8" w:rsidP="0064393F">
    <w:pPr>
      <w:pStyle w:val="Header"/>
      <w:framePr w:wrap="around"/>
    </w:pPr>
    <w:r>
      <w:fldChar w:fldCharType="begin"/>
    </w:r>
    <w:r>
      <w:instrText xml:space="preserve"> TITLE   \* MERGEFORMAT </w:instrText>
    </w:r>
    <w:r>
      <w:fldChar w:fldCharType="separate"/>
    </w:r>
    <w:r>
      <w:t>MEM05078 Apply welding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13603" w:rsidP="00643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86A7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9437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93F"/>
    <w:pPr>
      <w:spacing w:before="360" w:after="60"/>
      <w:outlineLvl w:val="0"/>
    </w:pPr>
    <w:rPr>
      <w:sz w:val="32"/>
    </w:rPr>
  </w:style>
  <w:style w:type="paragraph" w:styleId="Heading2">
    <w:name w:val="heading 2"/>
    <w:basedOn w:val="HeadingBase"/>
    <w:next w:val="BodyText"/>
    <w:link w:val="Heading2Char"/>
    <w:qFormat/>
    <w:rsid w:val="0064393F"/>
    <w:pPr>
      <w:keepLines/>
      <w:spacing w:before="240" w:after="120"/>
      <w:outlineLvl w:val="1"/>
    </w:pPr>
    <w:rPr>
      <w:sz w:val="28"/>
      <w:szCs w:val="40"/>
    </w:rPr>
  </w:style>
  <w:style w:type="paragraph" w:styleId="Heading3">
    <w:name w:val="heading 3"/>
    <w:basedOn w:val="HeadingBase"/>
    <w:next w:val="BodyText"/>
    <w:link w:val="Heading3Char"/>
    <w:qFormat/>
    <w:rsid w:val="0064393F"/>
    <w:pPr>
      <w:spacing w:before="180" w:after="120"/>
      <w:outlineLvl w:val="2"/>
    </w:pPr>
    <w:rPr>
      <w:spacing w:val="-10"/>
      <w:kern w:val="32"/>
    </w:rPr>
  </w:style>
  <w:style w:type="paragraph" w:styleId="Heading4">
    <w:name w:val="heading 4"/>
    <w:basedOn w:val="HeadingBase"/>
    <w:next w:val="BodyText"/>
    <w:link w:val="Heading4Char"/>
    <w:qFormat/>
    <w:rsid w:val="0064393F"/>
    <w:pPr>
      <w:spacing w:before="160" w:after="120"/>
      <w:outlineLvl w:val="3"/>
    </w:pPr>
    <w:rPr>
      <w:sz w:val="22"/>
    </w:rPr>
  </w:style>
  <w:style w:type="paragraph" w:styleId="Heading5">
    <w:name w:val="heading 5"/>
    <w:basedOn w:val="HeadingBase"/>
    <w:next w:val="Normal"/>
    <w:link w:val="Heading5Char"/>
    <w:qFormat/>
    <w:rsid w:val="0064393F"/>
    <w:pPr>
      <w:spacing w:before="80"/>
      <w:outlineLvl w:val="4"/>
    </w:pPr>
    <w:rPr>
      <w:color w:val="918585"/>
      <w:sz w:val="20"/>
    </w:rPr>
  </w:style>
  <w:style w:type="paragraph" w:styleId="Heading6">
    <w:name w:val="heading 6"/>
    <w:basedOn w:val="HeadingBase"/>
    <w:next w:val="Normal"/>
    <w:link w:val="Heading6Char"/>
    <w:qFormat/>
    <w:rsid w:val="0064393F"/>
    <w:pPr>
      <w:spacing w:before="60"/>
      <w:outlineLvl w:val="5"/>
    </w:pPr>
    <w:rPr>
      <w:color w:val="918585"/>
      <w:sz w:val="20"/>
    </w:rPr>
  </w:style>
  <w:style w:type="paragraph" w:styleId="Heading7">
    <w:name w:val="heading 7"/>
    <w:basedOn w:val="Normal"/>
    <w:next w:val="Normal"/>
    <w:link w:val="Heading7Char"/>
    <w:qFormat/>
    <w:rsid w:val="0064393F"/>
    <w:pPr>
      <w:ind w:left="720"/>
      <w:outlineLvl w:val="6"/>
    </w:pPr>
    <w:rPr>
      <w:i/>
    </w:rPr>
  </w:style>
  <w:style w:type="paragraph" w:styleId="Heading8">
    <w:name w:val="heading 8"/>
    <w:basedOn w:val="Normal"/>
    <w:next w:val="Normal"/>
    <w:link w:val="Heading8Char"/>
    <w:qFormat/>
    <w:rsid w:val="0064393F"/>
    <w:pPr>
      <w:ind w:left="720"/>
      <w:outlineLvl w:val="7"/>
    </w:pPr>
    <w:rPr>
      <w:i/>
    </w:rPr>
  </w:style>
  <w:style w:type="paragraph" w:styleId="Heading9">
    <w:name w:val="heading 9"/>
    <w:basedOn w:val="Normal"/>
    <w:next w:val="Normal"/>
    <w:link w:val="Heading9Char"/>
    <w:qFormat/>
    <w:rsid w:val="0064393F"/>
    <w:pPr>
      <w:ind w:left="720"/>
      <w:outlineLvl w:val="8"/>
    </w:pPr>
    <w:rPr>
      <w:i/>
    </w:rPr>
  </w:style>
  <w:style w:type="character" w:default="1" w:styleId="DefaultParagraphFont">
    <w:name w:val="Default Paragraph Font"/>
    <w:uiPriority w:val="1"/>
    <w:unhideWhenUsed/>
    <w:rsid w:val="00643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93F"/>
  </w:style>
  <w:style w:type="character" w:customStyle="1" w:styleId="Heading1Char">
    <w:name w:val="Heading 1 Char"/>
    <w:basedOn w:val="DefaultParagraphFont"/>
    <w:link w:val="Heading1"/>
    <w:rsid w:val="0064393F"/>
    <w:rPr>
      <w:rFonts w:ascii="Times New Roman" w:eastAsia="Times New Roman" w:hAnsi="Times New Roman" w:cs="Times New Roman"/>
      <w:b/>
      <w:sz w:val="32"/>
      <w:szCs w:val="20"/>
      <w:lang w:eastAsia="en-US"/>
    </w:rPr>
  </w:style>
  <w:style w:type="paragraph" w:styleId="BodyText">
    <w:name w:val="Body Text"/>
    <w:basedOn w:val="Normal"/>
    <w:link w:val="BodyTextChar"/>
    <w:rsid w:val="00643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93F"/>
    <w:rPr>
      <w:rFonts w:ascii="Times New Roman" w:eastAsia="Times New Roman" w:hAnsi="Times New Roman" w:cs="Times New Roman"/>
      <w:sz w:val="24"/>
      <w:lang w:eastAsia="en-US"/>
    </w:rPr>
  </w:style>
  <w:style w:type="paragraph" w:styleId="ListBullet">
    <w:name w:val="List Bullet"/>
    <w:basedOn w:val="List"/>
    <w:rsid w:val="0064393F"/>
    <w:pPr>
      <w:numPr>
        <w:numId w:val="11"/>
      </w:numPr>
      <w:tabs>
        <w:tab w:val="clear" w:pos="340"/>
      </w:tabs>
      <w:spacing w:before="40" w:after="40"/>
    </w:pPr>
  </w:style>
  <w:style w:type="character" w:customStyle="1" w:styleId="SpecialBold">
    <w:name w:val="Special Bold"/>
    <w:basedOn w:val="DefaultParagraphFont"/>
    <w:rsid w:val="0064393F"/>
    <w:rPr>
      <w:b/>
      <w:spacing w:val="0"/>
    </w:rPr>
  </w:style>
  <w:style w:type="character" w:styleId="Emphasis">
    <w:name w:val="Emphasis"/>
    <w:basedOn w:val="DefaultParagraphFont"/>
    <w:qFormat/>
    <w:rsid w:val="0064393F"/>
    <w:rPr>
      <w:i/>
    </w:rPr>
  </w:style>
  <w:style w:type="paragraph" w:customStyle="1" w:styleId="SuperHeading">
    <w:name w:val="SuperHeading"/>
    <w:basedOn w:val="Normal"/>
    <w:rsid w:val="0064393F"/>
    <w:pPr>
      <w:spacing w:before="240" w:after="120"/>
      <w:outlineLvl w:val="0"/>
    </w:pPr>
    <w:rPr>
      <w:rFonts w:ascii="Times New Roman" w:hAnsi="Times New Roman"/>
      <w:b/>
      <w:sz w:val="32"/>
    </w:rPr>
  </w:style>
  <w:style w:type="paragraph" w:customStyle="1" w:styleId="AllowPageBreak">
    <w:name w:val="AllowPageBreak"/>
    <w:rsid w:val="00643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93F"/>
    <w:rPr>
      <w:rFonts w:ascii="Courier New" w:eastAsia="Times New Roman" w:hAnsi="Courier New" w:cs="Times New Roman"/>
      <w:i/>
      <w:szCs w:val="20"/>
      <w:lang w:eastAsia="en-US"/>
    </w:rPr>
  </w:style>
  <w:style w:type="paragraph" w:customStyle="1" w:styleId="HeadingBase">
    <w:name w:val="Heading Base"/>
    <w:rsid w:val="00643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93F"/>
    <w:pPr>
      <w:tabs>
        <w:tab w:val="right" w:leader="dot" w:pos="9072"/>
      </w:tabs>
      <w:ind w:left="567"/>
    </w:pPr>
    <w:rPr>
      <w:szCs w:val="22"/>
    </w:rPr>
  </w:style>
  <w:style w:type="paragraph" w:customStyle="1" w:styleId="TOCBase">
    <w:name w:val="TOC Base"/>
    <w:rsid w:val="00643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93F"/>
    <w:pPr>
      <w:tabs>
        <w:tab w:val="right" w:leader="dot" w:pos="9072"/>
      </w:tabs>
      <w:spacing w:before="40" w:after="40"/>
      <w:ind w:left="284"/>
    </w:pPr>
    <w:rPr>
      <w:rFonts w:ascii="Times New Roman" w:hAnsi="Times New Roman"/>
    </w:rPr>
  </w:style>
  <w:style w:type="paragraph" w:styleId="TOC1">
    <w:name w:val="toc 1"/>
    <w:basedOn w:val="TOCBase"/>
    <w:next w:val="Normal"/>
    <w:rsid w:val="00643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93F"/>
    <w:rPr>
      <w:rFonts w:ascii="Times New Roman" w:eastAsia="Times New Roman" w:hAnsi="Times New Roman" w:cs="Times New Roman"/>
      <w:sz w:val="16"/>
      <w:lang w:eastAsia="en-US"/>
    </w:rPr>
  </w:style>
  <w:style w:type="paragraph" w:styleId="Title">
    <w:name w:val="Title"/>
    <w:basedOn w:val="HeadingBase"/>
    <w:link w:val="TitleChar"/>
    <w:qFormat/>
    <w:rsid w:val="0064393F"/>
    <w:pPr>
      <w:spacing w:before="5040"/>
      <w:jc w:val="center"/>
    </w:pPr>
    <w:rPr>
      <w:sz w:val="48"/>
      <w:szCs w:val="72"/>
      <w:lang w:val="en-US"/>
    </w:rPr>
  </w:style>
  <w:style w:type="character" w:customStyle="1" w:styleId="TitleChar">
    <w:name w:val="Title Char"/>
    <w:basedOn w:val="DefaultParagraphFont"/>
    <w:link w:val="Title"/>
    <w:rsid w:val="00643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93F"/>
    <w:pPr>
      <w:tabs>
        <w:tab w:val="left" w:pos="3600"/>
        <w:tab w:val="left" w:pos="3958"/>
      </w:tabs>
    </w:pPr>
  </w:style>
  <w:style w:type="paragraph" w:styleId="List">
    <w:name w:val="List"/>
    <w:basedOn w:val="BodyText"/>
    <w:next w:val="BodyText"/>
    <w:rsid w:val="0064393F"/>
    <w:pPr>
      <w:tabs>
        <w:tab w:val="left" w:pos="340"/>
      </w:tabs>
      <w:spacing w:before="60" w:after="60"/>
      <w:ind w:left="340" w:hanging="340"/>
    </w:pPr>
  </w:style>
  <w:style w:type="paragraph" w:customStyle="1" w:styleId="Note">
    <w:name w:val="Note"/>
    <w:basedOn w:val="BodyText"/>
    <w:rsid w:val="00643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93F"/>
    <w:pPr>
      <w:framePr w:wrap="auto" w:hAnchor="text" w:y="6049"/>
    </w:pPr>
    <w:rPr>
      <w:color w:val="000000"/>
      <w:sz w:val="40"/>
    </w:rPr>
  </w:style>
  <w:style w:type="paragraph" w:customStyle="1" w:styleId="TOCTitle">
    <w:name w:val="TOCTitle"/>
    <w:basedOn w:val="Heading1"/>
    <w:rsid w:val="0064393F"/>
    <w:pPr>
      <w:spacing w:after="240"/>
      <w:jc w:val="center"/>
      <w:outlineLvl w:val="9"/>
    </w:pPr>
    <w:rPr>
      <w:caps/>
    </w:rPr>
  </w:style>
  <w:style w:type="paragraph" w:customStyle="1" w:styleId="Version">
    <w:name w:val="Version"/>
    <w:rsid w:val="00643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93F"/>
    <w:pPr>
      <w:numPr>
        <w:numId w:val="12"/>
      </w:numPr>
      <w:tabs>
        <w:tab w:val="clear" w:pos="680"/>
      </w:tabs>
    </w:pPr>
  </w:style>
  <w:style w:type="paragraph" w:styleId="Index1">
    <w:name w:val="index 1"/>
    <w:basedOn w:val="Normal"/>
    <w:next w:val="Normal"/>
    <w:semiHidden/>
    <w:rsid w:val="0064393F"/>
    <w:pPr>
      <w:keepNext w:val="0"/>
      <w:tabs>
        <w:tab w:val="right" w:pos="4176"/>
      </w:tabs>
      <w:ind w:left="198" w:hanging="198"/>
    </w:pPr>
    <w:rPr>
      <w:rFonts w:ascii="Garamond" w:hAnsi="Garamond"/>
    </w:rPr>
  </w:style>
  <w:style w:type="paragraph" w:styleId="IndexHeading">
    <w:name w:val="index heading"/>
    <w:basedOn w:val="Normal"/>
    <w:next w:val="Index1"/>
    <w:semiHidden/>
    <w:rsid w:val="0064393F"/>
    <w:pPr>
      <w:spacing w:before="120" w:after="120"/>
    </w:pPr>
    <w:rPr>
      <w:rFonts w:ascii="Arial" w:hAnsi="Arial"/>
      <w:b/>
      <w:color w:val="918585"/>
      <w:sz w:val="24"/>
    </w:rPr>
  </w:style>
  <w:style w:type="paragraph" w:styleId="Header">
    <w:name w:val="header"/>
    <w:basedOn w:val="Normal"/>
    <w:link w:val="HeaderChar"/>
    <w:rsid w:val="00643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93F"/>
    <w:rPr>
      <w:rFonts w:ascii="Times New Roman" w:eastAsia="Times New Roman" w:hAnsi="Times New Roman" w:cs="Times New Roman"/>
      <w:sz w:val="16"/>
      <w:szCs w:val="20"/>
      <w:lang w:val="en-GB" w:eastAsia="en-US"/>
    </w:rPr>
  </w:style>
  <w:style w:type="paragraph" w:customStyle="1" w:styleId="Chapter">
    <w:name w:val="Chapter"/>
    <w:basedOn w:val="Normal"/>
    <w:rsid w:val="0064393F"/>
    <w:pPr>
      <w:spacing w:before="240"/>
    </w:pPr>
    <w:rPr>
      <w:rFonts w:ascii="Times New Roman" w:hAnsi="Times New Roman"/>
      <w:smallCaps/>
      <w:spacing w:val="80"/>
      <w:sz w:val="28"/>
    </w:rPr>
  </w:style>
  <w:style w:type="paragraph" w:customStyle="1" w:styleId="InChapter">
    <w:name w:val="InChapter"/>
    <w:basedOn w:val="Heading3"/>
    <w:rsid w:val="0064393F"/>
    <w:pPr>
      <w:spacing w:after="240"/>
      <w:outlineLvl w:val="9"/>
    </w:pPr>
    <w:rPr>
      <w:noProof/>
    </w:rPr>
  </w:style>
  <w:style w:type="paragraph" w:styleId="Index2">
    <w:name w:val="index 2"/>
    <w:basedOn w:val="Normal"/>
    <w:next w:val="Normal"/>
    <w:semiHidden/>
    <w:rsid w:val="0064393F"/>
    <w:pPr>
      <w:tabs>
        <w:tab w:val="right" w:pos="4176"/>
      </w:tabs>
      <w:ind w:left="568" w:hanging="284"/>
    </w:pPr>
    <w:rPr>
      <w:rFonts w:ascii="Garamond" w:hAnsi="Garamond"/>
    </w:rPr>
  </w:style>
  <w:style w:type="paragraph" w:customStyle="1" w:styleId="Byline">
    <w:name w:val="Byline"/>
    <w:rsid w:val="00643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93F"/>
    <w:pPr>
      <w:tabs>
        <w:tab w:val="clear" w:pos="3600"/>
        <w:tab w:val="clear" w:pos="3958"/>
      </w:tabs>
      <w:jc w:val="right"/>
    </w:pPr>
  </w:style>
  <w:style w:type="paragraph" w:styleId="Caption">
    <w:name w:val="caption"/>
    <w:basedOn w:val="BodyText"/>
    <w:next w:val="Normal"/>
    <w:qFormat/>
    <w:rsid w:val="0064393F"/>
    <w:pPr>
      <w:framePr w:w="2268" w:hSpace="181" w:vSpace="181" w:wrap="around" w:vAnchor="text" w:hAnchor="page" w:x="1135" w:y="285" w:anchorLock="1"/>
    </w:pPr>
    <w:rPr>
      <w:i/>
    </w:rPr>
  </w:style>
  <w:style w:type="paragraph" w:customStyle="1" w:styleId="MiniTOCTitle">
    <w:name w:val="MiniTOCTitle"/>
    <w:basedOn w:val="Heading4"/>
    <w:rsid w:val="0064393F"/>
    <w:pPr>
      <w:spacing w:before="240"/>
      <w:outlineLvl w:val="9"/>
    </w:pPr>
    <w:rPr>
      <w:noProof/>
      <w:sz w:val="24"/>
    </w:rPr>
  </w:style>
  <w:style w:type="paragraph" w:customStyle="1" w:styleId="MiniTOCItem">
    <w:name w:val="MiniTOCItem"/>
    <w:basedOn w:val="ListBullet"/>
    <w:rsid w:val="0064393F"/>
    <w:pPr>
      <w:numPr>
        <w:numId w:val="0"/>
      </w:numPr>
      <w:tabs>
        <w:tab w:val="right" w:leader="dot" w:pos="6521"/>
      </w:tabs>
      <w:spacing w:before="0" w:after="0"/>
    </w:pPr>
  </w:style>
  <w:style w:type="paragraph" w:customStyle="1" w:styleId="TOFTitle">
    <w:name w:val="TOFTitle"/>
    <w:basedOn w:val="TOCTitle"/>
    <w:rsid w:val="0064393F"/>
  </w:style>
  <w:style w:type="paragraph" w:styleId="TableofFigures">
    <w:name w:val="table of figures"/>
    <w:basedOn w:val="Normal"/>
    <w:next w:val="Normal"/>
    <w:semiHidden/>
    <w:rsid w:val="0064393F"/>
    <w:pPr>
      <w:tabs>
        <w:tab w:val="right" w:leader="dot" w:pos="9072"/>
      </w:tabs>
      <w:ind w:left="970" w:hanging="403"/>
    </w:pPr>
    <w:rPr>
      <w:rFonts w:ascii="Times New Roman" w:hAnsi="Times New Roman"/>
      <w:b/>
    </w:rPr>
  </w:style>
  <w:style w:type="paragraph" w:styleId="ListNumber">
    <w:name w:val="List Number"/>
    <w:basedOn w:val="List"/>
    <w:rsid w:val="0064393F"/>
    <w:pPr>
      <w:numPr>
        <w:numId w:val="14"/>
      </w:numPr>
      <w:tabs>
        <w:tab w:val="clear" w:pos="340"/>
      </w:tabs>
    </w:pPr>
  </w:style>
  <w:style w:type="character" w:customStyle="1" w:styleId="WingdingSymbols">
    <w:name w:val="Wingding Symbols"/>
    <w:rsid w:val="0064393F"/>
    <w:rPr>
      <w:rFonts w:ascii="Wingdings" w:hAnsi="Wingdings"/>
    </w:rPr>
  </w:style>
  <w:style w:type="paragraph" w:customStyle="1" w:styleId="TableHeading">
    <w:name w:val="Table Heading"/>
    <w:basedOn w:val="HeadingBase"/>
    <w:rsid w:val="0064393F"/>
    <w:pPr>
      <w:keepLines/>
      <w:pBdr>
        <w:bottom w:val="single" w:sz="6" w:space="1" w:color="918585"/>
      </w:pBdr>
      <w:spacing w:before="240"/>
    </w:pPr>
  </w:style>
  <w:style w:type="character" w:customStyle="1" w:styleId="HotSpot">
    <w:name w:val="HotSpot"/>
    <w:rsid w:val="0064393F"/>
    <w:rPr>
      <w:color w:val="0033CC"/>
      <w:u w:val="none"/>
    </w:rPr>
  </w:style>
  <w:style w:type="paragraph" w:customStyle="1" w:styleId="BodyTextRight">
    <w:name w:val="Body Text Right"/>
    <w:basedOn w:val="BodyText"/>
    <w:rsid w:val="0064393F"/>
    <w:pPr>
      <w:spacing w:before="0" w:after="0"/>
      <w:jc w:val="right"/>
    </w:pPr>
  </w:style>
  <w:style w:type="paragraph" w:styleId="Index3">
    <w:name w:val="index 3"/>
    <w:basedOn w:val="ListNumber2"/>
    <w:next w:val="Normal"/>
    <w:semiHidden/>
    <w:rsid w:val="0064393F"/>
    <w:pPr>
      <w:numPr>
        <w:numId w:val="0"/>
      </w:numPr>
      <w:tabs>
        <w:tab w:val="right" w:leader="dot" w:pos="4176"/>
      </w:tabs>
    </w:pPr>
  </w:style>
  <w:style w:type="paragraph" w:styleId="ListNumber2">
    <w:name w:val="List Number 2"/>
    <w:basedOn w:val="List2"/>
    <w:rsid w:val="0064393F"/>
    <w:pPr>
      <w:numPr>
        <w:numId w:val="9"/>
      </w:numPr>
      <w:tabs>
        <w:tab w:val="clear" w:pos="1060"/>
      </w:tabs>
    </w:pPr>
  </w:style>
  <w:style w:type="paragraph" w:customStyle="1" w:styleId="MarginNote">
    <w:name w:val="Margin Note"/>
    <w:basedOn w:val="BodyText"/>
    <w:rsid w:val="00643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93F"/>
    <w:rPr>
      <w:sz w:val="32"/>
    </w:rPr>
  </w:style>
  <w:style w:type="paragraph" w:customStyle="1" w:styleId="HeadingProcedure">
    <w:name w:val="Heading Procedure"/>
    <w:basedOn w:val="HeadingBase"/>
    <w:next w:val="Normal"/>
    <w:rsid w:val="0064393F"/>
    <w:pPr>
      <w:tabs>
        <w:tab w:val="left" w:pos="0"/>
      </w:tabs>
      <w:spacing w:before="120" w:after="60"/>
    </w:pPr>
    <w:rPr>
      <w:i/>
      <w:color w:val="918585"/>
      <w:sz w:val="22"/>
    </w:rPr>
  </w:style>
  <w:style w:type="paragraph" w:customStyle="1" w:styleId="TableBodyText">
    <w:name w:val="Table Body Text"/>
    <w:basedOn w:val="BodyText"/>
    <w:rsid w:val="0064393F"/>
    <w:pPr>
      <w:spacing w:before="60" w:after="60"/>
    </w:pPr>
  </w:style>
  <w:style w:type="paragraph" w:styleId="ListContinue">
    <w:name w:val="List Continue"/>
    <w:basedOn w:val="List"/>
    <w:rsid w:val="0064393F"/>
    <w:pPr>
      <w:ind w:firstLine="0"/>
    </w:pPr>
  </w:style>
  <w:style w:type="paragraph" w:customStyle="1" w:styleId="ListNote">
    <w:name w:val="List Note"/>
    <w:basedOn w:val="List"/>
    <w:rsid w:val="0064393F"/>
    <w:pPr>
      <w:pBdr>
        <w:top w:val="single" w:sz="6" w:space="2" w:color="918585"/>
        <w:bottom w:val="single" w:sz="6" w:space="2" w:color="918585"/>
      </w:pBdr>
      <w:tabs>
        <w:tab w:val="left" w:pos="1021"/>
      </w:tabs>
      <w:ind w:firstLine="0"/>
    </w:pPr>
  </w:style>
  <w:style w:type="paragraph" w:customStyle="1" w:styleId="Warning">
    <w:name w:val="Warning"/>
    <w:basedOn w:val="BodyText"/>
    <w:rsid w:val="0064393F"/>
    <w:pPr>
      <w:shd w:val="clear" w:color="auto" w:fill="D9D9D9"/>
      <w:tabs>
        <w:tab w:val="left" w:pos="992"/>
      </w:tabs>
      <w:ind w:left="119" w:right="119"/>
    </w:pPr>
    <w:rPr>
      <w:sz w:val="20"/>
    </w:rPr>
  </w:style>
  <w:style w:type="paragraph" w:customStyle="1" w:styleId="MarginIcons">
    <w:name w:val="Margin Icons"/>
    <w:basedOn w:val="BodyText"/>
    <w:rsid w:val="00643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93F"/>
    <w:rPr>
      <w:rFonts w:ascii="Courier New" w:hAnsi="Courier New"/>
    </w:rPr>
  </w:style>
  <w:style w:type="paragraph" w:customStyle="1" w:styleId="NoteBullet">
    <w:name w:val="Note Bullet"/>
    <w:basedOn w:val="Note"/>
    <w:rsid w:val="0064393F"/>
    <w:pPr>
      <w:tabs>
        <w:tab w:val="clear" w:pos="680"/>
      </w:tabs>
      <w:spacing w:before="60" w:after="60"/>
    </w:pPr>
  </w:style>
  <w:style w:type="paragraph" w:customStyle="1" w:styleId="SubHeading2">
    <w:name w:val="SubHeading2"/>
    <w:basedOn w:val="HeadingBase"/>
    <w:rsid w:val="0064393F"/>
    <w:pPr>
      <w:spacing w:before="240" w:after="60"/>
    </w:pPr>
    <w:rPr>
      <w:sz w:val="20"/>
    </w:rPr>
  </w:style>
  <w:style w:type="paragraph" w:customStyle="1" w:styleId="SubHeading1">
    <w:name w:val="SubHeading1"/>
    <w:basedOn w:val="HeadingBase"/>
    <w:rsid w:val="0064393F"/>
    <w:pPr>
      <w:spacing w:before="240" w:after="60"/>
    </w:pPr>
    <w:rPr>
      <w:color w:val="918585"/>
      <w:sz w:val="22"/>
    </w:rPr>
  </w:style>
  <w:style w:type="paragraph" w:customStyle="1" w:styleId="SideHeading">
    <w:name w:val="Side Heading"/>
    <w:basedOn w:val="HeadingBase"/>
    <w:rsid w:val="00643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93F"/>
    <w:pPr>
      <w:numPr>
        <w:numId w:val="10"/>
      </w:numPr>
    </w:pPr>
  </w:style>
  <w:style w:type="paragraph" w:styleId="PlainText">
    <w:name w:val="Plain Text"/>
    <w:basedOn w:val="Normal"/>
    <w:link w:val="PlainTextChar"/>
    <w:rsid w:val="0064393F"/>
    <w:rPr>
      <w:sz w:val="20"/>
    </w:rPr>
  </w:style>
  <w:style w:type="character" w:customStyle="1" w:styleId="PlainTextChar">
    <w:name w:val="Plain Text Char"/>
    <w:basedOn w:val="DefaultParagraphFont"/>
    <w:link w:val="PlainText"/>
    <w:rsid w:val="0064393F"/>
    <w:rPr>
      <w:rFonts w:ascii="Courier New" w:eastAsia="Times New Roman" w:hAnsi="Courier New" w:cs="Times New Roman"/>
      <w:sz w:val="20"/>
      <w:szCs w:val="20"/>
      <w:lang w:eastAsia="en-US"/>
    </w:rPr>
  </w:style>
  <w:style w:type="character" w:customStyle="1" w:styleId="MenuOption">
    <w:name w:val="Menu Option"/>
    <w:basedOn w:val="DefaultParagraphFont"/>
    <w:rsid w:val="0064393F"/>
    <w:rPr>
      <w:b/>
      <w:smallCaps/>
    </w:rPr>
  </w:style>
  <w:style w:type="paragraph" w:customStyle="1" w:styleId="TableListNumber">
    <w:name w:val="Table List Number"/>
    <w:basedOn w:val="ListNumber"/>
    <w:rsid w:val="0064393F"/>
    <w:pPr>
      <w:numPr>
        <w:numId w:val="0"/>
      </w:numPr>
    </w:pPr>
  </w:style>
  <w:style w:type="paragraph" w:styleId="TOC4">
    <w:name w:val="toc 4"/>
    <w:basedOn w:val="TOCBase"/>
    <w:next w:val="Normal"/>
    <w:semiHidden/>
    <w:rsid w:val="0064393F"/>
    <w:pPr>
      <w:tabs>
        <w:tab w:val="right" w:leader="dot" w:pos="9071"/>
      </w:tabs>
      <w:ind w:left="1701"/>
    </w:pPr>
  </w:style>
  <w:style w:type="paragraph" w:customStyle="1" w:styleId="ListAlpha">
    <w:name w:val="List Alpha"/>
    <w:basedOn w:val="List"/>
    <w:rsid w:val="0064393F"/>
    <w:pPr>
      <w:numPr>
        <w:numId w:val="8"/>
      </w:numPr>
    </w:pPr>
  </w:style>
  <w:style w:type="paragraph" w:customStyle="1" w:styleId="ListAlpha2">
    <w:name w:val="List Alpha 2"/>
    <w:basedOn w:val="List2"/>
    <w:rsid w:val="0064393F"/>
    <w:pPr>
      <w:numPr>
        <w:numId w:val="7"/>
      </w:numPr>
    </w:pPr>
  </w:style>
  <w:style w:type="paragraph" w:styleId="List2">
    <w:name w:val="List 2"/>
    <w:basedOn w:val="BodyText"/>
    <w:rsid w:val="0064393F"/>
    <w:pPr>
      <w:tabs>
        <w:tab w:val="left" w:pos="680"/>
      </w:tabs>
      <w:spacing w:before="60" w:after="60"/>
      <w:ind w:left="680" w:hanging="340"/>
    </w:pPr>
  </w:style>
  <w:style w:type="paragraph" w:styleId="List3">
    <w:name w:val="List 3"/>
    <w:basedOn w:val="BodyText"/>
    <w:rsid w:val="0064393F"/>
    <w:pPr>
      <w:tabs>
        <w:tab w:val="left" w:pos="1021"/>
      </w:tabs>
      <w:spacing w:before="60" w:after="60"/>
      <w:ind w:left="1020" w:hanging="340"/>
    </w:pPr>
  </w:style>
  <w:style w:type="paragraph" w:styleId="List4">
    <w:name w:val="List 4"/>
    <w:basedOn w:val="BodyText"/>
    <w:rsid w:val="0064393F"/>
    <w:pPr>
      <w:tabs>
        <w:tab w:val="left" w:pos="1361"/>
      </w:tabs>
      <w:spacing w:before="60" w:after="60"/>
      <w:ind w:left="1361" w:hanging="340"/>
    </w:pPr>
  </w:style>
  <w:style w:type="paragraph" w:styleId="List5">
    <w:name w:val="List 5"/>
    <w:basedOn w:val="BodyText"/>
    <w:rsid w:val="0064393F"/>
    <w:pPr>
      <w:tabs>
        <w:tab w:val="left" w:pos="1701"/>
      </w:tabs>
      <w:spacing w:before="60" w:after="60"/>
      <w:ind w:left="1701" w:hanging="340"/>
    </w:pPr>
  </w:style>
  <w:style w:type="paragraph" w:styleId="ListBullet3">
    <w:name w:val="List Bullet 3"/>
    <w:basedOn w:val="List3"/>
    <w:rsid w:val="0064393F"/>
    <w:pPr>
      <w:numPr>
        <w:numId w:val="13"/>
      </w:numPr>
      <w:tabs>
        <w:tab w:val="clear" w:pos="1021"/>
      </w:tabs>
      <w:ind w:left="1037" w:hanging="357"/>
    </w:pPr>
  </w:style>
  <w:style w:type="paragraph" w:styleId="ListBullet4">
    <w:name w:val="List Bullet 4"/>
    <w:basedOn w:val="List4"/>
    <w:rsid w:val="0064393F"/>
    <w:pPr>
      <w:numPr>
        <w:numId w:val="2"/>
      </w:numPr>
      <w:tabs>
        <w:tab w:val="clear" w:pos="1361"/>
      </w:tabs>
    </w:pPr>
  </w:style>
  <w:style w:type="paragraph" w:styleId="ListBullet5">
    <w:name w:val="List Bullet 5"/>
    <w:basedOn w:val="List5"/>
    <w:rsid w:val="0064393F"/>
    <w:pPr>
      <w:numPr>
        <w:numId w:val="3"/>
      </w:numPr>
    </w:pPr>
  </w:style>
  <w:style w:type="paragraph" w:styleId="ListContinue2">
    <w:name w:val="List Continue 2"/>
    <w:basedOn w:val="List2"/>
    <w:rsid w:val="0064393F"/>
    <w:pPr>
      <w:ind w:firstLine="0"/>
    </w:pPr>
  </w:style>
  <w:style w:type="paragraph" w:styleId="ListContinue3">
    <w:name w:val="List Continue 3"/>
    <w:basedOn w:val="List3"/>
    <w:rsid w:val="0064393F"/>
    <w:pPr>
      <w:ind w:left="1021" w:firstLine="0"/>
    </w:pPr>
  </w:style>
  <w:style w:type="paragraph" w:styleId="ListContinue4">
    <w:name w:val="List Continue 4"/>
    <w:basedOn w:val="List4"/>
    <w:rsid w:val="0064393F"/>
    <w:pPr>
      <w:ind w:firstLine="0"/>
    </w:pPr>
  </w:style>
  <w:style w:type="paragraph" w:styleId="ListContinue5">
    <w:name w:val="List Continue 5"/>
    <w:basedOn w:val="List5"/>
    <w:rsid w:val="0064393F"/>
    <w:pPr>
      <w:ind w:firstLine="0"/>
    </w:pPr>
  </w:style>
  <w:style w:type="paragraph" w:styleId="ListNumber3">
    <w:name w:val="List Number 3"/>
    <w:basedOn w:val="List3"/>
    <w:rsid w:val="0064393F"/>
    <w:pPr>
      <w:numPr>
        <w:numId w:val="4"/>
      </w:numPr>
    </w:pPr>
  </w:style>
  <w:style w:type="paragraph" w:styleId="ListNumber4">
    <w:name w:val="List Number 4"/>
    <w:basedOn w:val="List4"/>
    <w:rsid w:val="0064393F"/>
    <w:pPr>
      <w:numPr>
        <w:numId w:val="5"/>
      </w:numPr>
    </w:pPr>
  </w:style>
  <w:style w:type="paragraph" w:styleId="ListNumber5">
    <w:name w:val="List Number 5"/>
    <w:basedOn w:val="List5"/>
    <w:rsid w:val="0064393F"/>
    <w:pPr>
      <w:numPr>
        <w:numId w:val="6"/>
      </w:numPr>
    </w:pPr>
  </w:style>
  <w:style w:type="paragraph" w:styleId="BlockText">
    <w:name w:val="Block Text"/>
    <w:basedOn w:val="Normal"/>
    <w:rsid w:val="0064393F"/>
    <w:pPr>
      <w:spacing w:after="120"/>
      <w:ind w:left="1440" w:right="1440"/>
    </w:pPr>
  </w:style>
  <w:style w:type="character" w:customStyle="1" w:styleId="Subscript">
    <w:name w:val="Subscript"/>
    <w:basedOn w:val="DefaultParagraphFont"/>
    <w:rsid w:val="0064393F"/>
    <w:rPr>
      <w:sz w:val="16"/>
      <w:vertAlign w:val="subscript"/>
    </w:rPr>
  </w:style>
  <w:style w:type="character" w:customStyle="1" w:styleId="Superscript">
    <w:name w:val="Superscript"/>
    <w:basedOn w:val="DefaultParagraphFont"/>
    <w:rsid w:val="0064393F"/>
    <w:rPr>
      <w:sz w:val="16"/>
      <w:vertAlign w:val="superscript"/>
    </w:rPr>
  </w:style>
  <w:style w:type="character" w:customStyle="1" w:styleId="Symbols">
    <w:name w:val="Symbols"/>
    <w:basedOn w:val="DefaultParagraphFont"/>
    <w:rsid w:val="0064393F"/>
    <w:rPr>
      <w:rFonts w:ascii="Symbol" w:hAnsi="Symbol"/>
    </w:rPr>
  </w:style>
  <w:style w:type="character" w:customStyle="1" w:styleId="MenuOptions">
    <w:name w:val="Menu Options"/>
    <w:basedOn w:val="DefaultParagraphFont"/>
    <w:rsid w:val="0064393F"/>
    <w:rPr>
      <w:rFonts w:ascii="Arial Narrow" w:hAnsi="Arial Narrow"/>
      <w:smallCaps/>
    </w:rPr>
  </w:style>
  <w:style w:type="character" w:customStyle="1" w:styleId="Buttons">
    <w:name w:val="Buttons"/>
    <w:basedOn w:val="DefaultParagraphFont"/>
    <w:rsid w:val="0064393F"/>
    <w:rPr>
      <w:b/>
    </w:rPr>
  </w:style>
  <w:style w:type="character" w:customStyle="1" w:styleId="Underlined">
    <w:name w:val="Underlined"/>
    <w:basedOn w:val="DefaultParagraphFont"/>
    <w:rsid w:val="0064393F"/>
    <w:rPr>
      <w:u w:val="single"/>
    </w:rPr>
  </w:style>
  <w:style w:type="paragraph" w:customStyle="1" w:styleId="TableBodyTextRight">
    <w:name w:val="Table Body Text Right"/>
    <w:basedOn w:val="TableBodyText"/>
    <w:rsid w:val="0064393F"/>
    <w:pPr>
      <w:widowControl w:val="0"/>
      <w:autoSpaceDE w:val="0"/>
      <w:autoSpaceDN w:val="0"/>
      <w:adjustRightInd w:val="0"/>
      <w:jc w:val="right"/>
    </w:pPr>
    <w:rPr>
      <w:rFonts w:cs="Arial"/>
      <w:szCs w:val="18"/>
    </w:rPr>
  </w:style>
  <w:style w:type="paragraph" w:customStyle="1" w:styleId="CopyrightText">
    <w:name w:val="Copyright Text"/>
    <w:basedOn w:val="BodyText"/>
    <w:rsid w:val="0064393F"/>
    <w:rPr>
      <w:sz w:val="18"/>
    </w:rPr>
  </w:style>
  <w:style w:type="paragraph" w:customStyle="1" w:styleId="BodySmallRight">
    <w:name w:val="Body Small Right"/>
    <w:basedOn w:val="BodyTextRight"/>
    <w:rsid w:val="0064393F"/>
    <w:rPr>
      <w:sz w:val="18"/>
      <w:szCs w:val="18"/>
    </w:rPr>
  </w:style>
  <w:style w:type="paragraph" w:customStyle="1" w:styleId="MarginEdition">
    <w:name w:val="Margin Edition"/>
    <w:basedOn w:val="MarginNote"/>
    <w:rsid w:val="0064393F"/>
    <w:pPr>
      <w:spacing w:before="0" w:after="0"/>
    </w:pPr>
    <w:rPr>
      <w:rFonts w:ascii="Times New Roman" w:hAnsi="Times New Roman"/>
      <w:color w:val="999999"/>
    </w:rPr>
  </w:style>
  <w:style w:type="paragraph" w:customStyle="1" w:styleId="Spacer">
    <w:name w:val="Spacer"/>
    <w:basedOn w:val="Normal"/>
    <w:rsid w:val="0064393F"/>
    <w:rPr>
      <w:sz w:val="2"/>
      <w:szCs w:val="2"/>
    </w:rPr>
  </w:style>
  <w:style w:type="character" w:customStyle="1" w:styleId="Small">
    <w:name w:val="Small"/>
    <w:basedOn w:val="DefaultParagraphFont"/>
    <w:rsid w:val="0064393F"/>
    <w:rPr>
      <w:sz w:val="16"/>
    </w:rPr>
  </w:style>
  <w:style w:type="paragraph" w:customStyle="1" w:styleId="WideTable">
    <w:name w:val="Wide Table"/>
    <w:basedOn w:val="Normal"/>
    <w:rsid w:val="0064393F"/>
    <w:pPr>
      <w:ind w:left="-1418"/>
    </w:pPr>
    <w:rPr>
      <w:sz w:val="2"/>
      <w:szCs w:val="2"/>
    </w:rPr>
  </w:style>
  <w:style w:type="character" w:styleId="PageNumber">
    <w:name w:val="page number"/>
    <w:basedOn w:val="DefaultParagraphFont"/>
    <w:rsid w:val="0064393F"/>
  </w:style>
  <w:style w:type="paragraph" w:styleId="Quote">
    <w:name w:val="Quote"/>
    <w:basedOn w:val="Heading1"/>
    <w:link w:val="QuoteChar"/>
    <w:qFormat/>
    <w:rsid w:val="0064393F"/>
    <w:rPr>
      <w:b w:val="0"/>
      <w:sz w:val="72"/>
      <w:szCs w:val="72"/>
      <w:lang w:val="en-NZ"/>
    </w:rPr>
  </w:style>
  <w:style w:type="character" w:customStyle="1" w:styleId="QuoteChar">
    <w:name w:val="Quote Char"/>
    <w:basedOn w:val="DefaultParagraphFont"/>
    <w:link w:val="Quote"/>
    <w:rsid w:val="00643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93F"/>
    <w:pPr>
      <w:pageBreakBefore/>
    </w:pPr>
  </w:style>
  <w:style w:type="paragraph" w:customStyle="1" w:styleId="Border">
    <w:name w:val="Border"/>
    <w:basedOn w:val="Normal"/>
    <w:qFormat/>
    <w:rsid w:val="00643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93F"/>
    <w:rPr>
      <w:b/>
      <w:bCs/>
      <w:i/>
      <w:iCs/>
      <w:color w:val="auto"/>
    </w:rPr>
  </w:style>
  <w:style w:type="paragraph" w:styleId="IntenseQuote">
    <w:name w:val="Intense Quote"/>
    <w:basedOn w:val="Normal"/>
    <w:next w:val="Normal"/>
    <w:link w:val="IntenseQuoteChar"/>
    <w:uiPriority w:val="30"/>
    <w:qFormat/>
    <w:rsid w:val="00643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93F"/>
    <w:rPr>
      <w:smallCaps/>
      <w:color w:val="auto"/>
      <w:u w:val="single"/>
    </w:rPr>
  </w:style>
  <w:style w:type="character" w:styleId="IntenseReference">
    <w:name w:val="Intense Reference"/>
    <w:basedOn w:val="DefaultParagraphFont"/>
    <w:uiPriority w:val="32"/>
    <w:qFormat/>
    <w:rsid w:val="0064393F"/>
    <w:rPr>
      <w:b/>
      <w:bCs/>
      <w:smallCaps/>
      <w:color w:val="auto"/>
      <w:spacing w:val="5"/>
      <w:u w:val="single"/>
    </w:rPr>
  </w:style>
  <w:style w:type="paragraph" w:customStyle="1" w:styleId="2ColumnHeading">
    <w:name w:val="2Column Heading"/>
    <w:basedOn w:val="BodyText"/>
    <w:qFormat/>
    <w:rsid w:val="0064393F"/>
    <w:pPr>
      <w:spacing w:after="60"/>
      <w:ind w:left="-2268"/>
    </w:pPr>
    <w:rPr>
      <w:b/>
    </w:rPr>
  </w:style>
  <w:style w:type="paragraph" w:customStyle="1" w:styleId="Heading1TOC">
    <w:name w:val="Heading1 TOC"/>
    <w:basedOn w:val="Normal"/>
    <w:qFormat/>
    <w:rsid w:val="0064393F"/>
    <w:pPr>
      <w:spacing w:before="240" w:after="120"/>
    </w:pPr>
    <w:rPr>
      <w:rFonts w:ascii="Times New Roman" w:hAnsi="Times New Roman"/>
      <w:b/>
      <w:sz w:val="32"/>
    </w:rPr>
  </w:style>
  <w:style w:type="paragraph" w:customStyle="1" w:styleId="Heading2TOC">
    <w:name w:val="Heading2 TOC"/>
    <w:basedOn w:val="Normal"/>
    <w:qFormat/>
    <w:rsid w:val="0064393F"/>
    <w:pPr>
      <w:spacing w:before="240" w:after="60"/>
    </w:pPr>
    <w:rPr>
      <w:rFonts w:ascii="Times New Roman" w:hAnsi="Times New Roman"/>
      <w:b/>
      <w:sz w:val="28"/>
    </w:rPr>
  </w:style>
  <w:style w:type="character" w:customStyle="1" w:styleId="Underline">
    <w:name w:val="Underline"/>
    <w:basedOn w:val="DefaultParagraphFont"/>
    <w:qFormat/>
    <w:rsid w:val="0064393F"/>
    <w:rPr>
      <w:u w:val="single"/>
    </w:rPr>
  </w:style>
  <w:style w:type="character" w:customStyle="1" w:styleId="BoldandItalics">
    <w:name w:val="Bold and Italics"/>
    <w:qFormat/>
    <w:rsid w:val="0064393F"/>
    <w:rPr>
      <w:b/>
      <w:i/>
      <w:u w:val="none"/>
    </w:rPr>
  </w:style>
  <w:style w:type="paragraph" w:styleId="BalloonText">
    <w:name w:val="Balloon Text"/>
    <w:basedOn w:val="Normal"/>
    <w:link w:val="BalloonTextChar"/>
    <w:rsid w:val="0064393F"/>
    <w:rPr>
      <w:rFonts w:ascii="Tahoma" w:hAnsi="Tahoma" w:cs="Tahoma"/>
      <w:sz w:val="16"/>
      <w:szCs w:val="16"/>
    </w:rPr>
  </w:style>
  <w:style w:type="character" w:customStyle="1" w:styleId="BalloonTextChar">
    <w:name w:val="Balloon Text Char"/>
    <w:basedOn w:val="DefaultParagraphFont"/>
    <w:link w:val="BalloonText"/>
    <w:rsid w:val="00643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93F"/>
    <w:rPr>
      <w:b/>
      <w:color w:val="660033"/>
      <w:spacing w:val="0"/>
    </w:rPr>
  </w:style>
  <w:style w:type="paragraph" w:customStyle="1" w:styleId="Nameditemlist">
    <w:name w:val="Named item list"/>
    <w:basedOn w:val="BodyText"/>
    <w:qFormat/>
    <w:rsid w:val="0064393F"/>
    <w:pPr>
      <w:tabs>
        <w:tab w:val="left" w:pos="2835"/>
      </w:tabs>
      <w:ind w:left="2835" w:hanging="2835"/>
    </w:pPr>
  </w:style>
  <w:style w:type="paragraph" w:customStyle="1" w:styleId="BodyTextnopadding">
    <w:name w:val="Body Text no padding"/>
    <w:basedOn w:val="BodyText"/>
    <w:qFormat/>
    <w:rsid w:val="0064393F"/>
    <w:pPr>
      <w:spacing w:before="0" w:after="0"/>
    </w:pPr>
  </w:style>
  <w:style w:type="paragraph" w:customStyle="1" w:styleId="BodyTextBold">
    <w:name w:val="Body Text Bold"/>
    <w:basedOn w:val="BodyText"/>
    <w:qFormat/>
    <w:rsid w:val="0064393F"/>
    <w:rPr>
      <w:b/>
    </w:rPr>
  </w:style>
  <w:style w:type="character" w:styleId="Hyperlink">
    <w:name w:val="Hyperlink"/>
    <w:basedOn w:val="DefaultParagraphFont"/>
    <w:uiPriority w:val="99"/>
    <w:unhideWhenUsed/>
    <w:rsid w:val="008136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753</Words>
  <Characters>4572</Characters>
  <Application>Microsoft Office Word</Application>
  <DocSecurity>0</DocSecurity>
  <Lines>127</Lines>
  <Paragraphs>83</Paragraphs>
  <ScaleCrop>false</ScaleCrop>
  <Company>Author-it Software Corporation Ltd.</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MEM05078 Apply welding principles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2023-02-03T08:08:00Z</dcterms:created>
  <dcterms:modified xsi:type="dcterms:W3CDTF">2023-02-03T08:08:00Z</dcterms:modified>
</cp:coreProperties>
</file>