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324" w:rsidP="00817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MEM05076 Perform welding supervision</w:t>
      </w:r>
      <w:r>
        <w:fldChar w:fldCharType="end"/>
      </w:r>
    </w:p>
    <w:p w:rsidR="00817324" w:rsidP="00817324">
      <w:pPr>
        <w:pStyle w:val="Version"/>
        <w:sectPr w:rsidSect="009F6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2D7" w:rsidP="009F62D7">
      <w:pPr>
        <w:pStyle w:val="SuperHeading"/>
      </w:pPr>
      <w:r w:rsidRPr="009F62D7">
        <w:t>Assessment Requirements for MEM05076 Perform welding supervision</w:t>
      </w:r>
    </w:p>
    <w:p w:rsidR="00000000" w:rsidRPr="009F62D7" w:rsidP="009F62D7">
      <w:pPr>
        <w:pStyle w:val="Heading1"/>
      </w:pPr>
      <w:bookmarkStart w:id="1" w:name="O_1270647"/>
      <w:bookmarkEnd w:id="1"/>
      <w:r w:rsidRPr="009F62D7">
        <w:t>Modification History</w:t>
      </w:r>
    </w:p>
    <w:p w:rsidR="00817324" w:rsidP="00817324">
      <w:pPr>
        <w:pStyle w:val="BodyText"/>
      </w:pPr>
      <w:r w:rsidRPr="009F62D7">
        <w:t>Release 1. Changes to prerequisites. Supersedes and is not equivalent to MEM05024 Perform welding supervision.</w:t>
      </w:r>
    </w:p>
    <w:p w:rsidR="00000000" w:rsidRPr="009F62D7" w:rsidP="009F62D7">
      <w:pPr>
        <w:pStyle w:val="Heading1"/>
      </w:pPr>
      <w:bookmarkStart w:id="2" w:name="O_1270648"/>
      <w:bookmarkEnd w:id="2"/>
      <w:r w:rsidRPr="009F62D7">
        <w:t>Performance Evidence</w:t>
      </w:r>
    </w:p>
    <w:p w:rsidR="00000000" w:rsidRPr="009F62D7" w:rsidP="00817324">
      <w:pPr>
        <w:pStyle w:val="BodyText"/>
      </w:pPr>
      <w:r w:rsidRPr="009F62D7">
        <w:t>Evidence required to demonstrate competence in this unit must be relevant to and satisfy the requirements of the elements and performance criteria and include the ability to:</w:t>
      </w:r>
    </w:p>
    <w:p w:rsidR="00000000" w:rsidRPr="009F62D7" w:rsidP="009F62D7">
      <w:pPr>
        <w:pStyle w:val="ListBullet"/>
      </w:pPr>
      <w:r w:rsidRPr="009F62D7">
        <w:t>follow work instructions, standard operating procedures (SOPs) and safe work pr</w:t>
      </w:r>
      <w:r w:rsidRPr="009F62D7">
        <w:t xml:space="preserve">actices </w:t>
      </w:r>
    </w:p>
    <w:p w:rsidR="00000000" w:rsidRPr="009F62D7" w:rsidP="009F62D7">
      <w:pPr>
        <w:pStyle w:val="ListBullet"/>
      </w:pPr>
      <w:r w:rsidRPr="009F62D7">
        <w:t>review required welding for an enterprise or at least two welding projects and determine the scope of welding supervision required</w:t>
      </w:r>
    </w:p>
    <w:p w:rsidR="00000000" w:rsidRPr="009F62D7" w:rsidP="009F62D7">
      <w:pPr>
        <w:pStyle w:val="ListBullet"/>
      </w:pPr>
      <w:r w:rsidRPr="009F62D7">
        <w:t>instruct welders and determine welding parameters in accordance with welding procedure specifications (WPS) on at le</w:t>
      </w:r>
      <w:r w:rsidRPr="009F62D7">
        <w:t>ast two occasions</w:t>
      </w:r>
    </w:p>
    <w:p w:rsidR="00000000" w:rsidRPr="009F62D7" w:rsidP="009F62D7">
      <w:pPr>
        <w:pStyle w:val="ListBullet"/>
      </w:pPr>
      <w:r w:rsidRPr="009F62D7">
        <w:t>qualify welders by training and testing against relevant procedures on at least two occasions</w:t>
      </w:r>
    </w:p>
    <w:p w:rsidR="00000000" w:rsidRPr="009F62D7" w:rsidP="009F62D7">
      <w:pPr>
        <w:pStyle w:val="ListBullet"/>
      </w:pPr>
      <w:r w:rsidRPr="009F62D7">
        <w:t>ensure materials can be traced to their source and a traceability register is maintained</w:t>
      </w:r>
    </w:p>
    <w:p w:rsidR="00000000" w:rsidRPr="009F62D7" w:rsidP="009F62D7">
      <w:pPr>
        <w:pStyle w:val="ListBullet"/>
      </w:pPr>
      <w:r w:rsidRPr="009F62D7">
        <w:t>monitor internal quality assurance plan and safety proc</w:t>
      </w:r>
      <w:r w:rsidRPr="009F62D7">
        <w:t xml:space="preserve">edures </w:t>
      </w:r>
    </w:p>
    <w:p w:rsidR="00000000" w:rsidRPr="009F62D7" w:rsidP="009F62D7">
      <w:pPr>
        <w:pStyle w:val="ListBullet"/>
      </w:pPr>
      <w:r w:rsidRPr="009F62D7">
        <w:t>arrange for non-destructive tests (NDTs) and/or destructive tests appropriate to weld procedure and verify results against specifications</w:t>
      </w:r>
    </w:p>
    <w:p w:rsidR="00000000" w:rsidRPr="009F62D7" w:rsidP="009F62D7">
      <w:pPr>
        <w:pStyle w:val="ListBullet"/>
      </w:pPr>
      <w:r w:rsidRPr="009F62D7">
        <w:t>supervise all welding related record keeping and ensuring consistency with internal quality assurance plan.</w:t>
      </w:r>
    </w:p>
    <w:p w:rsidR="00817324" w:rsidP="00817324">
      <w:pPr>
        <w:pStyle w:val="BodyText"/>
      </w:pPr>
      <w:r w:rsidRPr="009F62D7">
        <w:t>No</w:t>
      </w:r>
      <w:r w:rsidRPr="009F62D7">
        <w:t>te: Where a volume and/or frequency is not specified, demonstration must be provided at least once.</w:t>
      </w:r>
    </w:p>
    <w:p w:rsidR="00000000" w:rsidRPr="009F62D7" w:rsidP="009F62D7">
      <w:pPr>
        <w:pStyle w:val="Heading1"/>
      </w:pPr>
      <w:bookmarkStart w:id="3" w:name="O_1270649"/>
      <w:bookmarkEnd w:id="3"/>
      <w:r w:rsidRPr="009F62D7">
        <w:t>Knowledge Evidence</w:t>
      </w:r>
    </w:p>
    <w:p w:rsidR="00000000" w:rsidRPr="009F62D7" w:rsidP="00817324">
      <w:pPr>
        <w:pStyle w:val="BodyText"/>
      </w:pPr>
      <w:r w:rsidRPr="009F62D7">
        <w:t>Evidence required to demonstrate the required knowledge for this unit must be relevant to and satisfy the requirement</w:t>
      </w:r>
      <w:r w:rsidRPr="009F62D7">
        <w:t>s of the elements and performance criteria and include knowledge of:</w:t>
      </w:r>
    </w:p>
    <w:p w:rsidR="00000000" w:rsidRPr="009F62D7" w:rsidP="009F62D7">
      <w:pPr>
        <w:pStyle w:val="ListBullet"/>
      </w:pPr>
      <w:r w:rsidRPr="009F62D7">
        <w:t>safe welding practices and procedures and use of personal protective equipment (PPE)</w:t>
      </w:r>
    </w:p>
    <w:p w:rsidR="00000000" w:rsidRPr="009F62D7" w:rsidP="009F62D7">
      <w:pPr>
        <w:pStyle w:val="ListBullet"/>
      </w:pPr>
      <w:r w:rsidRPr="009F62D7">
        <w:t>welding metallurgy including principles and effects of heat treatment</w:t>
      </w:r>
    </w:p>
    <w:p w:rsidR="00000000" w:rsidRPr="009F62D7" w:rsidP="009F62D7">
      <w:pPr>
        <w:pStyle w:val="ListBullet"/>
      </w:pPr>
      <w:r w:rsidRPr="009F62D7">
        <w:t>welding terminology and symbols</w:t>
      </w:r>
    </w:p>
    <w:p w:rsidR="00000000" w:rsidRPr="009F62D7" w:rsidP="009F62D7">
      <w:pPr>
        <w:pStyle w:val="ListBullet"/>
      </w:pPr>
      <w:r w:rsidRPr="009F62D7">
        <w:t>application of welding standards and codes relevant to welding supervision including AS1796, AS 2214 or equivalent national and international standards and codes</w:t>
      </w:r>
    </w:p>
    <w:p w:rsidR="00000000" w:rsidRPr="009F62D7" w:rsidP="009F62D7">
      <w:pPr>
        <w:pStyle w:val="ListBullet"/>
      </w:pPr>
      <w:r w:rsidRPr="009F62D7">
        <w:t>welding processes and parameters and relationship to weld quality</w:t>
      </w:r>
    </w:p>
    <w:p w:rsidR="00000000" w:rsidRPr="009F62D7" w:rsidP="009F62D7">
      <w:pPr>
        <w:pStyle w:val="ListBullet"/>
      </w:pPr>
      <w:r w:rsidRPr="009F62D7">
        <w:t>weld discontinuities and re</w:t>
      </w:r>
      <w:r w:rsidRPr="009F62D7">
        <w:t>lationship to weld quality</w:t>
      </w:r>
    </w:p>
    <w:p w:rsidR="00000000" w:rsidRPr="009F62D7" w:rsidP="009F62D7">
      <w:pPr>
        <w:pStyle w:val="ListBullet"/>
      </w:pPr>
      <w:r w:rsidRPr="009F62D7">
        <w:t>welding procedures defined by code and technical requirements</w:t>
      </w:r>
    </w:p>
    <w:p w:rsidR="00817324" w:rsidP="009F62D7">
      <w:pPr>
        <w:pStyle w:val="ListBullet"/>
      </w:pPr>
      <w:r w:rsidRPr="009F62D7">
        <w:t>NDT methods and application associated with welding.</w:t>
      </w:r>
    </w:p>
    <w:p w:rsidR="00817324" w:rsidP="009F62D7">
      <w:pPr>
        <w:pStyle w:val="ListBullet"/>
      </w:pPr>
    </w:p>
    <w:p w:rsidR="00000000" w:rsidRPr="009F62D7" w:rsidP="009F62D7">
      <w:pPr>
        <w:pStyle w:val="Heading1"/>
      </w:pPr>
      <w:bookmarkStart w:id="4" w:name="O_1270650"/>
      <w:bookmarkEnd w:id="4"/>
      <w:r w:rsidRPr="009F62D7">
        <w:t>Assessment Conditions</w:t>
      </w:r>
    </w:p>
    <w:p w:rsidR="00000000" w:rsidRPr="009F62D7" w:rsidP="009F62D7">
      <w:pPr>
        <w:pStyle w:val="ListBullet"/>
      </w:pPr>
      <w:r w:rsidRPr="009F62D7">
        <w:t>Assessors must:</w:t>
      </w:r>
    </w:p>
    <w:p w:rsidR="00000000" w:rsidRPr="009F62D7" w:rsidP="009F62D7">
      <w:pPr>
        <w:pStyle w:val="ListBullet"/>
      </w:pPr>
      <w:r w:rsidRPr="009F62D7">
        <w:t>have vocational competency in performing welding superv</w:t>
      </w:r>
      <w:r w:rsidRPr="009F62D7">
        <w:t>ision at least to the level being assessed with relevant industry knowledge and experience</w:t>
      </w:r>
    </w:p>
    <w:p w:rsidR="00000000" w:rsidRPr="009F62D7" w:rsidP="009F62D7">
      <w:pPr>
        <w:pStyle w:val="ListBullet2"/>
      </w:pPr>
      <w:r w:rsidRPr="009F62D7">
        <w:t xml:space="preserve">satisfy the assessor requirements in the </w:t>
      </w:r>
      <w:r w:rsidRPr="009F62D7">
        <w:rPr>
          <w:rStyle w:val="Emphasis"/>
        </w:rPr>
        <w:t xml:space="preserve">Standards for Registered Training Organisations 2015 </w:t>
      </w:r>
      <w:r w:rsidRPr="009F62D7">
        <w:t>or its replacement</w:t>
      </w:r>
      <w:r w:rsidRPr="009F62D7">
        <w:rPr>
          <w:rStyle w:val="Emphasis"/>
        </w:rPr>
        <w:t xml:space="preserve"> </w:t>
      </w:r>
      <w:r w:rsidRPr="009F62D7">
        <w:t xml:space="preserve">and comply with the </w:t>
      </w:r>
      <w:r w:rsidRPr="009F62D7">
        <w:rPr>
          <w:rStyle w:val="Emphasis"/>
        </w:rPr>
        <w:t>National Vocational Education a</w:t>
      </w:r>
      <w:r w:rsidRPr="009F62D7">
        <w:rPr>
          <w:rStyle w:val="Emphasis"/>
        </w:rPr>
        <w:t xml:space="preserve">nd Training Regulator Act 2011, </w:t>
      </w:r>
      <w:r w:rsidRPr="009F62D7">
        <w:t>its replacement</w:t>
      </w:r>
      <w:r w:rsidRPr="009F62D7">
        <w:rPr>
          <w:rStyle w:val="Emphasis"/>
        </w:rPr>
        <w:t xml:space="preserve"> </w:t>
      </w:r>
      <w:r w:rsidRPr="009F62D7">
        <w:t>or equivalent legislation covering VET regulation in a non-referring state/territory as the case requires.</w:t>
      </w:r>
    </w:p>
    <w:p w:rsidR="00000000" w:rsidRPr="009F62D7" w:rsidP="009F62D7">
      <w:pPr>
        <w:pStyle w:val="ListBullet2"/>
      </w:pPr>
      <w:r w:rsidRPr="009F62D7">
        <w:t xml:space="preserve">Assessment must occur in a functioning workplace. Where assessment in the workplace would be unsafe, </w:t>
      </w:r>
      <w:r w:rsidRPr="009F62D7">
        <w:t>impractical or threatens the environment, assessment must occur in a sufficiently rigorous simulated environment that reflects the circumstances that would be experienced in a functioning workplace. Assessment must cover all aspects of workplace performanc</w:t>
      </w:r>
      <w:r w:rsidRPr="009F62D7">
        <w:t>e, including task skills, task management skills, contingency management skills and job role environment skills.</w:t>
      </w:r>
    </w:p>
    <w:p w:rsidR="00000000" w:rsidRPr="009F62D7" w:rsidP="009F62D7">
      <w:pPr>
        <w:pStyle w:val="ListBullet"/>
      </w:pPr>
      <w:r w:rsidRPr="009F62D7">
        <w:t>Knowledge assessment may be either verbal or written but must adequately reflect the knowledge requirements of the unit in a functioning workp</w:t>
      </w:r>
      <w:r w:rsidRPr="009F62D7">
        <w:t>lace.</w:t>
      </w:r>
    </w:p>
    <w:p w:rsidR="00000000" w:rsidRPr="009F62D7" w:rsidP="009F62D7">
      <w:pPr>
        <w:pStyle w:val="ListBullet"/>
      </w:pPr>
      <w:r w:rsidRPr="009F62D7">
        <w:t>Conditions for assessment must include access to all tools, equipment, materials and documentation required, including relevant workplace procedures, product and manufacturing specifications.</w:t>
      </w:r>
    </w:p>
    <w:p w:rsidR="00817324" w:rsidP="009F62D7">
      <w:pPr>
        <w:pStyle w:val="ListBullet"/>
      </w:pPr>
      <w:r w:rsidRPr="009F62D7">
        <w:t>Assessment processes and techniques must be appropriate to the language, literacy and numeracy requirements of the work being performed and the needs of the candidate.</w:t>
      </w:r>
    </w:p>
    <w:p w:rsidR="00817324" w:rsidP="009F62D7">
      <w:pPr>
        <w:pStyle w:val="ListBullet"/>
      </w:pPr>
    </w:p>
    <w:p w:rsidR="00000000" w:rsidRPr="009F62D7" w:rsidP="009F62D7">
      <w:pPr>
        <w:pStyle w:val="Heading1"/>
      </w:pPr>
      <w:bookmarkStart w:id="5" w:name="O_1270653"/>
      <w:bookmarkEnd w:id="5"/>
      <w:r w:rsidRPr="009F62D7">
        <w:t>Links</w:t>
      </w:r>
    </w:p>
    <w:p w:rsidR="00000000" w:rsidRPr="009F62D7" w:rsidP="00817324">
      <w:pPr>
        <w:pStyle w:val="BodyText"/>
      </w:pPr>
      <w:r w:rsidRPr="009F6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57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62D7" w:rsidP="009F62D7"/>
    <w:sectPr w:rsidSect="009F6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D7" w:rsidRPr="00817324" w:rsidP="00817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4" w:rsidP="009F6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324" w:rsidP="009F6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7324" w:rsidP="009F6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2D7" w:rsidRPr="00817324" w:rsidP="00817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4" w:rsidRPr="002D2AF8" w:rsidP="009F6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MEM05076 Perform welding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17324" w:rsidP="009F6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021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9C7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2C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2D7"/>
  </w:style>
  <w:style w:type="character" w:customStyle="1" w:styleId="Heading1Char">
    <w:name w:val="Heading 1 Char"/>
    <w:basedOn w:val="DefaultParagraphFont"/>
    <w:link w:val="Heading1"/>
    <w:rsid w:val="009F6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2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62D7"/>
    <w:rPr>
      <w:i/>
    </w:rPr>
  </w:style>
  <w:style w:type="paragraph" w:customStyle="1" w:styleId="SuperHeading">
    <w:name w:val="SuperHeading"/>
    <w:basedOn w:val="Normal"/>
    <w:rsid w:val="009F6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2D7"/>
    <w:rPr>
      <w:b/>
      <w:spacing w:val="0"/>
    </w:rPr>
  </w:style>
  <w:style w:type="paragraph" w:customStyle="1" w:styleId="SuperTitle">
    <w:name w:val="SuperTitle"/>
    <w:basedOn w:val="Title"/>
    <w:rsid w:val="009F6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2D7"/>
  </w:style>
  <w:style w:type="paragraph" w:styleId="TableofFigures">
    <w:name w:val="table of figures"/>
    <w:basedOn w:val="Normal"/>
    <w:next w:val="Normal"/>
    <w:semiHidden/>
    <w:rsid w:val="009F6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2D7"/>
    <w:rPr>
      <w:rFonts w:ascii="Wingdings" w:hAnsi="Wingdings"/>
    </w:rPr>
  </w:style>
  <w:style w:type="paragraph" w:customStyle="1" w:styleId="TableHeading">
    <w:name w:val="Table Heading"/>
    <w:basedOn w:val="HeadingBase"/>
    <w:rsid w:val="009F6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2D7"/>
    <w:rPr>
      <w:color w:val="0033CC"/>
      <w:u w:val="none"/>
    </w:rPr>
  </w:style>
  <w:style w:type="paragraph" w:customStyle="1" w:styleId="BodyTextRight">
    <w:name w:val="Body Text Right"/>
    <w:basedOn w:val="BodyText"/>
    <w:rsid w:val="009F6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2D7"/>
    <w:rPr>
      <w:sz w:val="32"/>
    </w:rPr>
  </w:style>
  <w:style w:type="paragraph" w:customStyle="1" w:styleId="HeadingProcedure">
    <w:name w:val="Heading Procedure"/>
    <w:basedOn w:val="HeadingBase"/>
    <w:next w:val="Normal"/>
    <w:rsid w:val="009F6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2D7"/>
    <w:pPr>
      <w:spacing w:before="60" w:after="60"/>
    </w:pPr>
  </w:style>
  <w:style w:type="paragraph" w:styleId="ListContinue">
    <w:name w:val="List Continue"/>
    <w:basedOn w:val="List"/>
    <w:rsid w:val="009F62D7"/>
    <w:pPr>
      <w:ind w:firstLine="0"/>
    </w:pPr>
  </w:style>
  <w:style w:type="paragraph" w:customStyle="1" w:styleId="ListNote">
    <w:name w:val="List Note"/>
    <w:basedOn w:val="List"/>
    <w:rsid w:val="009F6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2D7"/>
    <w:rPr>
      <w:rFonts w:ascii="Courier New" w:hAnsi="Courier New"/>
    </w:rPr>
  </w:style>
  <w:style w:type="paragraph" w:customStyle="1" w:styleId="NoteBullet">
    <w:name w:val="Note Bullet"/>
    <w:basedOn w:val="Note"/>
    <w:rsid w:val="009F6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2D7"/>
    <w:rPr>
      <w:b/>
      <w:smallCaps/>
    </w:rPr>
  </w:style>
  <w:style w:type="paragraph" w:customStyle="1" w:styleId="TableListNumber">
    <w:name w:val="Table List Number"/>
    <w:basedOn w:val="ListNumber"/>
    <w:rsid w:val="009F6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2D7"/>
    <w:pPr>
      <w:numPr>
        <w:numId w:val="9"/>
      </w:numPr>
    </w:pPr>
  </w:style>
  <w:style w:type="paragraph" w:customStyle="1" w:styleId="ListAlpha2">
    <w:name w:val="List Alpha 2"/>
    <w:basedOn w:val="List2"/>
    <w:rsid w:val="009F62D7"/>
    <w:pPr>
      <w:numPr>
        <w:numId w:val="8"/>
      </w:numPr>
    </w:pPr>
  </w:style>
  <w:style w:type="paragraph" w:styleId="List2">
    <w:name w:val="List 2"/>
    <w:basedOn w:val="BodyText"/>
    <w:rsid w:val="009F6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2D7"/>
    <w:pPr>
      <w:numPr>
        <w:numId w:val="4"/>
      </w:numPr>
    </w:pPr>
  </w:style>
  <w:style w:type="paragraph" w:styleId="ListContinue2">
    <w:name w:val="List Continue 2"/>
    <w:basedOn w:val="List2"/>
    <w:rsid w:val="009F62D7"/>
    <w:pPr>
      <w:ind w:firstLine="0"/>
    </w:pPr>
  </w:style>
  <w:style w:type="paragraph" w:styleId="ListContinue3">
    <w:name w:val="List Continue 3"/>
    <w:basedOn w:val="List3"/>
    <w:rsid w:val="009F62D7"/>
    <w:pPr>
      <w:ind w:left="1021" w:firstLine="0"/>
    </w:pPr>
  </w:style>
  <w:style w:type="paragraph" w:styleId="ListContinue4">
    <w:name w:val="List Continue 4"/>
    <w:basedOn w:val="List4"/>
    <w:rsid w:val="009F62D7"/>
    <w:pPr>
      <w:ind w:firstLine="0"/>
    </w:pPr>
  </w:style>
  <w:style w:type="paragraph" w:styleId="ListContinue5">
    <w:name w:val="List Continue 5"/>
    <w:basedOn w:val="List5"/>
    <w:rsid w:val="009F62D7"/>
    <w:pPr>
      <w:ind w:firstLine="0"/>
    </w:pPr>
  </w:style>
  <w:style w:type="paragraph" w:styleId="ListNumber3">
    <w:name w:val="List Number 3"/>
    <w:basedOn w:val="List3"/>
    <w:rsid w:val="009F62D7"/>
    <w:pPr>
      <w:numPr>
        <w:numId w:val="5"/>
      </w:numPr>
    </w:pPr>
  </w:style>
  <w:style w:type="paragraph" w:styleId="ListNumber4">
    <w:name w:val="List Number 4"/>
    <w:basedOn w:val="List4"/>
    <w:rsid w:val="009F62D7"/>
    <w:pPr>
      <w:numPr>
        <w:numId w:val="6"/>
      </w:numPr>
    </w:pPr>
  </w:style>
  <w:style w:type="paragraph" w:styleId="ListNumber5">
    <w:name w:val="List Number 5"/>
    <w:basedOn w:val="List5"/>
    <w:rsid w:val="009F62D7"/>
    <w:pPr>
      <w:numPr>
        <w:numId w:val="7"/>
      </w:numPr>
    </w:pPr>
  </w:style>
  <w:style w:type="paragraph" w:styleId="BlockText">
    <w:name w:val="Block Text"/>
    <w:basedOn w:val="Normal"/>
    <w:rsid w:val="009F6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2D7"/>
    <w:rPr>
      <w:sz w:val="16"/>
      <w:vertAlign w:val="superscript"/>
    </w:rPr>
  </w:style>
  <w:style w:type="character" w:customStyle="1" w:styleId="Symbols">
    <w:name w:val="Symbols"/>
    <w:basedOn w:val="DefaultParagraphFont"/>
    <w:rsid w:val="009F62D7"/>
    <w:rPr>
      <w:rFonts w:ascii="Symbol" w:hAnsi="Symbol"/>
    </w:rPr>
  </w:style>
  <w:style w:type="character" w:customStyle="1" w:styleId="MenuOptions">
    <w:name w:val="Menu Options"/>
    <w:basedOn w:val="DefaultParagraphFont"/>
    <w:rsid w:val="009F6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2D7"/>
    <w:rPr>
      <w:b/>
    </w:rPr>
  </w:style>
  <w:style w:type="character" w:customStyle="1" w:styleId="Underlined">
    <w:name w:val="Underlined"/>
    <w:basedOn w:val="DefaultParagraphFont"/>
    <w:rsid w:val="009F62D7"/>
    <w:rPr>
      <w:u w:val="single"/>
    </w:rPr>
  </w:style>
  <w:style w:type="paragraph" w:customStyle="1" w:styleId="TableBodyTextRight">
    <w:name w:val="Table Body Text Right"/>
    <w:basedOn w:val="TableBodyText"/>
    <w:rsid w:val="009F6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2D7"/>
    <w:rPr>
      <w:sz w:val="18"/>
    </w:rPr>
  </w:style>
  <w:style w:type="paragraph" w:customStyle="1" w:styleId="BodySmallRight">
    <w:name w:val="Body Small Right"/>
    <w:basedOn w:val="BodyTextRight"/>
    <w:rsid w:val="009F62D7"/>
    <w:rPr>
      <w:sz w:val="18"/>
      <w:szCs w:val="18"/>
    </w:rPr>
  </w:style>
  <w:style w:type="paragraph" w:customStyle="1" w:styleId="MarginEdition">
    <w:name w:val="Margin Edition"/>
    <w:basedOn w:val="MarginNote"/>
    <w:rsid w:val="009F6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2D7"/>
    <w:rPr>
      <w:sz w:val="2"/>
      <w:szCs w:val="2"/>
    </w:rPr>
  </w:style>
  <w:style w:type="character" w:customStyle="1" w:styleId="Small">
    <w:name w:val="Small"/>
    <w:basedOn w:val="DefaultParagraphFont"/>
    <w:rsid w:val="009F62D7"/>
    <w:rPr>
      <w:sz w:val="16"/>
    </w:rPr>
  </w:style>
  <w:style w:type="paragraph" w:customStyle="1" w:styleId="WideTable">
    <w:name w:val="Wide Table"/>
    <w:basedOn w:val="Normal"/>
    <w:rsid w:val="009F6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2D7"/>
  </w:style>
  <w:style w:type="paragraph" w:styleId="Quote">
    <w:name w:val="Quote"/>
    <w:basedOn w:val="Heading1"/>
    <w:link w:val="QuoteChar"/>
    <w:qFormat/>
    <w:rsid w:val="009F6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2D7"/>
    <w:pPr>
      <w:pageBreakBefore/>
    </w:pPr>
  </w:style>
  <w:style w:type="paragraph" w:customStyle="1" w:styleId="Border">
    <w:name w:val="Border"/>
    <w:basedOn w:val="Normal"/>
    <w:qFormat/>
    <w:rsid w:val="009F6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2D7"/>
    <w:rPr>
      <w:u w:val="single"/>
    </w:rPr>
  </w:style>
  <w:style w:type="character" w:customStyle="1" w:styleId="BoldandItalics">
    <w:name w:val="Bold and Italics"/>
    <w:qFormat/>
    <w:rsid w:val="009F62D7"/>
    <w:rPr>
      <w:b/>
      <w:i/>
      <w:u w:val="none"/>
    </w:rPr>
  </w:style>
  <w:style w:type="paragraph" w:styleId="BalloonText">
    <w:name w:val="Balloon Text"/>
    <w:basedOn w:val="Normal"/>
    <w:link w:val="BalloonTextChar"/>
    <w:rsid w:val="009F6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2D7"/>
    <w:pPr>
      <w:spacing w:before="0" w:after="0"/>
    </w:pPr>
  </w:style>
  <w:style w:type="paragraph" w:customStyle="1" w:styleId="BodyTextBold">
    <w:name w:val="Body Text Bold"/>
    <w:basedOn w:val="BodyText"/>
    <w:qFormat/>
    <w:rsid w:val="009F62D7"/>
    <w:rPr>
      <w:b/>
    </w:rPr>
  </w:style>
  <w:style w:type="character" w:styleId="Hyperlink">
    <w:name w:val="Hyperlink"/>
    <w:basedOn w:val="DefaultParagraphFont"/>
    <w:uiPriority w:val="99"/>
    <w:unhideWhenUsed/>
    <w:rsid w:val="00817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3480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MEM05076 Perform welding supervision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