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6FF5" w:rsidP="00CF6FF5">
      <w:pPr>
        <w:pStyle w:val="Title"/>
      </w:pPr>
      <w:r>
        <w:fldChar w:fldCharType="begin"/>
      </w:r>
      <w:r>
        <w:instrText xml:space="preserve"> TITLE   \* MERGEFORMAT </w:instrText>
      </w:r>
      <w:r>
        <w:fldChar w:fldCharType="separate"/>
      </w:r>
      <w:r>
        <w:t>MEM05071 Perform advanced manual thermal cutting, gouging and shaping</w:t>
      </w:r>
      <w:r>
        <w:fldChar w:fldCharType="end"/>
      </w:r>
    </w:p>
    <w:p w:rsidR="00CF6FF5" w:rsidP="00CF6FF5">
      <w:pPr>
        <w:pStyle w:val="Version"/>
        <w:sectPr w:rsidSect="002421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2121" w:rsidP="00242121">
      <w:pPr>
        <w:pStyle w:val="SuperHeading"/>
      </w:pPr>
      <w:r w:rsidRPr="00242121">
        <w:t>MEM05071 Perform advanced manual thermal cutting, gouging and shaping</w:t>
      </w:r>
    </w:p>
    <w:p w:rsidR="00000000" w:rsidRPr="00242121" w:rsidP="00242121">
      <w:pPr>
        <w:pStyle w:val="Heading1"/>
      </w:pPr>
      <w:bookmarkStart w:id="1" w:name="O_1270238"/>
      <w:bookmarkEnd w:id="1"/>
      <w:r w:rsidRPr="00242121">
        <w:t>Modification History</w:t>
      </w:r>
    </w:p>
    <w:p w:rsidR="00CF6FF5" w:rsidP="00CF6FF5">
      <w:pPr>
        <w:pStyle w:val="BodyText"/>
      </w:pPr>
      <w:r w:rsidRPr="00242121">
        <w:t>Release 1. Unit code changed. Changes to performance evidence and knowledge evidence. Super</w:t>
      </w:r>
      <w:r w:rsidRPr="00242121">
        <w:t xml:space="preserve">sedes and is not equivalent to MEM05008 Perform advanced manual thermal heating cutting, gouging and shaping. </w:t>
      </w:r>
    </w:p>
    <w:p w:rsidR="00000000" w:rsidRPr="00242121" w:rsidP="00242121">
      <w:pPr>
        <w:pStyle w:val="Heading1"/>
      </w:pPr>
      <w:bookmarkStart w:id="2" w:name="O_1270239"/>
      <w:bookmarkEnd w:id="2"/>
      <w:r w:rsidRPr="00242121">
        <w:t>Application</w:t>
      </w:r>
    </w:p>
    <w:p w:rsidR="00000000" w:rsidRPr="00242121" w:rsidP="00CF6FF5">
      <w:pPr>
        <w:pStyle w:val="BodyText"/>
      </w:pPr>
      <w:r w:rsidRPr="00242121">
        <w:t>This unit of competency has been developed for engineering fabrication trade training and the recognition of trad</w:t>
      </w:r>
      <w:r w:rsidRPr="00242121">
        <w:t>e skills in advanced manual thermal cutting, gouging, and shaping to produce complex internal and external profiles.</w:t>
      </w:r>
    </w:p>
    <w:p w:rsidR="00000000" w:rsidRPr="00242121" w:rsidP="00CF6FF5">
      <w:pPr>
        <w:pStyle w:val="BodyText"/>
      </w:pPr>
      <w:r w:rsidRPr="00242121">
        <w:t>It defines the skills and knowledge required to set up and safely perform advanced manual thermal cutting, gouging, and shaping by a variet</w:t>
      </w:r>
      <w:r w:rsidRPr="00242121">
        <w:t>y of methods as defined by the unit in conjunction with its prerequisites to satisfy predetermined shape, size and surface finish specifications.</w:t>
      </w:r>
    </w:p>
    <w:p w:rsidR="00000000" w:rsidRPr="00242121" w:rsidP="00CF6FF5">
      <w:pPr>
        <w:pStyle w:val="BodyText"/>
      </w:pPr>
      <w:r w:rsidRPr="00242121">
        <w:t>Where the selection and use of tools is required, the unit MEM18001 Use hand tools and/or unit MEM18002 Use po</w:t>
      </w:r>
      <w:r w:rsidRPr="00242121">
        <w:t>wer tools/hand held operations, must also be selected as appropriate.</w:t>
      </w:r>
    </w:p>
    <w:p w:rsidR="00000000" w:rsidRPr="00242121" w:rsidP="00CF6FF5">
      <w:pPr>
        <w:pStyle w:val="BodyText"/>
      </w:pPr>
      <w:r w:rsidRPr="00242121">
        <w:t>No licensing, legislative or certification requirements apply to this unit at the time of publication.</w:t>
      </w:r>
    </w:p>
    <w:p w:rsidR="00000000" w:rsidRPr="00242121" w:rsidP="00CF6FF5">
      <w:pPr>
        <w:pStyle w:val="Heading3"/>
      </w:pPr>
      <w:r w:rsidRPr="00242121">
        <w:rPr>
          <w:rStyle w:val="SpecialBold"/>
        </w:rPr>
        <w:t>Band: A</w:t>
      </w:r>
    </w:p>
    <w:p w:rsidR="00000000" w:rsidRPr="00242121" w:rsidP="00CF6FF5">
      <w:pPr>
        <w:pStyle w:val="Heading3"/>
      </w:pPr>
      <w:r w:rsidRPr="00242121">
        <w:rPr>
          <w:rStyle w:val="SpecialBold"/>
        </w:rPr>
        <w:t>Unit Weight: 2</w:t>
      </w:r>
    </w:p>
    <w:p w:rsidR="00000000" w:rsidRPr="00242121" w:rsidP="00242121">
      <w:pPr>
        <w:pStyle w:val="Heading1"/>
      </w:pPr>
      <w:bookmarkStart w:id="3" w:name="O_1270240"/>
      <w:bookmarkEnd w:id="3"/>
      <w:r w:rsidRPr="00242121">
        <w:t>Pre-requisite Unit</w:t>
      </w:r>
    </w:p>
    <w:p w:rsidR="00000000" w:rsidRPr="00242121" w:rsidP="00CF6FF5">
      <w:pPr>
        <w:pStyle w:val="List"/>
      </w:pPr>
      <w:r w:rsidRPr="00242121">
        <w:t>MEM05007 Perform manua</w:t>
      </w:r>
      <w:r w:rsidRPr="00242121">
        <w:t>l heating and thermal cutting</w:t>
      </w:r>
    </w:p>
    <w:p w:rsidR="00000000" w:rsidRPr="00242121" w:rsidP="00CF6FF5">
      <w:pPr>
        <w:pStyle w:val="List"/>
      </w:pPr>
      <w:r w:rsidRPr="00242121">
        <w:t>MEM09002 Interpret technical drawing</w:t>
      </w:r>
    </w:p>
    <w:p w:rsidR="00000000" w:rsidRPr="00242121" w:rsidP="00CF6FF5">
      <w:pPr>
        <w:pStyle w:val="List"/>
      </w:pPr>
      <w:r w:rsidRPr="00242121">
        <w:t>MEM11011 Undertake manual handling</w:t>
      </w:r>
    </w:p>
    <w:p w:rsidR="00000000" w:rsidRPr="00242121" w:rsidP="00CF6FF5">
      <w:pPr>
        <w:pStyle w:val="List"/>
      </w:pPr>
      <w:r w:rsidRPr="00242121">
        <w:t>MEM12023 Perform engineering measurements</w:t>
      </w:r>
    </w:p>
    <w:p w:rsidR="00000000" w:rsidRPr="00242121" w:rsidP="00CF6FF5">
      <w:pPr>
        <w:pStyle w:val="List"/>
      </w:pPr>
      <w:r w:rsidRPr="00242121">
        <w:t>MEM13015 Work safely and effectively in manufacturing and engineering</w:t>
      </w:r>
    </w:p>
    <w:p w:rsidR="00CF6FF5" w:rsidP="00CF6FF5">
      <w:pPr>
        <w:pStyle w:val="List"/>
      </w:pPr>
      <w:r w:rsidRPr="00242121">
        <w:t>MEM16006 Organise and communicate informat</w:t>
      </w:r>
      <w:r w:rsidRPr="00242121">
        <w:t>ion</w:t>
      </w:r>
    </w:p>
    <w:p w:rsidR="00CF6FF5" w:rsidP="00242121">
      <w:pPr>
        <w:pStyle w:val="BodyText"/>
      </w:pPr>
    </w:p>
    <w:p w:rsidR="00000000" w:rsidRPr="00242121" w:rsidP="00242121">
      <w:pPr>
        <w:pStyle w:val="Heading1"/>
      </w:pPr>
      <w:bookmarkStart w:id="4" w:name="O_1270241"/>
      <w:bookmarkEnd w:id="4"/>
      <w:r w:rsidRPr="00242121">
        <w:t>Competency Field</w:t>
      </w:r>
    </w:p>
    <w:p w:rsidR="00CF6FF5" w:rsidP="00CF6FF5">
      <w:pPr>
        <w:pStyle w:val="BodyText"/>
      </w:pPr>
      <w:r w:rsidRPr="00242121">
        <w:t>Fabrication</w:t>
      </w:r>
    </w:p>
    <w:p w:rsidR="00000000" w:rsidRPr="00242121" w:rsidP="00242121">
      <w:pPr>
        <w:pStyle w:val="Heading1"/>
      </w:pPr>
      <w:bookmarkStart w:id="5" w:name="O_1270243"/>
      <w:bookmarkEnd w:id="5"/>
      <w:r w:rsidRPr="00242121">
        <w:t>Elements and Performance Criteria</w:t>
      </w:r>
    </w:p>
    <w:tbl>
      <w:tblPr>
        <w:tblW w:w="9639" w:type="dxa"/>
        <w:tblLayout w:type="fixed"/>
        <w:tblCellMar>
          <w:left w:w="62" w:type="dxa"/>
          <w:right w:w="62" w:type="dxa"/>
        </w:tblCellMar>
        <w:tblLook w:val="0000"/>
      </w:tblPr>
      <w:tblGrid>
        <w:gridCol w:w="2502"/>
        <w:gridCol w:w="7137"/>
      </w:tblGrid>
      <w:tr w:rsidTr="00CF6FF5">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42121" w:rsidP="00242121">
            <w:pPr>
              <w:pStyle w:val="BodyText"/>
            </w:pPr>
            <w:r w:rsidRPr="00242121">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42121">
            <w:pPr>
              <w:pStyle w:val="BodyText"/>
              <w:rPr>
                <w:lang w:val="en-NZ"/>
              </w:rPr>
            </w:pPr>
            <w:r w:rsidRPr="00242121">
              <w:rPr>
                <w:rStyle w:val="SpecialBold"/>
              </w:rPr>
              <w:t>Performance Criteria</w:t>
            </w:r>
          </w:p>
        </w:tc>
      </w:tr>
      <w:tr w:rsidTr="00CF6FF5">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42121">
            <w:pPr>
              <w:pStyle w:val="BodyText"/>
              <w:rPr>
                <w:lang w:val="en-NZ"/>
              </w:rPr>
            </w:pPr>
            <w:r w:rsidRPr="00242121">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42121">
            <w:pPr>
              <w:pStyle w:val="BodyText"/>
              <w:rPr>
                <w:lang w:val="en-NZ"/>
              </w:rPr>
            </w:pPr>
            <w:r w:rsidRPr="00242121">
              <w:t>Performance criteria describe the performance needed to de</w:t>
            </w:r>
            <w:r w:rsidRPr="00242121">
              <w:t>monstrate achievement of the element.</w:t>
            </w:r>
          </w:p>
        </w:tc>
      </w:tr>
      <w:tr w:rsidTr="00CF6FF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121">
            <w:pPr>
              <w:pStyle w:val="BodyText"/>
              <w:rPr>
                <w:lang w:val="en-NZ"/>
              </w:rPr>
            </w:pPr>
            <w:r w:rsidRPr="00242121">
              <w:t>1. Determine job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2121" w:rsidP="00242121">
            <w:pPr>
              <w:pStyle w:val="BodyText"/>
            </w:pPr>
            <w:r w:rsidRPr="00242121">
              <w:t>1.1 Follow standard operating procedures (SOPs)</w:t>
            </w:r>
          </w:p>
          <w:p w:rsidR="00000000" w:rsidRPr="00242121" w:rsidP="00242121">
            <w:pPr>
              <w:pStyle w:val="BodyText"/>
            </w:pPr>
            <w:r w:rsidRPr="00242121">
              <w:t>1.2 Comply with work health and safety (WHS) requirements at all times</w:t>
            </w:r>
          </w:p>
          <w:p w:rsidR="00000000" w:rsidRPr="00242121" w:rsidP="00242121">
            <w:pPr>
              <w:pStyle w:val="BodyText"/>
            </w:pPr>
            <w:r w:rsidRPr="00242121">
              <w:t>1.3 Use appropriate personal protective equipment (PPE) in accordanc</w:t>
            </w:r>
            <w:r w:rsidRPr="00242121">
              <w:t>e with SOPs</w:t>
            </w:r>
          </w:p>
          <w:p w:rsidR="00000000" w:rsidP="00242121">
            <w:pPr>
              <w:pStyle w:val="BodyText"/>
              <w:rPr>
                <w:lang w:val="en-NZ"/>
              </w:rPr>
            </w:pPr>
            <w:r w:rsidRPr="00242121">
              <w:t>1.4 Identify job requirements including relevant standards and codes from specifications, drawings, job sheets or work instructions</w:t>
            </w:r>
          </w:p>
        </w:tc>
      </w:tr>
      <w:tr w:rsidTr="00CF6FF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121">
            <w:pPr>
              <w:pStyle w:val="BodyText"/>
              <w:rPr>
                <w:lang w:val="en-NZ"/>
              </w:rPr>
            </w:pPr>
            <w:r w:rsidRPr="00242121">
              <w:t>2. Select and set up equipment for manual thermal cutting, gouging and shaping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2121" w:rsidP="00242121">
            <w:pPr>
              <w:pStyle w:val="BodyText"/>
            </w:pPr>
            <w:r w:rsidRPr="00242121">
              <w:t>2.1 Select appropriate cutting process and procedure for material being worked</w:t>
            </w:r>
          </w:p>
          <w:p w:rsidR="00000000" w:rsidRPr="00242121" w:rsidP="00242121">
            <w:pPr>
              <w:pStyle w:val="BodyText"/>
            </w:pPr>
            <w:r w:rsidRPr="00242121">
              <w:t>2.2 Select and assemble appropriate accessories and equipment</w:t>
            </w:r>
          </w:p>
          <w:p w:rsidR="00000000" w:rsidRPr="00242121" w:rsidP="00242121">
            <w:pPr>
              <w:pStyle w:val="BodyText"/>
            </w:pPr>
            <w:r w:rsidRPr="00242121">
              <w:t>2.3 Ensure equipment is in safe working condition</w:t>
            </w:r>
          </w:p>
          <w:p w:rsidR="00000000" w:rsidP="00242121">
            <w:pPr>
              <w:pStyle w:val="BodyText"/>
              <w:rPr>
                <w:lang w:val="en-NZ"/>
              </w:rPr>
            </w:pPr>
            <w:r w:rsidRPr="00242121">
              <w:t>2.4 Set up equipment and material in accordance with SOPs</w:t>
            </w:r>
          </w:p>
        </w:tc>
      </w:tr>
      <w:tr w:rsidTr="00CF6FF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121">
            <w:pPr>
              <w:pStyle w:val="BodyText"/>
              <w:rPr>
                <w:lang w:val="en-NZ"/>
              </w:rPr>
            </w:pPr>
            <w:r w:rsidRPr="00242121">
              <w:t>3. Per</w:t>
            </w:r>
            <w:r w:rsidRPr="00242121">
              <w:t>form manual thermal cutting, gouging and shaping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2121" w:rsidP="00242121">
            <w:pPr>
              <w:pStyle w:val="BodyText"/>
            </w:pPr>
            <w:r w:rsidRPr="00242121">
              <w:t>3.1 Follow equipment start-up procedures</w:t>
            </w:r>
          </w:p>
          <w:p w:rsidR="00000000" w:rsidRPr="00242121" w:rsidP="00242121">
            <w:pPr>
              <w:pStyle w:val="BodyText"/>
            </w:pPr>
            <w:r w:rsidRPr="00242121">
              <w:t>3.2 Cut material to specifications</w:t>
            </w:r>
          </w:p>
          <w:p w:rsidR="00000000" w:rsidRPr="00242121" w:rsidP="00242121">
            <w:pPr>
              <w:pStyle w:val="BodyText"/>
            </w:pPr>
            <w:r w:rsidRPr="00242121">
              <w:t>3.3 Identify cutting, gouging or shaping defects and take corrective action in accordance with SOPs</w:t>
            </w:r>
          </w:p>
          <w:p w:rsidR="00000000" w:rsidRPr="00242121" w:rsidP="00242121">
            <w:pPr>
              <w:pStyle w:val="BodyText"/>
            </w:pPr>
            <w:r w:rsidRPr="00242121">
              <w:t>3.4 Cut, gouge or shape materia</w:t>
            </w:r>
            <w:r w:rsidRPr="00242121">
              <w:t>l with minimum impact on sound metal</w:t>
            </w:r>
          </w:p>
          <w:p w:rsidR="00000000" w:rsidRPr="00242121" w:rsidP="00242121">
            <w:pPr>
              <w:pStyle w:val="BodyText"/>
            </w:pPr>
            <w:r w:rsidRPr="00242121">
              <w:t>3.5 Check final shape, profile and/or surface finish for compliance with specifications</w:t>
            </w:r>
          </w:p>
        </w:tc>
      </w:tr>
    </w:tbl>
    <w:p w:rsidR="00CF6FF5" w:rsidP="00242121">
      <w:pPr>
        <w:pStyle w:val="BodyText"/>
      </w:pPr>
    </w:p>
    <w:p w:rsidR="00CF6FF5" w:rsidP="00242121">
      <w:pPr>
        <w:pStyle w:val="BodyText"/>
      </w:pPr>
    </w:p>
    <w:p w:rsidR="00000000" w:rsidRPr="00242121" w:rsidP="00242121">
      <w:pPr>
        <w:pStyle w:val="Heading1"/>
      </w:pPr>
      <w:bookmarkStart w:id="6" w:name="O_1270244"/>
      <w:bookmarkEnd w:id="6"/>
      <w:r w:rsidRPr="00242121">
        <w:t>Foundation Skills</w:t>
      </w:r>
    </w:p>
    <w:p w:rsidR="00000000" w:rsidRPr="00242121" w:rsidP="00CF6FF5">
      <w:pPr>
        <w:pStyle w:val="BodyText"/>
      </w:pPr>
      <w:r w:rsidRPr="00242121">
        <w:t>This section describes those language, literacy, numeracy and employment skills that are es</w:t>
      </w:r>
      <w:r w:rsidRPr="00242121">
        <w:t>sential to workplace performance in this unit of competency.</w:t>
      </w:r>
    </w:p>
    <w:p w:rsidR="00CF6FF5" w:rsidP="00CF6FF5">
      <w:pPr>
        <w:pStyle w:val="BodyText"/>
      </w:pPr>
      <w:r w:rsidRPr="00242121">
        <w:t>Foundation skills essential to performance are explicit in the performance criteria of this unit of competency.</w:t>
      </w:r>
    </w:p>
    <w:p w:rsidR="00000000" w:rsidRPr="00242121" w:rsidP="00242121">
      <w:pPr>
        <w:pStyle w:val="Heading1"/>
      </w:pPr>
      <w:bookmarkStart w:id="7" w:name="O_1270245"/>
      <w:bookmarkEnd w:id="7"/>
      <w:r w:rsidRPr="00242121">
        <w:t>Range of Conditions</w:t>
      </w:r>
    </w:p>
    <w:tbl>
      <w:tblPr>
        <w:tblW w:w="9634" w:type="dxa"/>
        <w:tblLayout w:type="fixed"/>
        <w:tblCellMar>
          <w:left w:w="62" w:type="dxa"/>
          <w:right w:w="62" w:type="dxa"/>
        </w:tblCellMar>
        <w:tblLook w:val="0000"/>
      </w:tblPr>
      <w:tblGrid>
        <w:gridCol w:w="2715"/>
        <w:gridCol w:w="6919"/>
      </w:tblGrid>
      <w:tr w:rsidTr="00242121">
        <w:tblPrEx>
          <w:tblW w:w="9634" w:type="dxa"/>
          <w:tblLayout w:type="fixed"/>
          <w:tblCellMar>
            <w:left w:w="62" w:type="dxa"/>
            <w:right w:w="62" w:type="dxa"/>
          </w:tblCellMar>
          <w:tblLook w:val="0000"/>
        </w:tblPrEx>
        <w:trPr>
          <w:tblHeader/>
        </w:trPr>
        <w:tc>
          <w:tcPr>
            <w:tcW w:w="963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121">
            <w:pPr>
              <w:pStyle w:val="BodyText"/>
              <w:rPr>
                <w:lang w:val="en-NZ"/>
              </w:rPr>
            </w:pPr>
            <w:r w:rsidRPr="00242121">
              <w:t>This field allows for different work environments and conditions that may affect performance. Essential operating conditions that may be present (depending on the work situation, needs of the candidate, accessibility of the item, and local industry and reg</w:t>
            </w:r>
            <w:r w:rsidRPr="00242121">
              <w:t>ional contexts) are included.</w:t>
            </w:r>
          </w:p>
        </w:tc>
      </w:tr>
      <w:tr w:rsidTr="00242121">
        <w:tblPrEx>
          <w:tblW w:w="9634" w:type="dxa"/>
          <w:tblLayout w:type="fixed"/>
          <w:tblCellMar>
            <w:left w:w="62" w:type="dxa"/>
            <w:right w:w="62" w:type="dxa"/>
          </w:tblCellMar>
          <w:tblLook w:val="0000"/>
        </w:tblPrEx>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121">
            <w:pPr>
              <w:pStyle w:val="BodyText"/>
              <w:rPr>
                <w:lang w:val="en-NZ"/>
              </w:rPr>
            </w:pPr>
            <w:r w:rsidRPr="00242121">
              <w:t>Materials include one or more of the following:</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2121" w:rsidP="00242121">
            <w:pPr>
              <w:pStyle w:val="ListBullet"/>
            </w:pPr>
            <w:r w:rsidRPr="00242121">
              <w:t>ferrous</w:t>
            </w:r>
          </w:p>
          <w:p w:rsidR="00000000" w:rsidRPr="00242121" w:rsidP="00242121">
            <w:pPr>
              <w:pStyle w:val="ListBullet"/>
            </w:pPr>
            <w:r w:rsidRPr="00242121">
              <w:t>non-ferrous</w:t>
            </w:r>
          </w:p>
          <w:p w:rsidR="00000000" w:rsidP="00242121">
            <w:pPr>
              <w:pStyle w:val="ListBullet"/>
              <w:rPr>
                <w:lang w:val="en-NZ"/>
              </w:rPr>
            </w:pPr>
            <w:r w:rsidRPr="00242121">
              <w:t>non-metallic.</w:t>
            </w:r>
          </w:p>
        </w:tc>
      </w:tr>
      <w:tr w:rsidTr="00242121">
        <w:tblPrEx>
          <w:tblW w:w="9634" w:type="dxa"/>
          <w:tblLayout w:type="fixed"/>
          <w:tblCellMar>
            <w:left w:w="62" w:type="dxa"/>
            <w:right w:w="62" w:type="dxa"/>
          </w:tblCellMar>
          <w:tblLook w:val="0000"/>
        </w:tblPrEx>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121">
            <w:pPr>
              <w:pStyle w:val="BodyText"/>
              <w:rPr>
                <w:lang w:val="en-NZ"/>
              </w:rPr>
            </w:pPr>
            <w:r w:rsidRPr="00242121">
              <w:t>Appropriate accessories and equipment include one or more of the following:</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2121" w:rsidP="00242121">
            <w:pPr>
              <w:pStyle w:val="ListBullet"/>
            </w:pPr>
            <w:r w:rsidRPr="00242121">
              <w:t xml:space="preserve">jigs </w:t>
            </w:r>
          </w:p>
          <w:p w:rsidR="00000000" w:rsidRPr="00242121" w:rsidP="00242121">
            <w:pPr>
              <w:pStyle w:val="ListBullet"/>
            </w:pPr>
            <w:r w:rsidRPr="00242121">
              <w:t>fixtures</w:t>
            </w:r>
          </w:p>
          <w:p w:rsidR="00000000" w:rsidP="00242121">
            <w:pPr>
              <w:pStyle w:val="ListBullet"/>
              <w:rPr>
                <w:lang w:val="en-NZ"/>
              </w:rPr>
            </w:pPr>
            <w:r w:rsidRPr="00242121">
              <w:t>work piece restraints.</w:t>
            </w:r>
          </w:p>
        </w:tc>
      </w:tr>
      <w:tr w:rsidTr="00242121">
        <w:tblPrEx>
          <w:tblW w:w="9634" w:type="dxa"/>
          <w:tblLayout w:type="fixed"/>
          <w:tblCellMar>
            <w:left w:w="62" w:type="dxa"/>
            <w:right w:w="62" w:type="dxa"/>
          </w:tblCellMar>
          <w:tblLook w:val="0000"/>
        </w:tblPrEx>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121">
            <w:pPr>
              <w:pStyle w:val="BodyText"/>
              <w:rPr>
                <w:lang w:val="en-NZ"/>
              </w:rPr>
            </w:pPr>
            <w:r w:rsidRPr="00242121">
              <w:t>Heat sources for thermal cutting, gouging or shaping include one or more of the following:</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2121" w:rsidP="00242121">
            <w:pPr>
              <w:pStyle w:val="ListBullet"/>
            </w:pPr>
            <w:r w:rsidRPr="00242121">
              <w:t>oxy acetylene</w:t>
            </w:r>
          </w:p>
          <w:p w:rsidR="00000000" w:rsidRPr="00242121" w:rsidP="00242121">
            <w:pPr>
              <w:pStyle w:val="ListBullet"/>
            </w:pPr>
            <w:r w:rsidRPr="00242121">
              <w:t>oxy/hydrogen</w:t>
            </w:r>
          </w:p>
          <w:p w:rsidR="00000000" w:rsidRPr="00242121" w:rsidP="00242121">
            <w:pPr>
              <w:pStyle w:val="ListBullet"/>
            </w:pPr>
            <w:r w:rsidRPr="00242121">
              <w:t>plasma</w:t>
            </w:r>
          </w:p>
          <w:p w:rsidR="00000000" w:rsidP="00242121">
            <w:pPr>
              <w:pStyle w:val="ListBullet"/>
              <w:rPr>
                <w:lang w:val="en-NZ"/>
              </w:rPr>
            </w:pPr>
            <w:r w:rsidRPr="00242121">
              <w:t>carbon arc.</w:t>
            </w:r>
          </w:p>
        </w:tc>
      </w:tr>
      <w:tr w:rsidTr="00242121">
        <w:tblPrEx>
          <w:tblW w:w="9634" w:type="dxa"/>
          <w:tblLayout w:type="fixed"/>
          <w:tblCellMar>
            <w:left w:w="62" w:type="dxa"/>
            <w:right w:w="62" w:type="dxa"/>
          </w:tblCellMar>
          <w:tblLook w:val="0000"/>
        </w:tblPrEx>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121">
            <w:pPr>
              <w:pStyle w:val="BodyText"/>
              <w:rPr>
                <w:lang w:val="en-NZ"/>
              </w:rPr>
            </w:pPr>
            <w:r w:rsidRPr="00242121">
              <w:t>Material pre-checks include one or more of the following:</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2121" w:rsidP="00242121">
            <w:pPr>
              <w:pStyle w:val="ListBullet"/>
            </w:pPr>
            <w:r w:rsidRPr="00242121">
              <w:t xml:space="preserve">secure fixing of material before thermal cutting, gouging </w:t>
            </w:r>
            <w:r w:rsidRPr="00242121">
              <w:t>or shaping</w:t>
            </w:r>
          </w:p>
          <w:p w:rsidR="00000000" w:rsidP="00242121">
            <w:pPr>
              <w:pStyle w:val="ListBullet"/>
              <w:rPr>
                <w:lang w:val="en-NZ"/>
              </w:rPr>
            </w:pPr>
            <w:r w:rsidRPr="00242121">
              <w:t>seeking professional or technical advice before cutting, gouging or shaping existing plate or pipe if signs of excessive wear or damage to existing welds are present that may pose a risk of spring-back.</w:t>
            </w:r>
          </w:p>
        </w:tc>
      </w:tr>
      <w:tr w:rsidTr="00242121">
        <w:tblPrEx>
          <w:tblW w:w="9634" w:type="dxa"/>
          <w:tblLayout w:type="fixed"/>
          <w:tblCellMar>
            <w:left w:w="62" w:type="dxa"/>
            <w:right w:w="62" w:type="dxa"/>
          </w:tblCellMar>
          <w:tblLook w:val="0000"/>
        </w:tblPrEx>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121">
            <w:pPr>
              <w:pStyle w:val="BodyText"/>
              <w:rPr>
                <w:lang w:val="en-NZ"/>
              </w:rPr>
            </w:pPr>
            <w:r w:rsidRPr="00242121">
              <w:t>Cutting, shaping and gouging equipment in</w:t>
            </w:r>
            <w:r w:rsidRPr="00242121">
              <w:t xml:space="preserve">clude one or more of the following: </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2121" w:rsidP="00242121">
            <w:pPr>
              <w:pStyle w:val="ListBullet"/>
            </w:pPr>
            <w:r w:rsidRPr="00242121">
              <w:t>gas cylinders</w:t>
            </w:r>
          </w:p>
          <w:p w:rsidR="00000000" w:rsidRPr="00242121" w:rsidP="00242121">
            <w:pPr>
              <w:pStyle w:val="ListBullet"/>
            </w:pPr>
            <w:r w:rsidRPr="00242121">
              <w:t>hoses</w:t>
            </w:r>
          </w:p>
          <w:p w:rsidR="00000000" w:rsidRPr="00242121" w:rsidP="00242121">
            <w:pPr>
              <w:pStyle w:val="ListBullet"/>
            </w:pPr>
            <w:r w:rsidRPr="00242121">
              <w:t>blowpipes</w:t>
            </w:r>
          </w:p>
          <w:p w:rsidR="00000000" w:rsidRPr="00242121" w:rsidP="00242121">
            <w:pPr>
              <w:pStyle w:val="ListBullet"/>
            </w:pPr>
            <w:r w:rsidRPr="00242121">
              <w:t>tips and nozzles</w:t>
            </w:r>
          </w:p>
          <w:p w:rsidR="00000000" w:rsidRPr="00242121" w:rsidP="00242121">
            <w:pPr>
              <w:pStyle w:val="ListBullet"/>
            </w:pPr>
            <w:r w:rsidRPr="00242121">
              <w:t>regulators</w:t>
            </w:r>
          </w:p>
          <w:p w:rsidR="00000000" w:rsidRPr="00242121" w:rsidP="00242121">
            <w:pPr>
              <w:pStyle w:val="ListBullet"/>
            </w:pPr>
            <w:r w:rsidRPr="00242121">
              <w:t>flashback arrestors.</w:t>
            </w:r>
          </w:p>
        </w:tc>
      </w:tr>
    </w:tbl>
    <w:p w:rsidR="00CF6FF5" w:rsidP="00242121">
      <w:pPr>
        <w:pStyle w:val="BodyText"/>
      </w:pPr>
    </w:p>
    <w:p w:rsidR="00CF6FF5" w:rsidP="00242121">
      <w:pPr>
        <w:pStyle w:val="BodyText"/>
      </w:pPr>
    </w:p>
    <w:p w:rsidR="00000000" w:rsidRPr="00242121" w:rsidP="00242121">
      <w:pPr>
        <w:pStyle w:val="Heading1"/>
      </w:pPr>
      <w:bookmarkStart w:id="8" w:name="O_1270246"/>
      <w:bookmarkEnd w:id="8"/>
      <w:r w:rsidRPr="00242121">
        <w:t>Unit Mapping Information</w:t>
      </w:r>
    </w:p>
    <w:p w:rsidR="00CF6FF5" w:rsidP="00CF6FF5">
      <w:pPr>
        <w:pStyle w:val="BodyText"/>
      </w:pPr>
      <w:r w:rsidRPr="00242121">
        <w:t>No equivalent unit.</w:t>
      </w:r>
    </w:p>
    <w:p w:rsidR="00000000" w:rsidRPr="00242121" w:rsidP="00242121">
      <w:pPr>
        <w:pStyle w:val="Heading1"/>
      </w:pPr>
      <w:bookmarkStart w:id="9" w:name="O_1270253"/>
      <w:bookmarkEnd w:id="9"/>
      <w:r w:rsidRPr="00242121">
        <w:t>Links</w:t>
      </w:r>
    </w:p>
    <w:p w:rsidR="00000000" w:rsidRPr="00242121" w:rsidP="00CF6FF5">
      <w:pPr>
        <w:pStyle w:val="BodyText"/>
      </w:pPr>
      <w:r w:rsidRPr="00242121">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7001B">
        <w:rPr>
          <w:rStyle w:val="Hyperlink"/>
        </w:rPr>
        <w:t>https://vetnet.gov.au/Pages/TrainingDocs.aspx?q=b7050d37-5fd0-4740-8f7d-3b7a49c10bb2</w:t>
      </w:r>
      <w:r>
        <w:fldChar w:fldCharType="end"/>
      </w:r>
    </w:p>
    <w:p w:rsidR="00000000" w:rsidRPr="00242121" w:rsidP="00242121"/>
    <w:sectPr w:rsidSect="0024212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1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121" w:rsidRPr="00CF6FF5" w:rsidP="00CF6F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1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FF5" w:rsidP="002421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F6FF5" w:rsidP="0024212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F6FF5" w:rsidP="002421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1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F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2121" w:rsidRPr="00CF6FF5" w:rsidP="00CF6F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1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FF5" w:rsidRPr="002D2AF8" w:rsidP="00242121">
    <w:pPr>
      <w:pStyle w:val="Header"/>
      <w:framePr w:wrap="around"/>
    </w:pPr>
    <w:r>
      <w:fldChar w:fldCharType="begin"/>
    </w:r>
    <w:r>
      <w:instrText xml:space="preserve"> TITLE   \* MERGEFORMAT </w:instrText>
    </w:r>
    <w:r>
      <w:fldChar w:fldCharType="separate"/>
    </w:r>
    <w:r>
      <w:t>MEM05071 Perform advanced manual thermal cutting, gouging and shaping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CF6FF5" w:rsidP="002421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C44C0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5E871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21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2121"/>
    <w:pPr>
      <w:spacing w:before="360" w:after="60"/>
      <w:outlineLvl w:val="0"/>
    </w:pPr>
    <w:rPr>
      <w:sz w:val="32"/>
    </w:rPr>
  </w:style>
  <w:style w:type="paragraph" w:styleId="Heading2">
    <w:name w:val="heading 2"/>
    <w:basedOn w:val="HeadingBase"/>
    <w:next w:val="BodyText"/>
    <w:link w:val="Heading2Char"/>
    <w:qFormat/>
    <w:rsid w:val="00242121"/>
    <w:pPr>
      <w:keepLines/>
      <w:spacing w:before="240" w:after="120"/>
      <w:outlineLvl w:val="1"/>
    </w:pPr>
    <w:rPr>
      <w:sz w:val="28"/>
      <w:szCs w:val="40"/>
    </w:rPr>
  </w:style>
  <w:style w:type="paragraph" w:styleId="Heading3">
    <w:name w:val="heading 3"/>
    <w:basedOn w:val="HeadingBase"/>
    <w:next w:val="BodyText"/>
    <w:link w:val="Heading3Char"/>
    <w:qFormat/>
    <w:rsid w:val="00242121"/>
    <w:pPr>
      <w:spacing w:before="180" w:after="120"/>
      <w:outlineLvl w:val="2"/>
    </w:pPr>
    <w:rPr>
      <w:spacing w:val="-10"/>
      <w:kern w:val="32"/>
    </w:rPr>
  </w:style>
  <w:style w:type="paragraph" w:styleId="Heading4">
    <w:name w:val="heading 4"/>
    <w:basedOn w:val="HeadingBase"/>
    <w:next w:val="BodyText"/>
    <w:link w:val="Heading4Char"/>
    <w:qFormat/>
    <w:rsid w:val="00242121"/>
    <w:pPr>
      <w:spacing w:before="160" w:after="120"/>
      <w:outlineLvl w:val="3"/>
    </w:pPr>
    <w:rPr>
      <w:sz w:val="22"/>
    </w:rPr>
  </w:style>
  <w:style w:type="paragraph" w:styleId="Heading5">
    <w:name w:val="heading 5"/>
    <w:basedOn w:val="HeadingBase"/>
    <w:next w:val="Normal"/>
    <w:link w:val="Heading5Char"/>
    <w:qFormat/>
    <w:rsid w:val="00242121"/>
    <w:pPr>
      <w:spacing w:before="80"/>
      <w:outlineLvl w:val="4"/>
    </w:pPr>
    <w:rPr>
      <w:color w:val="918585"/>
      <w:sz w:val="20"/>
    </w:rPr>
  </w:style>
  <w:style w:type="paragraph" w:styleId="Heading6">
    <w:name w:val="heading 6"/>
    <w:basedOn w:val="HeadingBase"/>
    <w:next w:val="Normal"/>
    <w:link w:val="Heading6Char"/>
    <w:qFormat/>
    <w:rsid w:val="00242121"/>
    <w:pPr>
      <w:spacing w:before="60"/>
      <w:outlineLvl w:val="5"/>
    </w:pPr>
    <w:rPr>
      <w:color w:val="918585"/>
      <w:sz w:val="20"/>
    </w:rPr>
  </w:style>
  <w:style w:type="paragraph" w:styleId="Heading7">
    <w:name w:val="heading 7"/>
    <w:basedOn w:val="Normal"/>
    <w:next w:val="Normal"/>
    <w:link w:val="Heading7Char"/>
    <w:qFormat/>
    <w:rsid w:val="00242121"/>
    <w:pPr>
      <w:ind w:left="720"/>
      <w:outlineLvl w:val="6"/>
    </w:pPr>
    <w:rPr>
      <w:i/>
    </w:rPr>
  </w:style>
  <w:style w:type="paragraph" w:styleId="Heading8">
    <w:name w:val="heading 8"/>
    <w:basedOn w:val="Normal"/>
    <w:next w:val="Normal"/>
    <w:link w:val="Heading8Char"/>
    <w:qFormat/>
    <w:rsid w:val="00242121"/>
    <w:pPr>
      <w:ind w:left="720"/>
      <w:outlineLvl w:val="7"/>
    </w:pPr>
    <w:rPr>
      <w:i/>
    </w:rPr>
  </w:style>
  <w:style w:type="paragraph" w:styleId="Heading9">
    <w:name w:val="heading 9"/>
    <w:basedOn w:val="Normal"/>
    <w:next w:val="Normal"/>
    <w:link w:val="Heading9Char"/>
    <w:qFormat/>
    <w:rsid w:val="00242121"/>
    <w:pPr>
      <w:ind w:left="720"/>
      <w:outlineLvl w:val="8"/>
    </w:pPr>
    <w:rPr>
      <w:i/>
    </w:rPr>
  </w:style>
  <w:style w:type="character" w:default="1" w:styleId="DefaultParagraphFont">
    <w:name w:val="Default Paragraph Font"/>
    <w:uiPriority w:val="1"/>
    <w:unhideWhenUsed/>
    <w:rsid w:val="002421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2121"/>
  </w:style>
  <w:style w:type="character" w:customStyle="1" w:styleId="Heading1Char">
    <w:name w:val="Heading 1 Char"/>
    <w:basedOn w:val="DefaultParagraphFont"/>
    <w:link w:val="Heading1"/>
    <w:rsid w:val="00242121"/>
    <w:rPr>
      <w:rFonts w:ascii="Times New Roman" w:eastAsia="Times New Roman" w:hAnsi="Times New Roman" w:cs="Times New Roman"/>
      <w:b/>
      <w:sz w:val="32"/>
      <w:szCs w:val="20"/>
      <w:lang w:eastAsia="en-US"/>
    </w:rPr>
  </w:style>
  <w:style w:type="paragraph" w:styleId="BodyText">
    <w:name w:val="Body Text"/>
    <w:basedOn w:val="Normal"/>
    <w:link w:val="BodyTextChar"/>
    <w:rsid w:val="002421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2121"/>
    <w:rPr>
      <w:rFonts w:ascii="Times New Roman" w:eastAsia="Times New Roman" w:hAnsi="Times New Roman" w:cs="Times New Roman"/>
      <w:sz w:val="24"/>
      <w:lang w:eastAsia="en-US"/>
    </w:rPr>
  </w:style>
  <w:style w:type="paragraph" w:styleId="ListBullet">
    <w:name w:val="List Bullet"/>
    <w:basedOn w:val="List"/>
    <w:rsid w:val="00242121"/>
    <w:pPr>
      <w:numPr>
        <w:numId w:val="11"/>
      </w:numPr>
      <w:tabs>
        <w:tab w:val="clear" w:pos="340"/>
      </w:tabs>
      <w:spacing w:before="40" w:after="40"/>
    </w:pPr>
  </w:style>
  <w:style w:type="character" w:customStyle="1" w:styleId="SpecialBold">
    <w:name w:val="Special Bold"/>
    <w:basedOn w:val="DefaultParagraphFont"/>
    <w:rsid w:val="00242121"/>
    <w:rPr>
      <w:b/>
      <w:spacing w:val="0"/>
    </w:rPr>
  </w:style>
  <w:style w:type="paragraph" w:customStyle="1" w:styleId="SuperHeading">
    <w:name w:val="SuperHeading"/>
    <w:basedOn w:val="Normal"/>
    <w:rsid w:val="00242121"/>
    <w:pPr>
      <w:spacing w:before="240" w:after="120"/>
      <w:outlineLvl w:val="0"/>
    </w:pPr>
    <w:rPr>
      <w:rFonts w:ascii="Times New Roman" w:hAnsi="Times New Roman"/>
      <w:b/>
      <w:sz w:val="32"/>
    </w:rPr>
  </w:style>
  <w:style w:type="paragraph" w:customStyle="1" w:styleId="AllowPageBreak">
    <w:name w:val="AllowPageBreak"/>
    <w:rsid w:val="002421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21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21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21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21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21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21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21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2121"/>
    <w:rPr>
      <w:rFonts w:ascii="Courier New" w:eastAsia="Times New Roman" w:hAnsi="Courier New" w:cs="Times New Roman"/>
      <w:i/>
      <w:szCs w:val="20"/>
      <w:lang w:eastAsia="en-US"/>
    </w:rPr>
  </w:style>
  <w:style w:type="paragraph" w:customStyle="1" w:styleId="HeadingBase">
    <w:name w:val="Heading Base"/>
    <w:rsid w:val="002421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2121"/>
    <w:pPr>
      <w:tabs>
        <w:tab w:val="right" w:leader="dot" w:pos="9072"/>
      </w:tabs>
      <w:ind w:left="567"/>
    </w:pPr>
    <w:rPr>
      <w:szCs w:val="22"/>
    </w:rPr>
  </w:style>
  <w:style w:type="paragraph" w:customStyle="1" w:styleId="TOCBase">
    <w:name w:val="TOC Base"/>
    <w:rsid w:val="002421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2121"/>
    <w:pPr>
      <w:tabs>
        <w:tab w:val="right" w:leader="dot" w:pos="9072"/>
      </w:tabs>
      <w:spacing w:before="40" w:after="40"/>
      <w:ind w:left="284"/>
    </w:pPr>
    <w:rPr>
      <w:rFonts w:ascii="Times New Roman" w:hAnsi="Times New Roman"/>
    </w:rPr>
  </w:style>
  <w:style w:type="paragraph" w:styleId="TOC1">
    <w:name w:val="toc 1"/>
    <w:basedOn w:val="TOCBase"/>
    <w:next w:val="Normal"/>
    <w:rsid w:val="002421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21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2121"/>
    <w:rPr>
      <w:rFonts w:ascii="Times New Roman" w:eastAsia="Times New Roman" w:hAnsi="Times New Roman" w:cs="Times New Roman"/>
      <w:sz w:val="16"/>
      <w:lang w:eastAsia="en-US"/>
    </w:rPr>
  </w:style>
  <w:style w:type="paragraph" w:styleId="Title">
    <w:name w:val="Title"/>
    <w:basedOn w:val="HeadingBase"/>
    <w:link w:val="TitleChar"/>
    <w:qFormat/>
    <w:rsid w:val="00242121"/>
    <w:pPr>
      <w:spacing w:before="5040"/>
      <w:jc w:val="center"/>
    </w:pPr>
    <w:rPr>
      <w:sz w:val="48"/>
      <w:szCs w:val="72"/>
      <w:lang w:val="en-US"/>
    </w:rPr>
  </w:style>
  <w:style w:type="character" w:customStyle="1" w:styleId="TitleChar">
    <w:name w:val="Title Char"/>
    <w:basedOn w:val="DefaultParagraphFont"/>
    <w:link w:val="Title"/>
    <w:rsid w:val="002421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2121"/>
    <w:pPr>
      <w:tabs>
        <w:tab w:val="left" w:pos="3600"/>
        <w:tab w:val="left" w:pos="3958"/>
      </w:tabs>
    </w:pPr>
  </w:style>
  <w:style w:type="paragraph" w:styleId="List">
    <w:name w:val="List"/>
    <w:basedOn w:val="BodyText"/>
    <w:next w:val="BodyText"/>
    <w:rsid w:val="00242121"/>
    <w:pPr>
      <w:tabs>
        <w:tab w:val="left" w:pos="340"/>
      </w:tabs>
      <w:spacing w:before="60" w:after="60"/>
      <w:ind w:left="340" w:hanging="340"/>
    </w:pPr>
  </w:style>
  <w:style w:type="paragraph" w:customStyle="1" w:styleId="Note">
    <w:name w:val="Note"/>
    <w:basedOn w:val="BodyText"/>
    <w:rsid w:val="002421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2121"/>
    <w:pPr>
      <w:framePr w:wrap="auto" w:hAnchor="text" w:y="6049"/>
    </w:pPr>
    <w:rPr>
      <w:color w:val="000000"/>
      <w:sz w:val="40"/>
    </w:rPr>
  </w:style>
  <w:style w:type="paragraph" w:customStyle="1" w:styleId="TOCTitle">
    <w:name w:val="TOCTitle"/>
    <w:basedOn w:val="Heading1"/>
    <w:rsid w:val="00242121"/>
    <w:pPr>
      <w:spacing w:after="240"/>
      <w:jc w:val="center"/>
      <w:outlineLvl w:val="9"/>
    </w:pPr>
    <w:rPr>
      <w:caps/>
    </w:rPr>
  </w:style>
  <w:style w:type="paragraph" w:customStyle="1" w:styleId="Version">
    <w:name w:val="Version"/>
    <w:rsid w:val="002421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2121"/>
    <w:pPr>
      <w:numPr>
        <w:numId w:val="12"/>
      </w:numPr>
      <w:tabs>
        <w:tab w:val="clear" w:pos="680"/>
      </w:tabs>
    </w:pPr>
  </w:style>
  <w:style w:type="paragraph" w:styleId="Index1">
    <w:name w:val="index 1"/>
    <w:basedOn w:val="Normal"/>
    <w:next w:val="Normal"/>
    <w:semiHidden/>
    <w:rsid w:val="00242121"/>
    <w:pPr>
      <w:keepNext w:val="0"/>
      <w:tabs>
        <w:tab w:val="right" w:pos="4176"/>
      </w:tabs>
      <w:ind w:left="198" w:hanging="198"/>
    </w:pPr>
    <w:rPr>
      <w:rFonts w:ascii="Garamond" w:hAnsi="Garamond"/>
    </w:rPr>
  </w:style>
  <w:style w:type="paragraph" w:styleId="IndexHeading">
    <w:name w:val="index heading"/>
    <w:basedOn w:val="Normal"/>
    <w:next w:val="Index1"/>
    <w:semiHidden/>
    <w:rsid w:val="00242121"/>
    <w:pPr>
      <w:spacing w:before="120" w:after="120"/>
    </w:pPr>
    <w:rPr>
      <w:rFonts w:ascii="Arial" w:hAnsi="Arial"/>
      <w:b/>
      <w:color w:val="918585"/>
      <w:sz w:val="24"/>
    </w:rPr>
  </w:style>
  <w:style w:type="paragraph" w:styleId="Header">
    <w:name w:val="header"/>
    <w:basedOn w:val="Normal"/>
    <w:link w:val="HeaderChar"/>
    <w:rsid w:val="002421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2121"/>
    <w:rPr>
      <w:rFonts w:ascii="Times New Roman" w:eastAsia="Times New Roman" w:hAnsi="Times New Roman" w:cs="Times New Roman"/>
      <w:sz w:val="16"/>
      <w:szCs w:val="20"/>
      <w:lang w:val="en-GB" w:eastAsia="en-US"/>
    </w:rPr>
  </w:style>
  <w:style w:type="paragraph" w:customStyle="1" w:styleId="Chapter">
    <w:name w:val="Chapter"/>
    <w:basedOn w:val="Normal"/>
    <w:rsid w:val="00242121"/>
    <w:pPr>
      <w:spacing w:before="240"/>
    </w:pPr>
    <w:rPr>
      <w:rFonts w:ascii="Times New Roman" w:hAnsi="Times New Roman"/>
      <w:smallCaps/>
      <w:spacing w:val="80"/>
      <w:sz w:val="28"/>
    </w:rPr>
  </w:style>
  <w:style w:type="paragraph" w:customStyle="1" w:styleId="InChapter">
    <w:name w:val="InChapter"/>
    <w:basedOn w:val="Heading3"/>
    <w:rsid w:val="00242121"/>
    <w:pPr>
      <w:spacing w:after="240"/>
      <w:outlineLvl w:val="9"/>
    </w:pPr>
    <w:rPr>
      <w:noProof/>
    </w:rPr>
  </w:style>
  <w:style w:type="paragraph" w:styleId="Index2">
    <w:name w:val="index 2"/>
    <w:basedOn w:val="Normal"/>
    <w:next w:val="Normal"/>
    <w:semiHidden/>
    <w:rsid w:val="00242121"/>
    <w:pPr>
      <w:tabs>
        <w:tab w:val="right" w:pos="4176"/>
      </w:tabs>
      <w:ind w:left="568" w:hanging="284"/>
    </w:pPr>
    <w:rPr>
      <w:rFonts w:ascii="Garamond" w:hAnsi="Garamond"/>
    </w:rPr>
  </w:style>
  <w:style w:type="paragraph" w:customStyle="1" w:styleId="Byline">
    <w:name w:val="Byline"/>
    <w:rsid w:val="002421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2121"/>
    <w:pPr>
      <w:tabs>
        <w:tab w:val="clear" w:pos="3600"/>
        <w:tab w:val="clear" w:pos="3958"/>
      </w:tabs>
      <w:jc w:val="right"/>
    </w:pPr>
  </w:style>
  <w:style w:type="character" w:styleId="Emphasis">
    <w:name w:val="Emphasis"/>
    <w:basedOn w:val="DefaultParagraphFont"/>
    <w:qFormat/>
    <w:rsid w:val="00242121"/>
    <w:rPr>
      <w:i/>
    </w:rPr>
  </w:style>
  <w:style w:type="paragraph" w:styleId="Caption">
    <w:name w:val="caption"/>
    <w:basedOn w:val="BodyText"/>
    <w:next w:val="Normal"/>
    <w:qFormat/>
    <w:rsid w:val="00242121"/>
    <w:pPr>
      <w:framePr w:w="2268" w:hSpace="181" w:vSpace="181" w:wrap="around" w:vAnchor="text" w:hAnchor="page" w:x="1135" w:y="285" w:anchorLock="1"/>
    </w:pPr>
    <w:rPr>
      <w:i/>
    </w:rPr>
  </w:style>
  <w:style w:type="paragraph" w:customStyle="1" w:styleId="MiniTOCTitle">
    <w:name w:val="MiniTOCTitle"/>
    <w:basedOn w:val="Heading4"/>
    <w:rsid w:val="00242121"/>
    <w:pPr>
      <w:spacing w:before="240"/>
      <w:outlineLvl w:val="9"/>
    </w:pPr>
    <w:rPr>
      <w:noProof/>
      <w:sz w:val="24"/>
    </w:rPr>
  </w:style>
  <w:style w:type="paragraph" w:customStyle="1" w:styleId="MiniTOCItem">
    <w:name w:val="MiniTOCItem"/>
    <w:basedOn w:val="ListBullet"/>
    <w:rsid w:val="00242121"/>
    <w:pPr>
      <w:numPr>
        <w:numId w:val="0"/>
      </w:numPr>
      <w:tabs>
        <w:tab w:val="right" w:leader="dot" w:pos="6521"/>
      </w:tabs>
      <w:spacing w:before="0" w:after="0"/>
    </w:pPr>
  </w:style>
  <w:style w:type="paragraph" w:customStyle="1" w:styleId="TOFTitle">
    <w:name w:val="TOFTitle"/>
    <w:basedOn w:val="TOCTitle"/>
    <w:rsid w:val="00242121"/>
  </w:style>
  <w:style w:type="paragraph" w:styleId="TableofFigures">
    <w:name w:val="table of figures"/>
    <w:basedOn w:val="Normal"/>
    <w:next w:val="Normal"/>
    <w:semiHidden/>
    <w:rsid w:val="00242121"/>
    <w:pPr>
      <w:tabs>
        <w:tab w:val="right" w:leader="dot" w:pos="9072"/>
      </w:tabs>
      <w:ind w:left="970" w:hanging="403"/>
    </w:pPr>
    <w:rPr>
      <w:rFonts w:ascii="Times New Roman" w:hAnsi="Times New Roman"/>
      <w:b/>
    </w:rPr>
  </w:style>
  <w:style w:type="paragraph" w:styleId="ListNumber">
    <w:name w:val="List Number"/>
    <w:basedOn w:val="List"/>
    <w:rsid w:val="00242121"/>
    <w:pPr>
      <w:numPr>
        <w:numId w:val="14"/>
      </w:numPr>
      <w:tabs>
        <w:tab w:val="clear" w:pos="340"/>
      </w:tabs>
    </w:pPr>
  </w:style>
  <w:style w:type="character" w:customStyle="1" w:styleId="WingdingSymbols">
    <w:name w:val="Wingding Symbols"/>
    <w:rsid w:val="00242121"/>
    <w:rPr>
      <w:rFonts w:ascii="Wingdings" w:hAnsi="Wingdings"/>
    </w:rPr>
  </w:style>
  <w:style w:type="paragraph" w:customStyle="1" w:styleId="TableHeading">
    <w:name w:val="Table Heading"/>
    <w:basedOn w:val="HeadingBase"/>
    <w:rsid w:val="00242121"/>
    <w:pPr>
      <w:keepLines/>
      <w:pBdr>
        <w:bottom w:val="single" w:sz="6" w:space="1" w:color="918585"/>
      </w:pBdr>
      <w:spacing w:before="240"/>
    </w:pPr>
  </w:style>
  <w:style w:type="character" w:customStyle="1" w:styleId="HotSpot">
    <w:name w:val="HotSpot"/>
    <w:rsid w:val="00242121"/>
    <w:rPr>
      <w:color w:val="0033CC"/>
      <w:u w:val="none"/>
    </w:rPr>
  </w:style>
  <w:style w:type="paragraph" w:customStyle="1" w:styleId="BodyTextRight">
    <w:name w:val="Body Text Right"/>
    <w:basedOn w:val="BodyText"/>
    <w:rsid w:val="00242121"/>
    <w:pPr>
      <w:spacing w:before="0" w:after="0"/>
      <w:jc w:val="right"/>
    </w:pPr>
  </w:style>
  <w:style w:type="paragraph" w:styleId="Index3">
    <w:name w:val="index 3"/>
    <w:basedOn w:val="ListNumber2"/>
    <w:next w:val="Normal"/>
    <w:semiHidden/>
    <w:rsid w:val="00242121"/>
    <w:pPr>
      <w:numPr>
        <w:numId w:val="0"/>
      </w:numPr>
      <w:tabs>
        <w:tab w:val="right" w:leader="dot" w:pos="4176"/>
      </w:tabs>
    </w:pPr>
  </w:style>
  <w:style w:type="paragraph" w:styleId="ListNumber2">
    <w:name w:val="List Number 2"/>
    <w:basedOn w:val="List2"/>
    <w:rsid w:val="00242121"/>
    <w:pPr>
      <w:numPr>
        <w:numId w:val="9"/>
      </w:numPr>
      <w:tabs>
        <w:tab w:val="clear" w:pos="1060"/>
      </w:tabs>
    </w:pPr>
  </w:style>
  <w:style w:type="paragraph" w:customStyle="1" w:styleId="MarginNote">
    <w:name w:val="Margin Note"/>
    <w:basedOn w:val="BodyText"/>
    <w:rsid w:val="002421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21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21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2121"/>
    <w:rPr>
      <w:sz w:val="32"/>
    </w:rPr>
  </w:style>
  <w:style w:type="paragraph" w:customStyle="1" w:styleId="HeadingProcedure">
    <w:name w:val="Heading Procedure"/>
    <w:basedOn w:val="HeadingBase"/>
    <w:next w:val="Normal"/>
    <w:rsid w:val="00242121"/>
    <w:pPr>
      <w:tabs>
        <w:tab w:val="left" w:pos="0"/>
      </w:tabs>
      <w:spacing w:before="120" w:after="60"/>
    </w:pPr>
    <w:rPr>
      <w:i/>
      <w:color w:val="918585"/>
      <w:sz w:val="22"/>
    </w:rPr>
  </w:style>
  <w:style w:type="paragraph" w:customStyle="1" w:styleId="TableBodyText">
    <w:name w:val="Table Body Text"/>
    <w:basedOn w:val="BodyText"/>
    <w:rsid w:val="00242121"/>
    <w:pPr>
      <w:spacing w:before="60" w:after="60"/>
    </w:pPr>
  </w:style>
  <w:style w:type="paragraph" w:styleId="ListContinue">
    <w:name w:val="List Continue"/>
    <w:basedOn w:val="List"/>
    <w:rsid w:val="00242121"/>
    <w:pPr>
      <w:ind w:firstLine="0"/>
    </w:pPr>
  </w:style>
  <w:style w:type="paragraph" w:customStyle="1" w:styleId="ListNote">
    <w:name w:val="List Note"/>
    <w:basedOn w:val="List"/>
    <w:rsid w:val="00242121"/>
    <w:pPr>
      <w:pBdr>
        <w:top w:val="single" w:sz="6" w:space="2" w:color="918585"/>
        <w:bottom w:val="single" w:sz="6" w:space="2" w:color="918585"/>
      </w:pBdr>
      <w:tabs>
        <w:tab w:val="left" w:pos="1021"/>
      </w:tabs>
      <w:ind w:firstLine="0"/>
    </w:pPr>
  </w:style>
  <w:style w:type="paragraph" w:customStyle="1" w:styleId="Warning">
    <w:name w:val="Warning"/>
    <w:basedOn w:val="BodyText"/>
    <w:rsid w:val="00242121"/>
    <w:pPr>
      <w:shd w:val="clear" w:color="auto" w:fill="D9D9D9"/>
      <w:tabs>
        <w:tab w:val="left" w:pos="992"/>
      </w:tabs>
      <w:ind w:left="119" w:right="119"/>
    </w:pPr>
    <w:rPr>
      <w:sz w:val="20"/>
    </w:rPr>
  </w:style>
  <w:style w:type="paragraph" w:customStyle="1" w:styleId="MarginIcons">
    <w:name w:val="Margin Icons"/>
    <w:basedOn w:val="BodyText"/>
    <w:rsid w:val="002421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2121"/>
    <w:rPr>
      <w:rFonts w:ascii="Courier New" w:hAnsi="Courier New"/>
    </w:rPr>
  </w:style>
  <w:style w:type="paragraph" w:customStyle="1" w:styleId="NoteBullet">
    <w:name w:val="Note Bullet"/>
    <w:basedOn w:val="Note"/>
    <w:rsid w:val="00242121"/>
    <w:pPr>
      <w:tabs>
        <w:tab w:val="clear" w:pos="680"/>
      </w:tabs>
      <w:spacing w:before="60" w:after="60"/>
    </w:pPr>
  </w:style>
  <w:style w:type="paragraph" w:customStyle="1" w:styleId="SubHeading2">
    <w:name w:val="SubHeading2"/>
    <w:basedOn w:val="HeadingBase"/>
    <w:rsid w:val="00242121"/>
    <w:pPr>
      <w:spacing w:before="240" w:after="60"/>
    </w:pPr>
    <w:rPr>
      <w:sz w:val="20"/>
    </w:rPr>
  </w:style>
  <w:style w:type="paragraph" w:customStyle="1" w:styleId="SubHeading1">
    <w:name w:val="SubHeading1"/>
    <w:basedOn w:val="HeadingBase"/>
    <w:rsid w:val="00242121"/>
    <w:pPr>
      <w:spacing w:before="240" w:after="60"/>
    </w:pPr>
    <w:rPr>
      <w:color w:val="918585"/>
      <w:sz w:val="22"/>
    </w:rPr>
  </w:style>
  <w:style w:type="paragraph" w:customStyle="1" w:styleId="SideHeading">
    <w:name w:val="Side Heading"/>
    <w:basedOn w:val="HeadingBase"/>
    <w:rsid w:val="002421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2121"/>
    <w:pPr>
      <w:numPr>
        <w:numId w:val="10"/>
      </w:numPr>
    </w:pPr>
  </w:style>
  <w:style w:type="paragraph" w:styleId="PlainText">
    <w:name w:val="Plain Text"/>
    <w:basedOn w:val="Normal"/>
    <w:link w:val="PlainTextChar"/>
    <w:rsid w:val="00242121"/>
    <w:rPr>
      <w:sz w:val="20"/>
    </w:rPr>
  </w:style>
  <w:style w:type="character" w:customStyle="1" w:styleId="PlainTextChar">
    <w:name w:val="Plain Text Char"/>
    <w:basedOn w:val="DefaultParagraphFont"/>
    <w:link w:val="PlainText"/>
    <w:rsid w:val="00242121"/>
    <w:rPr>
      <w:rFonts w:ascii="Courier New" w:eastAsia="Times New Roman" w:hAnsi="Courier New" w:cs="Times New Roman"/>
      <w:sz w:val="20"/>
      <w:szCs w:val="20"/>
      <w:lang w:eastAsia="en-US"/>
    </w:rPr>
  </w:style>
  <w:style w:type="character" w:customStyle="1" w:styleId="MenuOption">
    <w:name w:val="Menu Option"/>
    <w:basedOn w:val="DefaultParagraphFont"/>
    <w:rsid w:val="00242121"/>
    <w:rPr>
      <w:b/>
      <w:smallCaps/>
    </w:rPr>
  </w:style>
  <w:style w:type="paragraph" w:customStyle="1" w:styleId="TableListNumber">
    <w:name w:val="Table List Number"/>
    <w:basedOn w:val="ListNumber"/>
    <w:rsid w:val="00242121"/>
    <w:pPr>
      <w:numPr>
        <w:numId w:val="0"/>
      </w:numPr>
    </w:pPr>
  </w:style>
  <w:style w:type="paragraph" w:styleId="TOC4">
    <w:name w:val="toc 4"/>
    <w:basedOn w:val="TOCBase"/>
    <w:next w:val="Normal"/>
    <w:semiHidden/>
    <w:rsid w:val="00242121"/>
    <w:pPr>
      <w:tabs>
        <w:tab w:val="right" w:leader="dot" w:pos="9071"/>
      </w:tabs>
      <w:ind w:left="1701"/>
    </w:pPr>
  </w:style>
  <w:style w:type="paragraph" w:customStyle="1" w:styleId="ListAlpha">
    <w:name w:val="List Alpha"/>
    <w:basedOn w:val="List"/>
    <w:rsid w:val="00242121"/>
    <w:pPr>
      <w:numPr>
        <w:numId w:val="8"/>
      </w:numPr>
    </w:pPr>
  </w:style>
  <w:style w:type="paragraph" w:customStyle="1" w:styleId="ListAlpha2">
    <w:name w:val="List Alpha 2"/>
    <w:basedOn w:val="List2"/>
    <w:rsid w:val="00242121"/>
    <w:pPr>
      <w:numPr>
        <w:numId w:val="7"/>
      </w:numPr>
    </w:pPr>
  </w:style>
  <w:style w:type="paragraph" w:styleId="List2">
    <w:name w:val="List 2"/>
    <w:basedOn w:val="BodyText"/>
    <w:rsid w:val="00242121"/>
    <w:pPr>
      <w:tabs>
        <w:tab w:val="left" w:pos="680"/>
      </w:tabs>
      <w:spacing w:before="60" w:after="60"/>
      <w:ind w:left="680" w:hanging="340"/>
    </w:pPr>
  </w:style>
  <w:style w:type="paragraph" w:styleId="List3">
    <w:name w:val="List 3"/>
    <w:basedOn w:val="BodyText"/>
    <w:rsid w:val="00242121"/>
    <w:pPr>
      <w:tabs>
        <w:tab w:val="left" w:pos="1021"/>
      </w:tabs>
      <w:spacing w:before="60" w:after="60"/>
      <w:ind w:left="1020" w:hanging="340"/>
    </w:pPr>
  </w:style>
  <w:style w:type="paragraph" w:styleId="List4">
    <w:name w:val="List 4"/>
    <w:basedOn w:val="BodyText"/>
    <w:rsid w:val="00242121"/>
    <w:pPr>
      <w:tabs>
        <w:tab w:val="left" w:pos="1361"/>
      </w:tabs>
      <w:spacing w:before="60" w:after="60"/>
      <w:ind w:left="1361" w:hanging="340"/>
    </w:pPr>
  </w:style>
  <w:style w:type="paragraph" w:styleId="List5">
    <w:name w:val="List 5"/>
    <w:basedOn w:val="BodyText"/>
    <w:rsid w:val="00242121"/>
    <w:pPr>
      <w:tabs>
        <w:tab w:val="left" w:pos="1701"/>
      </w:tabs>
      <w:spacing w:before="60" w:after="60"/>
      <w:ind w:left="1701" w:hanging="340"/>
    </w:pPr>
  </w:style>
  <w:style w:type="paragraph" w:styleId="ListBullet3">
    <w:name w:val="List Bullet 3"/>
    <w:basedOn w:val="List3"/>
    <w:rsid w:val="00242121"/>
    <w:pPr>
      <w:numPr>
        <w:numId w:val="13"/>
      </w:numPr>
      <w:tabs>
        <w:tab w:val="clear" w:pos="1021"/>
      </w:tabs>
      <w:ind w:left="1037" w:hanging="357"/>
    </w:pPr>
  </w:style>
  <w:style w:type="paragraph" w:styleId="ListBullet4">
    <w:name w:val="List Bullet 4"/>
    <w:basedOn w:val="List4"/>
    <w:rsid w:val="00242121"/>
    <w:pPr>
      <w:numPr>
        <w:numId w:val="2"/>
      </w:numPr>
      <w:tabs>
        <w:tab w:val="clear" w:pos="1361"/>
      </w:tabs>
    </w:pPr>
  </w:style>
  <w:style w:type="paragraph" w:styleId="ListBullet5">
    <w:name w:val="List Bullet 5"/>
    <w:basedOn w:val="List5"/>
    <w:rsid w:val="00242121"/>
    <w:pPr>
      <w:numPr>
        <w:numId w:val="3"/>
      </w:numPr>
    </w:pPr>
  </w:style>
  <w:style w:type="paragraph" w:styleId="ListContinue2">
    <w:name w:val="List Continue 2"/>
    <w:basedOn w:val="List2"/>
    <w:rsid w:val="00242121"/>
    <w:pPr>
      <w:ind w:firstLine="0"/>
    </w:pPr>
  </w:style>
  <w:style w:type="paragraph" w:styleId="ListContinue3">
    <w:name w:val="List Continue 3"/>
    <w:basedOn w:val="List3"/>
    <w:rsid w:val="00242121"/>
    <w:pPr>
      <w:ind w:left="1021" w:firstLine="0"/>
    </w:pPr>
  </w:style>
  <w:style w:type="paragraph" w:styleId="ListContinue4">
    <w:name w:val="List Continue 4"/>
    <w:basedOn w:val="List4"/>
    <w:rsid w:val="00242121"/>
    <w:pPr>
      <w:ind w:firstLine="0"/>
    </w:pPr>
  </w:style>
  <w:style w:type="paragraph" w:styleId="ListContinue5">
    <w:name w:val="List Continue 5"/>
    <w:basedOn w:val="List5"/>
    <w:rsid w:val="00242121"/>
    <w:pPr>
      <w:ind w:firstLine="0"/>
    </w:pPr>
  </w:style>
  <w:style w:type="paragraph" w:styleId="ListNumber3">
    <w:name w:val="List Number 3"/>
    <w:basedOn w:val="List3"/>
    <w:rsid w:val="00242121"/>
    <w:pPr>
      <w:numPr>
        <w:numId w:val="4"/>
      </w:numPr>
    </w:pPr>
  </w:style>
  <w:style w:type="paragraph" w:styleId="ListNumber4">
    <w:name w:val="List Number 4"/>
    <w:basedOn w:val="List4"/>
    <w:rsid w:val="00242121"/>
    <w:pPr>
      <w:numPr>
        <w:numId w:val="5"/>
      </w:numPr>
    </w:pPr>
  </w:style>
  <w:style w:type="paragraph" w:styleId="ListNumber5">
    <w:name w:val="List Number 5"/>
    <w:basedOn w:val="List5"/>
    <w:rsid w:val="00242121"/>
    <w:pPr>
      <w:numPr>
        <w:numId w:val="6"/>
      </w:numPr>
    </w:pPr>
  </w:style>
  <w:style w:type="paragraph" w:styleId="BlockText">
    <w:name w:val="Block Text"/>
    <w:basedOn w:val="Normal"/>
    <w:rsid w:val="00242121"/>
    <w:pPr>
      <w:spacing w:after="120"/>
      <w:ind w:left="1440" w:right="1440"/>
    </w:pPr>
  </w:style>
  <w:style w:type="character" w:customStyle="1" w:styleId="Subscript">
    <w:name w:val="Subscript"/>
    <w:basedOn w:val="DefaultParagraphFont"/>
    <w:rsid w:val="00242121"/>
    <w:rPr>
      <w:sz w:val="16"/>
      <w:vertAlign w:val="subscript"/>
    </w:rPr>
  </w:style>
  <w:style w:type="character" w:customStyle="1" w:styleId="Superscript">
    <w:name w:val="Superscript"/>
    <w:basedOn w:val="DefaultParagraphFont"/>
    <w:rsid w:val="00242121"/>
    <w:rPr>
      <w:sz w:val="16"/>
      <w:vertAlign w:val="superscript"/>
    </w:rPr>
  </w:style>
  <w:style w:type="character" w:customStyle="1" w:styleId="Symbols">
    <w:name w:val="Symbols"/>
    <w:basedOn w:val="DefaultParagraphFont"/>
    <w:rsid w:val="00242121"/>
    <w:rPr>
      <w:rFonts w:ascii="Symbol" w:hAnsi="Symbol"/>
    </w:rPr>
  </w:style>
  <w:style w:type="character" w:customStyle="1" w:styleId="MenuOptions">
    <w:name w:val="Menu Options"/>
    <w:basedOn w:val="DefaultParagraphFont"/>
    <w:rsid w:val="00242121"/>
    <w:rPr>
      <w:rFonts w:ascii="Arial Narrow" w:hAnsi="Arial Narrow"/>
      <w:smallCaps/>
    </w:rPr>
  </w:style>
  <w:style w:type="character" w:customStyle="1" w:styleId="Buttons">
    <w:name w:val="Buttons"/>
    <w:basedOn w:val="DefaultParagraphFont"/>
    <w:rsid w:val="00242121"/>
    <w:rPr>
      <w:b/>
    </w:rPr>
  </w:style>
  <w:style w:type="character" w:customStyle="1" w:styleId="Underlined">
    <w:name w:val="Underlined"/>
    <w:basedOn w:val="DefaultParagraphFont"/>
    <w:rsid w:val="00242121"/>
    <w:rPr>
      <w:u w:val="single"/>
    </w:rPr>
  </w:style>
  <w:style w:type="paragraph" w:customStyle="1" w:styleId="TableBodyTextRight">
    <w:name w:val="Table Body Text Right"/>
    <w:basedOn w:val="TableBodyText"/>
    <w:rsid w:val="00242121"/>
    <w:pPr>
      <w:widowControl w:val="0"/>
      <w:autoSpaceDE w:val="0"/>
      <w:autoSpaceDN w:val="0"/>
      <w:adjustRightInd w:val="0"/>
      <w:jc w:val="right"/>
    </w:pPr>
    <w:rPr>
      <w:rFonts w:cs="Arial"/>
      <w:szCs w:val="18"/>
    </w:rPr>
  </w:style>
  <w:style w:type="paragraph" w:customStyle="1" w:styleId="CopyrightText">
    <w:name w:val="Copyright Text"/>
    <w:basedOn w:val="BodyText"/>
    <w:rsid w:val="00242121"/>
    <w:rPr>
      <w:sz w:val="18"/>
    </w:rPr>
  </w:style>
  <w:style w:type="paragraph" w:customStyle="1" w:styleId="BodySmallRight">
    <w:name w:val="Body Small Right"/>
    <w:basedOn w:val="BodyTextRight"/>
    <w:rsid w:val="00242121"/>
    <w:rPr>
      <w:sz w:val="18"/>
      <w:szCs w:val="18"/>
    </w:rPr>
  </w:style>
  <w:style w:type="paragraph" w:customStyle="1" w:styleId="MarginEdition">
    <w:name w:val="Margin Edition"/>
    <w:basedOn w:val="MarginNote"/>
    <w:rsid w:val="00242121"/>
    <w:pPr>
      <w:spacing w:before="0" w:after="0"/>
    </w:pPr>
    <w:rPr>
      <w:rFonts w:ascii="Times New Roman" w:hAnsi="Times New Roman"/>
      <w:color w:val="999999"/>
    </w:rPr>
  </w:style>
  <w:style w:type="paragraph" w:customStyle="1" w:styleId="Spacer">
    <w:name w:val="Spacer"/>
    <w:basedOn w:val="Normal"/>
    <w:rsid w:val="00242121"/>
    <w:rPr>
      <w:sz w:val="2"/>
      <w:szCs w:val="2"/>
    </w:rPr>
  </w:style>
  <w:style w:type="character" w:customStyle="1" w:styleId="Small">
    <w:name w:val="Small"/>
    <w:basedOn w:val="DefaultParagraphFont"/>
    <w:rsid w:val="00242121"/>
    <w:rPr>
      <w:sz w:val="16"/>
    </w:rPr>
  </w:style>
  <w:style w:type="paragraph" w:customStyle="1" w:styleId="WideTable">
    <w:name w:val="Wide Table"/>
    <w:basedOn w:val="Normal"/>
    <w:rsid w:val="00242121"/>
    <w:pPr>
      <w:ind w:left="-1418"/>
    </w:pPr>
    <w:rPr>
      <w:sz w:val="2"/>
      <w:szCs w:val="2"/>
    </w:rPr>
  </w:style>
  <w:style w:type="character" w:styleId="PageNumber">
    <w:name w:val="page number"/>
    <w:basedOn w:val="DefaultParagraphFont"/>
    <w:rsid w:val="00242121"/>
  </w:style>
  <w:style w:type="paragraph" w:styleId="Quote">
    <w:name w:val="Quote"/>
    <w:basedOn w:val="Heading1"/>
    <w:link w:val="QuoteChar"/>
    <w:qFormat/>
    <w:rsid w:val="00242121"/>
    <w:rPr>
      <w:b w:val="0"/>
      <w:sz w:val="72"/>
      <w:szCs w:val="72"/>
      <w:lang w:val="en-NZ"/>
    </w:rPr>
  </w:style>
  <w:style w:type="character" w:customStyle="1" w:styleId="QuoteChar">
    <w:name w:val="Quote Char"/>
    <w:basedOn w:val="DefaultParagraphFont"/>
    <w:link w:val="Quote"/>
    <w:rsid w:val="002421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2121"/>
    <w:pPr>
      <w:pageBreakBefore/>
    </w:pPr>
  </w:style>
  <w:style w:type="paragraph" w:customStyle="1" w:styleId="Border">
    <w:name w:val="Border"/>
    <w:basedOn w:val="Normal"/>
    <w:qFormat/>
    <w:rsid w:val="002421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2121"/>
    <w:rPr>
      <w:b/>
      <w:bCs/>
      <w:i/>
      <w:iCs/>
      <w:color w:val="auto"/>
    </w:rPr>
  </w:style>
  <w:style w:type="paragraph" w:styleId="IntenseQuote">
    <w:name w:val="Intense Quote"/>
    <w:basedOn w:val="Normal"/>
    <w:next w:val="Normal"/>
    <w:link w:val="IntenseQuoteChar"/>
    <w:uiPriority w:val="30"/>
    <w:qFormat/>
    <w:rsid w:val="002421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21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2121"/>
    <w:rPr>
      <w:smallCaps/>
      <w:color w:val="auto"/>
      <w:u w:val="single"/>
    </w:rPr>
  </w:style>
  <w:style w:type="character" w:styleId="IntenseReference">
    <w:name w:val="Intense Reference"/>
    <w:basedOn w:val="DefaultParagraphFont"/>
    <w:uiPriority w:val="32"/>
    <w:qFormat/>
    <w:rsid w:val="00242121"/>
    <w:rPr>
      <w:b/>
      <w:bCs/>
      <w:smallCaps/>
      <w:color w:val="auto"/>
      <w:spacing w:val="5"/>
      <w:u w:val="single"/>
    </w:rPr>
  </w:style>
  <w:style w:type="paragraph" w:customStyle="1" w:styleId="2ColumnHeading">
    <w:name w:val="2Column Heading"/>
    <w:basedOn w:val="BodyText"/>
    <w:qFormat/>
    <w:rsid w:val="00242121"/>
    <w:pPr>
      <w:spacing w:after="60"/>
      <w:ind w:left="-2268"/>
    </w:pPr>
    <w:rPr>
      <w:b/>
    </w:rPr>
  </w:style>
  <w:style w:type="paragraph" w:customStyle="1" w:styleId="Heading1TOC">
    <w:name w:val="Heading1 TOC"/>
    <w:basedOn w:val="Normal"/>
    <w:qFormat/>
    <w:rsid w:val="00242121"/>
    <w:pPr>
      <w:spacing w:before="240" w:after="120"/>
    </w:pPr>
    <w:rPr>
      <w:rFonts w:ascii="Times New Roman" w:hAnsi="Times New Roman"/>
      <w:b/>
      <w:sz w:val="32"/>
    </w:rPr>
  </w:style>
  <w:style w:type="paragraph" w:customStyle="1" w:styleId="Heading2TOC">
    <w:name w:val="Heading2 TOC"/>
    <w:basedOn w:val="Normal"/>
    <w:qFormat/>
    <w:rsid w:val="00242121"/>
    <w:pPr>
      <w:spacing w:before="240" w:after="60"/>
    </w:pPr>
    <w:rPr>
      <w:rFonts w:ascii="Times New Roman" w:hAnsi="Times New Roman"/>
      <w:b/>
      <w:sz w:val="28"/>
    </w:rPr>
  </w:style>
  <w:style w:type="character" w:customStyle="1" w:styleId="Underline">
    <w:name w:val="Underline"/>
    <w:basedOn w:val="DefaultParagraphFont"/>
    <w:qFormat/>
    <w:rsid w:val="00242121"/>
    <w:rPr>
      <w:u w:val="single"/>
    </w:rPr>
  </w:style>
  <w:style w:type="character" w:customStyle="1" w:styleId="BoldandItalics">
    <w:name w:val="Bold and Italics"/>
    <w:qFormat/>
    <w:rsid w:val="00242121"/>
    <w:rPr>
      <w:b/>
      <w:i/>
      <w:u w:val="none"/>
    </w:rPr>
  </w:style>
  <w:style w:type="paragraph" w:styleId="BalloonText">
    <w:name w:val="Balloon Text"/>
    <w:basedOn w:val="Normal"/>
    <w:link w:val="BalloonTextChar"/>
    <w:rsid w:val="00242121"/>
    <w:rPr>
      <w:rFonts w:ascii="Tahoma" w:hAnsi="Tahoma" w:cs="Tahoma"/>
      <w:sz w:val="16"/>
      <w:szCs w:val="16"/>
    </w:rPr>
  </w:style>
  <w:style w:type="character" w:customStyle="1" w:styleId="BalloonTextChar">
    <w:name w:val="Balloon Text Char"/>
    <w:basedOn w:val="DefaultParagraphFont"/>
    <w:link w:val="BalloonText"/>
    <w:rsid w:val="002421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21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21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2121"/>
    <w:rPr>
      <w:b/>
      <w:color w:val="660033"/>
      <w:spacing w:val="0"/>
    </w:rPr>
  </w:style>
  <w:style w:type="paragraph" w:customStyle="1" w:styleId="Nameditemlist">
    <w:name w:val="Named item list"/>
    <w:basedOn w:val="BodyText"/>
    <w:qFormat/>
    <w:rsid w:val="00242121"/>
    <w:pPr>
      <w:tabs>
        <w:tab w:val="left" w:pos="2835"/>
      </w:tabs>
      <w:ind w:left="2835" w:hanging="2835"/>
    </w:pPr>
  </w:style>
  <w:style w:type="paragraph" w:customStyle="1" w:styleId="BodyTextnopadding">
    <w:name w:val="Body Text no padding"/>
    <w:basedOn w:val="BodyText"/>
    <w:qFormat/>
    <w:rsid w:val="00242121"/>
    <w:pPr>
      <w:spacing w:before="0" w:after="0"/>
    </w:pPr>
  </w:style>
  <w:style w:type="paragraph" w:customStyle="1" w:styleId="BodyTextBold">
    <w:name w:val="Body Text Bold"/>
    <w:basedOn w:val="BodyText"/>
    <w:qFormat/>
    <w:rsid w:val="00242121"/>
    <w:rPr>
      <w:b/>
    </w:rPr>
  </w:style>
  <w:style w:type="character" w:styleId="Hyperlink">
    <w:name w:val="Hyperlink"/>
    <w:basedOn w:val="DefaultParagraphFont"/>
    <w:uiPriority w:val="99"/>
    <w:unhideWhenUsed/>
    <w:rsid w:val="00CF6F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642</Words>
  <Characters>3965</Characters>
  <Application>Microsoft Office Word</Application>
  <DocSecurity>0</DocSecurity>
  <Lines>136</Lines>
  <Paragraphs>88</Paragraphs>
  <ScaleCrop>false</ScaleCrop>
  <Company>Author-it Software Corporation Ltd.</Company>
  <LinksUpToDate>false</LinksUpToDate>
  <CharactersWithSpaces>4519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MEM05071 Perform advanced manual thermal cutting, gouging and shaping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2023-02-03T08:15:00Z</dcterms:created>
  <dcterms:modified xsi:type="dcterms:W3CDTF">2023-02-03T08:15:00Z</dcterms:modified>
</cp:coreProperties>
</file>