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225" w:rsidP="00215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MEM05071 Perform advanced manual thermal cutting, gouging and shaping</w:t>
      </w:r>
      <w:r>
        <w:fldChar w:fldCharType="end"/>
      </w:r>
    </w:p>
    <w:p w:rsidR="00215225" w:rsidP="00215225">
      <w:pPr>
        <w:pStyle w:val="Version"/>
        <w:sectPr w:rsidSect="00D76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3FE" w:rsidP="00D763FE">
      <w:pPr>
        <w:pStyle w:val="SuperHeading"/>
      </w:pPr>
      <w:r w:rsidRPr="00D763FE">
        <w:t>Assessment Requirements for MEM05071 Perform advanced manual thermal cutting, gouging and shaping</w:t>
      </w:r>
    </w:p>
    <w:p w:rsidR="00000000" w:rsidRPr="00D763FE" w:rsidP="00D763FE">
      <w:pPr>
        <w:pStyle w:val="Heading1"/>
      </w:pPr>
      <w:bookmarkStart w:id="1" w:name="O_1270248"/>
      <w:bookmarkEnd w:id="1"/>
      <w:r w:rsidRPr="00D763FE">
        <w:t>Modification History</w:t>
      </w:r>
    </w:p>
    <w:p w:rsidR="00215225" w:rsidP="00215225">
      <w:pPr>
        <w:pStyle w:val="BodyText"/>
      </w:pPr>
      <w:r w:rsidRPr="00D763FE">
        <w:t>Release 1. Unit code ch</w:t>
      </w:r>
      <w:r w:rsidRPr="00D763FE">
        <w:t xml:space="preserve">anged. Changes to performance evidence and knowledge evidence. Supersedes and is not equivalent to MEM05008 Perform advanced manual thermal heating cutting, gouging and shaping. </w:t>
      </w:r>
    </w:p>
    <w:p w:rsidR="00000000" w:rsidRPr="00D763FE" w:rsidP="00D763FE">
      <w:pPr>
        <w:pStyle w:val="Heading1"/>
      </w:pPr>
      <w:bookmarkStart w:id="2" w:name="O_1270249"/>
      <w:bookmarkEnd w:id="2"/>
      <w:r w:rsidRPr="00D763FE">
        <w:t>Performance Evidence</w:t>
      </w:r>
    </w:p>
    <w:p w:rsidR="00000000" w:rsidRPr="00D763FE" w:rsidP="00215225">
      <w:pPr>
        <w:pStyle w:val="BodyText"/>
      </w:pPr>
      <w:r w:rsidRPr="00D763FE">
        <w:t>Evidence required to demonstrate com</w:t>
      </w:r>
      <w:r w:rsidRPr="00D763FE">
        <w:t>petence in this unit must be relevant to and satisfy the requirements of the elements and performance criteria and include the ability to:</w:t>
      </w:r>
    </w:p>
    <w:p w:rsidR="00000000" w:rsidRPr="00D763FE" w:rsidP="00D763FE">
      <w:pPr>
        <w:pStyle w:val="ListBullet"/>
      </w:pPr>
      <w:r w:rsidRPr="00D763FE">
        <w:t xml:space="preserve">follow work instructions, standard operating procedures (SOPs) and safe work practices </w:t>
      </w:r>
    </w:p>
    <w:p w:rsidR="00000000" w:rsidRPr="00D763FE" w:rsidP="00D763FE">
      <w:pPr>
        <w:pStyle w:val="ListBullet"/>
      </w:pPr>
      <w:r w:rsidRPr="00D763FE">
        <w:t>select appropriate equipment</w:t>
      </w:r>
      <w:r w:rsidRPr="00D763FE">
        <w:t xml:space="preserve"> to manual heat, thermal cut and gouge, including the selection of settings and consumables to specifications, on at least two occasions</w:t>
      </w:r>
    </w:p>
    <w:p w:rsidR="00000000" w:rsidRPr="00D763FE" w:rsidP="00D763FE">
      <w:pPr>
        <w:pStyle w:val="ListBullet"/>
      </w:pPr>
      <w:r w:rsidRPr="00D763FE">
        <w:t>check condition of equipment and material</w:t>
      </w:r>
    </w:p>
    <w:p w:rsidR="00000000" w:rsidRPr="00D763FE" w:rsidP="00D763FE">
      <w:pPr>
        <w:pStyle w:val="ListBullet"/>
      </w:pPr>
      <w:r w:rsidRPr="00D763FE">
        <w:t>set up:</w:t>
      </w:r>
    </w:p>
    <w:p w:rsidR="00000000" w:rsidRPr="00D763FE" w:rsidP="00D763FE">
      <w:pPr>
        <w:pStyle w:val="ListBullet2"/>
      </w:pPr>
      <w:r w:rsidRPr="00D763FE">
        <w:t>gas cylinders</w:t>
      </w:r>
    </w:p>
    <w:p w:rsidR="00000000" w:rsidRPr="00D763FE" w:rsidP="00D763FE">
      <w:pPr>
        <w:pStyle w:val="ListBullet2"/>
      </w:pPr>
      <w:r w:rsidRPr="00D763FE">
        <w:t>hoses</w:t>
      </w:r>
    </w:p>
    <w:p w:rsidR="00000000" w:rsidRPr="00D763FE" w:rsidP="00D763FE">
      <w:pPr>
        <w:pStyle w:val="ListBullet2"/>
      </w:pPr>
      <w:r w:rsidRPr="00D763FE">
        <w:t>blowpipes</w:t>
      </w:r>
    </w:p>
    <w:p w:rsidR="00000000" w:rsidRPr="00D763FE" w:rsidP="00D763FE">
      <w:pPr>
        <w:pStyle w:val="ListBullet2"/>
      </w:pPr>
      <w:r w:rsidRPr="00D763FE">
        <w:t>tips and nozzles</w:t>
      </w:r>
    </w:p>
    <w:p w:rsidR="00000000" w:rsidRPr="00D763FE" w:rsidP="00D763FE">
      <w:pPr>
        <w:pStyle w:val="ListBullet2"/>
      </w:pPr>
      <w:r w:rsidRPr="00D763FE">
        <w:t>regulators</w:t>
      </w:r>
    </w:p>
    <w:p w:rsidR="00000000" w:rsidRPr="00D763FE" w:rsidP="00D763FE">
      <w:pPr>
        <w:pStyle w:val="ListBullet2"/>
      </w:pPr>
      <w:r w:rsidRPr="00D763FE">
        <w:t>f</w:t>
      </w:r>
      <w:r w:rsidRPr="00D763FE">
        <w:t>lashback arrestors</w:t>
      </w:r>
    </w:p>
    <w:p w:rsidR="00000000" w:rsidRPr="00D763FE" w:rsidP="00D763FE">
      <w:pPr>
        <w:pStyle w:val="ListBullet2"/>
      </w:pPr>
      <w:r w:rsidRPr="00D763FE">
        <w:t>jigs, fixtures, and work piece restraints</w:t>
      </w:r>
    </w:p>
    <w:p w:rsidR="00000000" w:rsidRPr="00D763FE" w:rsidP="00D763FE">
      <w:pPr>
        <w:pStyle w:val="ListBullet"/>
      </w:pPr>
      <w:r w:rsidRPr="00D763FE">
        <w:t xml:space="preserve">operate equipment to produce complex internal and external profiles with shape, profile and surface finish to predetermined specifications with minimum loss of sound material </w:t>
      </w:r>
    </w:p>
    <w:p w:rsidR="00000000" w:rsidRPr="00D763FE" w:rsidP="00D763FE">
      <w:pPr>
        <w:pStyle w:val="ListBullet"/>
      </w:pPr>
      <w:r w:rsidRPr="00D763FE">
        <w:t xml:space="preserve">operate equipment </w:t>
      </w:r>
      <w:r w:rsidRPr="00D763FE">
        <w:t xml:space="preserve">to cut material to job requirement </w:t>
      </w:r>
    </w:p>
    <w:p w:rsidR="00000000" w:rsidRPr="00D763FE" w:rsidP="00D763FE">
      <w:pPr>
        <w:pStyle w:val="ListBullet"/>
      </w:pPr>
      <w:r w:rsidRPr="00D763FE">
        <w:t xml:space="preserve">operate equipment to gouge material to job requirement </w:t>
      </w:r>
    </w:p>
    <w:p w:rsidR="00000000" w:rsidRPr="00D763FE" w:rsidP="00D763FE">
      <w:pPr>
        <w:pStyle w:val="ListBullet"/>
      </w:pPr>
      <w:r w:rsidRPr="00D763FE">
        <w:t xml:space="preserve">identify equipment defects and take appropriate remedial action </w:t>
      </w:r>
    </w:p>
    <w:p w:rsidR="00000000" w:rsidRPr="00D763FE" w:rsidP="00D763FE">
      <w:pPr>
        <w:pStyle w:val="ListBullet"/>
      </w:pPr>
      <w:r w:rsidRPr="00D763FE">
        <w:t>check final product for compliance with specifications.</w:t>
      </w:r>
    </w:p>
    <w:p w:rsidR="00215225" w:rsidP="00215225">
      <w:pPr>
        <w:pStyle w:val="BodyText"/>
      </w:pPr>
      <w:r w:rsidRPr="00D763FE">
        <w:t>Note: Where a volume and/or frequency is no</w:t>
      </w:r>
      <w:r w:rsidRPr="00D763FE">
        <w:t xml:space="preserve">t specified, demonstration must be provided at least once. </w:t>
      </w:r>
    </w:p>
    <w:p w:rsidR="00000000" w:rsidRPr="00D763FE" w:rsidP="00D763FE">
      <w:pPr>
        <w:pStyle w:val="Heading1"/>
      </w:pPr>
      <w:bookmarkStart w:id="3" w:name="O_1270250"/>
      <w:bookmarkEnd w:id="3"/>
      <w:r w:rsidRPr="00D763FE">
        <w:t>Knowledge Evidence</w:t>
      </w:r>
    </w:p>
    <w:p w:rsidR="00000000" w:rsidRPr="00D763FE" w:rsidP="00215225">
      <w:pPr>
        <w:pStyle w:val="BodyText"/>
      </w:pPr>
      <w:r w:rsidRPr="00D763FE">
        <w:t>Evidence required to demonstrate the required knowledge for this unit must be relevant to and satisfy the requirements of the elements and performance criter</w:t>
      </w:r>
      <w:r w:rsidRPr="00D763FE">
        <w:t>ia and include knowledge of:</w:t>
      </w:r>
    </w:p>
    <w:p w:rsidR="00000000" w:rsidRPr="00D763FE" w:rsidP="00D763FE">
      <w:pPr>
        <w:pStyle w:val="ListBullet"/>
      </w:pPr>
      <w:r w:rsidRPr="00D763FE">
        <w:t>safe work practices and procedures and use of personal protective equipment (PPE)</w:t>
      </w:r>
    </w:p>
    <w:p w:rsidR="00000000" w:rsidRPr="00D763FE" w:rsidP="00D763FE">
      <w:pPr>
        <w:pStyle w:val="ListBullet"/>
      </w:pPr>
      <w:r w:rsidRPr="00D763FE">
        <w:t>cutting processes and procedures appropriate to different types of materials</w:t>
      </w:r>
    </w:p>
    <w:p w:rsidR="00000000" w:rsidRPr="00D763FE" w:rsidP="00D763FE">
      <w:pPr>
        <w:pStyle w:val="ListBullet"/>
      </w:pPr>
      <w:r w:rsidRPr="00D763FE">
        <w:t>potential equipment faults</w:t>
      </w:r>
    </w:p>
    <w:p w:rsidR="00000000" w:rsidRPr="00D763FE" w:rsidP="00D763FE">
      <w:pPr>
        <w:pStyle w:val="ListBullet"/>
      </w:pPr>
      <w:r w:rsidRPr="00D763FE">
        <w:t xml:space="preserve">manual cutting, gouging and shaping specifications and procedures </w:t>
      </w:r>
    </w:p>
    <w:p w:rsidR="00000000" w:rsidRPr="00D763FE" w:rsidP="00D763FE">
      <w:pPr>
        <w:pStyle w:val="ListBullet"/>
      </w:pPr>
      <w:r w:rsidRPr="00D763FE">
        <w:t xml:space="preserve">use and applications of equipment and techniques for manual, cutting, gouging and shaping </w:t>
      </w:r>
    </w:p>
    <w:p w:rsidR="00000000" w:rsidRPr="00D763FE" w:rsidP="00D763FE">
      <w:pPr>
        <w:pStyle w:val="ListBullet"/>
      </w:pPr>
      <w:r w:rsidRPr="00D763FE">
        <w:t>set up procedures for manual cutting, gouging and shaping equipment and accessories</w:t>
      </w:r>
    </w:p>
    <w:p w:rsidR="00000000" w:rsidRPr="00D763FE" w:rsidP="00D763FE">
      <w:pPr>
        <w:pStyle w:val="ListBullet"/>
      </w:pPr>
      <w:r w:rsidRPr="00D763FE">
        <w:t>equipment sett</w:t>
      </w:r>
      <w:r w:rsidRPr="00D763FE">
        <w:t>ings, pre-checks and operation</w:t>
      </w:r>
    </w:p>
    <w:p w:rsidR="00000000" w:rsidRPr="00D763FE" w:rsidP="00D763FE">
      <w:pPr>
        <w:pStyle w:val="ListBullet"/>
      </w:pPr>
      <w:r w:rsidRPr="00D763FE">
        <w:t>sources of information and application on equipment settings and consumables</w:t>
      </w:r>
    </w:p>
    <w:p w:rsidR="00000000" w:rsidRPr="00D763FE" w:rsidP="00D763FE">
      <w:pPr>
        <w:pStyle w:val="ListBullet"/>
      </w:pPr>
      <w:r w:rsidRPr="00D763FE">
        <w:t>procedures for adjusting manual cutting, shaping and gouging equipment</w:t>
      </w:r>
    </w:p>
    <w:p w:rsidR="00000000" w:rsidRPr="00D763FE" w:rsidP="00D763FE">
      <w:pPr>
        <w:pStyle w:val="ListBullet"/>
      </w:pPr>
      <w:r w:rsidRPr="00D763FE">
        <w:t>cutting allowances and reasons for applying them</w:t>
      </w:r>
    </w:p>
    <w:p w:rsidR="00000000" w:rsidRPr="00D763FE" w:rsidP="00D763FE">
      <w:pPr>
        <w:pStyle w:val="ListBullet"/>
      </w:pPr>
      <w:r w:rsidRPr="00D763FE">
        <w:t>procedures and reasons for m</w:t>
      </w:r>
      <w:r w:rsidRPr="00D763FE">
        <w:t xml:space="preserve">inimising waste material </w:t>
      </w:r>
    </w:p>
    <w:p w:rsidR="00215225" w:rsidP="00D763FE">
      <w:pPr>
        <w:pStyle w:val="ListBullet"/>
      </w:pPr>
      <w:r w:rsidRPr="00D763FE">
        <w:t>techniques required to correct defects and their causes.</w:t>
      </w:r>
    </w:p>
    <w:p w:rsidR="00215225" w:rsidP="00D763FE">
      <w:pPr>
        <w:pStyle w:val="ListBullet"/>
      </w:pPr>
    </w:p>
    <w:p w:rsidR="00000000" w:rsidRPr="00D763FE" w:rsidP="00D763FE">
      <w:pPr>
        <w:pStyle w:val="Heading1"/>
      </w:pPr>
      <w:bookmarkStart w:id="4" w:name="O_1270251"/>
      <w:bookmarkEnd w:id="4"/>
      <w:r w:rsidRPr="00D763FE">
        <w:t>Assessment Conditions</w:t>
      </w:r>
    </w:p>
    <w:p w:rsidR="00000000" w:rsidRPr="00D763FE" w:rsidP="00D763FE">
      <w:pPr>
        <w:pStyle w:val="ListBullet"/>
      </w:pPr>
      <w:r w:rsidRPr="00D763FE">
        <w:t>Assessors must:</w:t>
      </w:r>
    </w:p>
    <w:p w:rsidR="00000000" w:rsidRPr="00D763FE" w:rsidP="00D763FE">
      <w:pPr>
        <w:pStyle w:val="ListBullet"/>
      </w:pPr>
      <w:r w:rsidRPr="00D763FE">
        <w:t>have vocational competency in performing advanced manual thermal cutting, gouging and shaping at least to the leve</w:t>
      </w:r>
      <w:r w:rsidRPr="00D763FE">
        <w:t>l being assessed with relevant industry knowledge and experience</w:t>
      </w:r>
    </w:p>
    <w:p w:rsidR="00000000" w:rsidRPr="00D763FE" w:rsidP="00D763FE">
      <w:pPr>
        <w:pStyle w:val="ListBullet2"/>
      </w:pPr>
      <w:r w:rsidRPr="00D763FE">
        <w:t xml:space="preserve">satisfy the assessor requirements in the </w:t>
      </w:r>
      <w:r w:rsidRPr="00D763FE">
        <w:rPr>
          <w:rStyle w:val="Emphasis"/>
        </w:rPr>
        <w:t xml:space="preserve">Standards for Registered Training Organisations 2015 </w:t>
      </w:r>
      <w:r w:rsidRPr="00D763FE">
        <w:t>or its replacement</w:t>
      </w:r>
      <w:r w:rsidRPr="00D763FE">
        <w:rPr>
          <w:rStyle w:val="Emphasis"/>
        </w:rPr>
        <w:t xml:space="preserve"> </w:t>
      </w:r>
      <w:r w:rsidRPr="00D763FE">
        <w:t xml:space="preserve">and comply with the </w:t>
      </w:r>
      <w:r w:rsidRPr="00D763FE">
        <w:rPr>
          <w:rStyle w:val="Emphasis"/>
        </w:rPr>
        <w:t xml:space="preserve">National Vocational Education and Training Regulator Act </w:t>
      </w:r>
      <w:r w:rsidRPr="00D763FE">
        <w:rPr>
          <w:rStyle w:val="Emphasis"/>
        </w:rPr>
        <w:t xml:space="preserve">2011, </w:t>
      </w:r>
      <w:r w:rsidRPr="00D763FE">
        <w:t>its replacement</w:t>
      </w:r>
      <w:r w:rsidRPr="00D763FE">
        <w:rPr>
          <w:rStyle w:val="Emphasis"/>
        </w:rPr>
        <w:t xml:space="preserve"> </w:t>
      </w:r>
      <w:r w:rsidRPr="00D763FE">
        <w:t>or equivalent legislation covering VET regulation in a non-referring state/territory as the case requires.</w:t>
      </w:r>
    </w:p>
    <w:p w:rsidR="00000000" w:rsidRPr="00D763FE" w:rsidP="00D763FE">
      <w:pPr>
        <w:pStyle w:val="ListBullet2"/>
      </w:pPr>
      <w:r w:rsidRPr="00D763FE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D763FE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D763FE" w:rsidP="00D763FE">
      <w:pPr>
        <w:pStyle w:val="ListBullet"/>
      </w:pPr>
      <w:r w:rsidRPr="00D763FE">
        <w:t>Knowledge assessment may be either verbal</w:t>
      </w:r>
      <w:r w:rsidRPr="00D763FE">
        <w:t xml:space="preserve"> or written but must adequately reflect the knowledge requirements of the unit in a functioning workplace.</w:t>
      </w:r>
    </w:p>
    <w:p w:rsidR="00000000" w:rsidRPr="00D763FE" w:rsidP="00D763FE">
      <w:pPr>
        <w:pStyle w:val="ListBullet"/>
      </w:pPr>
      <w:r w:rsidRPr="00D763FE">
        <w:t>Conditions for assessment must include access to all tools, equipment, materials and documentation required, including relevant workplace procedures,</w:t>
      </w:r>
      <w:r w:rsidRPr="00D763FE">
        <w:t xml:space="preserve"> product and manufacturing specifications.</w:t>
      </w:r>
    </w:p>
    <w:p w:rsidR="00215225" w:rsidP="00D763FE">
      <w:pPr>
        <w:pStyle w:val="ListBullet"/>
      </w:pPr>
      <w:r w:rsidRPr="00D763FE">
        <w:t>Assessment processes and techniques must be appropriate to the language, literacy and numeracy requirements of the work being performed and the needs of the candidate.</w:t>
      </w:r>
    </w:p>
    <w:p w:rsidR="00215225" w:rsidP="00D763FE">
      <w:pPr>
        <w:pStyle w:val="ListBullet"/>
      </w:pPr>
    </w:p>
    <w:p w:rsidR="00000000" w:rsidRPr="00D763FE" w:rsidP="00D763FE">
      <w:pPr>
        <w:pStyle w:val="Heading1"/>
      </w:pPr>
      <w:bookmarkStart w:id="5" w:name="O_1270254"/>
      <w:bookmarkEnd w:id="5"/>
      <w:r w:rsidRPr="00D763FE">
        <w:t>Links</w:t>
      </w:r>
    </w:p>
    <w:p w:rsidR="00000000" w:rsidRPr="00D763FE" w:rsidP="00215225">
      <w:pPr>
        <w:pStyle w:val="BodyText"/>
      </w:pPr>
      <w:r w:rsidRPr="00D763FE">
        <w:t>Companion Volume i</w:t>
      </w:r>
      <w:r w:rsidRPr="00D763F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751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763FE" w:rsidP="00D763FE"/>
    <w:sectPr w:rsidSect="00D76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E" w:rsidRPr="00215225" w:rsidP="00215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25" w:rsidP="00D76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225" w:rsidP="00D76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5225" w:rsidP="00D76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3FE" w:rsidRPr="00215225" w:rsidP="00215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225" w:rsidRPr="002D2AF8" w:rsidP="00D76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MEM05071 Perform advanced manual thermal cutting, gouging and shaping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15225" w:rsidP="00D76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A88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94D4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32B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3FE"/>
  </w:style>
  <w:style w:type="character" w:customStyle="1" w:styleId="Heading1Char">
    <w:name w:val="Heading 1 Char"/>
    <w:basedOn w:val="DefaultParagraphFont"/>
    <w:link w:val="Heading1"/>
    <w:rsid w:val="00D76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3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3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3FE"/>
    <w:rPr>
      <w:i/>
    </w:rPr>
  </w:style>
  <w:style w:type="paragraph" w:customStyle="1" w:styleId="SuperHeading">
    <w:name w:val="SuperHeading"/>
    <w:basedOn w:val="Normal"/>
    <w:rsid w:val="00D76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3FE"/>
    <w:rPr>
      <w:b/>
      <w:spacing w:val="0"/>
    </w:rPr>
  </w:style>
  <w:style w:type="paragraph" w:customStyle="1" w:styleId="SuperTitle">
    <w:name w:val="SuperTitle"/>
    <w:basedOn w:val="Title"/>
    <w:rsid w:val="00D76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3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3FE"/>
  </w:style>
  <w:style w:type="paragraph" w:styleId="TableofFigures">
    <w:name w:val="table of figures"/>
    <w:basedOn w:val="Normal"/>
    <w:next w:val="Normal"/>
    <w:semiHidden/>
    <w:rsid w:val="00D76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3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3FE"/>
    <w:rPr>
      <w:rFonts w:ascii="Wingdings" w:hAnsi="Wingdings"/>
    </w:rPr>
  </w:style>
  <w:style w:type="paragraph" w:customStyle="1" w:styleId="TableHeading">
    <w:name w:val="Table Heading"/>
    <w:basedOn w:val="HeadingBase"/>
    <w:rsid w:val="00D76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3FE"/>
    <w:rPr>
      <w:color w:val="0033CC"/>
      <w:u w:val="none"/>
    </w:rPr>
  </w:style>
  <w:style w:type="paragraph" w:customStyle="1" w:styleId="BodyTextRight">
    <w:name w:val="Body Text Right"/>
    <w:basedOn w:val="BodyText"/>
    <w:rsid w:val="00D76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3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3FE"/>
    <w:rPr>
      <w:sz w:val="32"/>
    </w:rPr>
  </w:style>
  <w:style w:type="paragraph" w:customStyle="1" w:styleId="HeadingProcedure">
    <w:name w:val="Heading Procedure"/>
    <w:basedOn w:val="HeadingBase"/>
    <w:next w:val="Normal"/>
    <w:rsid w:val="00D76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3FE"/>
    <w:pPr>
      <w:spacing w:before="60" w:after="60"/>
    </w:pPr>
  </w:style>
  <w:style w:type="paragraph" w:styleId="ListContinue">
    <w:name w:val="List Continue"/>
    <w:basedOn w:val="List"/>
    <w:rsid w:val="00D763FE"/>
    <w:pPr>
      <w:ind w:firstLine="0"/>
    </w:pPr>
  </w:style>
  <w:style w:type="paragraph" w:customStyle="1" w:styleId="ListNote">
    <w:name w:val="List Note"/>
    <w:basedOn w:val="List"/>
    <w:rsid w:val="00D76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3FE"/>
    <w:rPr>
      <w:rFonts w:ascii="Courier New" w:hAnsi="Courier New"/>
    </w:rPr>
  </w:style>
  <w:style w:type="paragraph" w:customStyle="1" w:styleId="NoteBullet">
    <w:name w:val="Note Bullet"/>
    <w:basedOn w:val="Note"/>
    <w:rsid w:val="00D76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3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3FE"/>
    <w:rPr>
      <w:b/>
      <w:smallCaps/>
    </w:rPr>
  </w:style>
  <w:style w:type="paragraph" w:customStyle="1" w:styleId="TableListNumber">
    <w:name w:val="Table List Number"/>
    <w:basedOn w:val="ListNumber"/>
    <w:rsid w:val="00D76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3FE"/>
    <w:pPr>
      <w:numPr>
        <w:numId w:val="9"/>
      </w:numPr>
    </w:pPr>
  </w:style>
  <w:style w:type="paragraph" w:customStyle="1" w:styleId="ListAlpha2">
    <w:name w:val="List Alpha 2"/>
    <w:basedOn w:val="List2"/>
    <w:rsid w:val="00D763FE"/>
    <w:pPr>
      <w:numPr>
        <w:numId w:val="8"/>
      </w:numPr>
    </w:pPr>
  </w:style>
  <w:style w:type="paragraph" w:styleId="List2">
    <w:name w:val="List 2"/>
    <w:basedOn w:val="BodyText"/>
    <w:rsid w:val="00D76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3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3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3FE"/>
    <w:pPr>
      <w:numPr>
        <w:numId w:val="4"/>
      </w:numPr>
    </w:pPr>
  </w:style>
  <w:style w:type="paragraph" w:styleId="ListContinue2">
    <w:name w:val="List Continue 2"/>
    <w:basedOn w:val="List2"/>
    <w:rsid w:val="00D763FE"/>
    <w:pPr>
      <w:ind w:firstLine="0"/>
    </w:pPr>
  </w:style>
  <w:style w:type="paragraph" w:styleId="ListContinue3">
    <w:name w:val="List Continue 3"/>
    <w:basedOn w:val="List3"/>
    <w:rsid w:val="00D763FE"/>
    <w:pPr>
      <w:ind w:left="1021" w:firstLine="0"/>
    </w:pPr>
  </w:style>
  <w:style w:type="paragraph" w:styleId="ListContinue4">
    <w:name w:val="List Continue 4"/>
    <w:basedOn w:val="List4"/>
    <w:rsid w:val="00D763FE"/>
    <w:pPr>
      <w:ind w:firstLine="0"/>
    </w:pPr>
  </w:style>
  <w:style w:type="paragraph" w:styleId="ListContinue5">
    <w:name w:val="List Continue 5"/>
    <w:basedOn w:val="List5"/>
    <w:rsid w:val="00D763FE"/>
    <w:pPr>
      <w:ind w:firstLine="0"/>
    </w:pPr>
  </w:style>
  <w:style w:type="paragraph" w:styleId="ListNumber3">
    <w:name w:val="List Number 3"/>
    <w:basedOn w:val="List3"/>
    <w:rsid w:val="00D763FE"/>
    <w:pPr>
      <w:numPr>
        <w:numId w:val="5"/>
      </w:numPr>
    </w:pPr>
  </w:style>
  <w:style w:type="paragraph" w:styleId="ListNumber4">
    <w:name w:val="List Number 4"/>
    <w:basedOn w:val="List4"/>
    <w:rsid w:val="00D763FE"/>
    <w:pPr>
      <w:numPr>
        <w:numId w:val="6"/>
      </w:numPr>
    </w:pPr>
  </w:style>
  <w:style w:type="paragraph" w:styleId="ListNumber5">
    <w:name w:val="List Number 5"/>
    <w:basedOn w:val="List5"/>
    <w:rsid w:val="00D763FE"/>
    <w:pPr>
      <w:numPr>
        <w:numId w:val="7"/>
      </w:numPr>
    </w:pPr>
  </w:style>
  <w:style w:type="paragraph" w:styleId="BlockText">
    <w:name w:val="Block Text"/>
    <w:basedOn w:val="Normal"/>
    <w:rsid w:val="00D76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3FE"/>
    <w:rPr>
      <w:sz w:val="16"/>
      <w:vertAlign w:val="superscript"/>
    </w:rPr>
  </w:style>
  <w:style w:type="character" w:customStyle="1" w:styleId="Symbols">
    <w:name w:val="Symbols"/>
    <w:basedOn w:val="DefaultParagraphFont"/>
    <w:rsid w:val="00D763FE"/>
    <w:rPr>
      <w:rFonts w:ascii="Symbol" w:hAnsi="Symbol"/>
    </w:rPr>
  </w:style>
  <w:style w:type="character" w:customStyle="1" w:styleId="MenuOptions">
    <w:name w:val="Menu Options"/>
    <w:basedOn w:val="DefaultParagraphFont"/>
    <w:rsid w:val="00D76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3FE"/>
    <w:rPr>
      <w:b/>
    </w:rPr>
  </w:style>
  <w:style w:type="character" w:customStyle="1" w:styleId="Underlined">
    <w:name w:val="Underlined"/>
    <w:basedOn w:val="DefaultParagraphFont"/>
    <w:rsid w:val="00D763FE"/>
    <w:rPr>
      <w:u w:val="single"/>
    </w:rPr>
  </w:style>
  <w:style w:type="paragraph" w:customStyle="1" w:styleId="TableBodyTextRight">
    <w:name w:val="Table Body Text Right"/>
    <w:basedOn w:val="TableBodyText"/>
    <w:rsid w:val="00D76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3FE"/>
    <w:rPr>
      <w:sz w:val="18"/>
    </w:rPr>
  </w:style>
  <w:style w:type="paragraph" w:customStyle="1" w:styleId="BodySmallRight">
    <w:name w:val="Body Small Right"/>
    <w:basedOn w:val="BodyTextRight"/>
    <w:rsid w:val="00D763FE"/>
    <w:rPr>
      <w:sz w:val="18"/>
      <w:szCs w:val="18"/>
    </w:rPr>
  </w:style>
  <w:style w:type="paragraph" w:customStyle="1" w:styleId="MarginEdition">
    <w:name w:val="Margin Edition"/>
    <w:basedOn w:val="MarginNote"/>
    <w:rsid w:val="00D76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3FE"/>
    <w:rPr>
      <w:sz w:val="2"/>
      <w:szCs w:val="2"/>
    </w:rPr>
  </w:style>
  <w:style w:type="character" w:customStyle="1" w:styleId="Small">
    <w:name w:val="Small"/>
    <w:basedOn w:val="DefaultParagraphFont"/>
    <w:rsid w:val="00D763FE"/>
    <w:rPr>
      <w:sz w:val="16"/>
    </w:rPr>
  </w:style>
  <w:style w:type="paragraph" w:customStyle="1" w:styleId="WideTable">
    <w:name w:val="Wide Table"/>
    <w:basedOn w:val="Normal"/>
    <w:rsid w:val="00D76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3FE"/>
  </w:style>
  <w:style w:type="paragraph" w:styleId="Quote">
    <w:name w:val="Quote"/>
    <w:basedOn w:val="Heading1"/>
    <w:link w:val="QuoteChar"/>
    <w:qFormat/>
    <w:rsid w:val="00D76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3FE"/>
    <w:pPr>
      <w:pageBreakBefore/>
    </w:pPr>
  </w:style>
  <w:style w:type="paragraph" w:customStyle="1" w:styleId="Border">
    <w:name w:val="Border"/>
    <w:basedOn w:val="Normal"/>
    <w:qFormat/>
    <w:rsid w:val="00D76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3FE"/>
    <w:rPr>
      <w:u w:val="single"/>
    </w:rPr>
  </w:style>
  <w:style w:type="character" w:customStyle="1" w:styleId="BoldandItalics">
    <w:name w:val="Bold and Italics"/>
    <w:qFormat/>
    <w:rsid w:val="00D763FE"/>
    <w:rPr>
      <w:b/>
      <w:i/>
      <w:u w:val="none"/>
    </w:rPr>
  </w:style>
  <w:style w:type="paragraph" w:styleId="BalloonText">
    <w:name w:val="Balloon Text"/>
    <w:basedOn w:val="Normal"/>
    <w:link w:val="BalloonTextChar"/>
    <w:rsid w:val="00D76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3FE"/>
    <w:pPr>
      <w:spacing w:before="0" w:after="0"/>
    </w:pPr>
  </w:style>
  <w:style w:type="paragraph" w:customStyle="1" w:styleId="BodyTextBold">
    <w:name w:val="Body Text Bold"/>
    <w:basedOn w:val="BodyText"/>
    <w:qFormat/>
    <w:rsid w:val="00D763FE"/>
    <w:rPr>
      <w:b/>
    </w:rPr>
  </w:style>
  <w:style w:type="character" w:styleId="Hyperlink">
    <w:name w:val="Hyperlink"/>
    <w:basedOn w:val="DefaultParagraphFont"/>
    <w:uiPriority w:val="99"/>
    <w:unhideWhenUsed/>
    <w:rsid w:val="00215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3801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MEM05071 Perform advanced manual thermal cutting, gouging and shaping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