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5D8" w:rsidP="00B805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MEM05068 Apply welding procedure specifications</w:t>
      </w:r>
      <w:r>
        <w:fldChar w:fldCharType="end"/>
      </w:r>
    </w:p>
    <w:p w:rsidR="00B805D8" w:rsidP="00B805D8">
      <w:pPr>
        <w:pStyle w:val="Version"/>
        <w:sectPr w:rsidSect="00C31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11D8" w:rsidP="00C311D8">
      <w:pPr>
        <w:pStyle w:val="SuperHeading"/>
      </w:pPr>
      <w:r w:rsidRPr="00C311D8">
        <w:t>Assessment Requirements for MEM05068 Apply welding procedure specifications</w:t>
      </w:r>
    </w:p>
    <w:p w:rsidR="00000000" w:rsidRPr="00C311D8" w:rsidP="00C311D8">
      <w:pPr>
        <w:pStyle w:val="Heading1"/>
      </w:pPr>
      <w:bookmarkStart w:id="1" w:name="O_1270514"/>
      <w:bookmarkEnd w:id="1"/>
      <w:r w:rsidRPr="00C311D8">
        <w:t>Modification History</w:t>
      </w:r>
    </w:p>
    <w:p w:rsidR="00000000" w:rsidRPr="00C311D8" w:rsidP="00B805D8">
      <w:pPr>
        <w:pStyle w:val="BodyText"/>
      </w:pPr>
      <w:r w:rsidRPr="00C311D8">
        <w:t>Release 1. New Unit.</w:t>
      </w:r>
    </w:p>
    <w:p w:rsidR="00000000" w:rsidRPr="00C311D8" w:rsidP="00C311D8">
      <w:pPr>
        <w:pStyle w:val="Heading1"/>
      </w:pPr>
      <w:bookmarkStart w:id="2" w:name="O_1270515"/>
      <w:bookmarkEnd w:id="2"/>
      <w:r w:rsidRPr="00C311D8">
        <w:t>Performance Evidence</w:t>
      </w:r>
    </w:p>
    <w:p w:rsidR="00000000" w:rsidRPr="00C311D8" w:rsidP="00B805D8">
      <w:pPr>
        <w:pStyle w:val="BodyText"/>
      </w:pPr>
      <w:r w:rsidRPr="00C311D8">
        <w:t>Evidence required to demonstrate competence in this unit must be relevant to and satisfy the requirements of the elements and performance criteria and include the ability to:</w:t>
      </w:r>
    </w:p>
    <w:p w:rsidR="00000000" w:rsidRPr="00C311D8" w:rsidP="00C311D8">
      <w:pPr>
        <w:pStyle w:val="ListBullet"/>
      </w:pPr>
      <w:r w:rsidRPr="00C311D8">
        <w:t>review approved weld procedure specifications (WPS) for at least three fabricati</w:t>
      </w:r>
      <w:r w:rsidRPr="00C311D8">
        <w:t>on designs requiring welding to at least AS1554 General Purpose (GP) or equivalent including:</w:t>
      </w:r>
    </w:p>
    <w:p w:rsidR="00000000" w:rsidRPr="00C311D8" w:rsidP="00C311D8">
      <w:pPr>
        <w:pStyle w:val="ListBullet2"/>
      </w:pPr>
      <w:r w:rsidRPr="00C311D8">
        <w:t xml:space="preserve">comparing WPS requirements to design requirements and enterprise procedures </w:t>
      </w:r>
    </w:p>
    <w:p w:rsidR="00000000" w:rsidRPr="00C311D8" w:rsidP="00C311D8">
      <w:pPr>
        <w:pStyle w:val="ListBullet2"/>
      </w:pPr>
      <w:r w:rsidRPr="00C311D8">
        <w:t>identifying required welding parameters</w:t>
      </w:r>
    </w:p>
    <w:p w:rsidR="00000000" w:rsidRPr="00C311D8" w:rsidP="00C311D8">
      <w:pPr>
        <w:pStyle w:val="ListBullet2"/>
      </w:pPr>
      <w:r w:rsidRPr="00C311D8">
        <w:t xml:space="preserve">identifying sampling and test requirements </w:t>
      </w:r>
    </w:p>
    <w:p w:rsidR="00000000" w:rsidRPr="00C311D8" w:rsidP="00C311D8">
      <w:pPr>
        <w:pStyle w:val="ListBullet"/>
      </w:pPr>
      <w:r w:rsidRPr="00C311D8">
        <w:t>use procedures for seeking clarifications and variations to approved WPS</w:t>
      </w:r>
    </w:p>
    <w:p w:rsidR="00000000" w:rsidRPr="00C311D8" w:rsidP="00C311D8">
      <w:pPr>
        <w:pStyle w:val="ListBullet"/>
      </w:pPr>
      <w:r w:rsidRPr="00C311D8">
        <w:t>produce at least three test pieces consistent with different WPS</w:t>
      </w:r>
    </w:p>
    <w:p w:rsidR="00000000" w:rsidRPr="00C311D8" w:rsidP="00C311D8">
      <w:pPr>
        <w:pStyle w:val="ListBullet"/>
      </w:pPr>
      <w:r w:rsidRPr="00C311D8">
        <w:t>perform fit up, joint preparation and welding including any required pre and/or post weld heating for at least two fa</w:t>
      </w:r>
      <w:r w:rsidRPr="00C311D8">
        <w:t>brication designs and their approved WPS.</w:t>
      </w:r>
    </w:p>
    <w:p w:rsidR="00000000" w:rsidRPr="00B805D8" w:rsidP="00B805D8">
      <w:pPr>
        <w:pStyle w:val="BodyText"/>
        <w:rPr>
          <w:i/>
        </w:rPr>
      </w:pPr>
      <w:r w:rsidRPr="00B805D8">
        <w:rPr>
          <w:rStyle w:val="Emphasis"/>
        </w:rPr>
        <w:t>Note: Where a volume and/or frequency is not specified, demonstration must be provided at least once.</w:t>
      </w:r>
    </w:p>
    <w:p w:rsidR="00000000" w:rsidRPr="00C311D8" w:rsidP="00C311D8">
      <w:pPr>
        <w:pStyle w:val="Heading1"/>
      </w:pPr>
      <w:bookmarkStart w:id="3" w:name="O_1270516"/>
      <w:bookmarkEnd w:id="3"/>
      <w:r w:rsidRPr="00C311D8">
        <w:t>Knowledge Evidence</w:t>
      </w:r>
    </w:p>
    <w:p w:rsidR="00000000" w:rsidRPr="00C311D8" w:rsidP="00B805D8">
      <w:pPr>
        <w:pStyle w:val="BodyText"/>
      </w:pPr>
      <w:r w:rsidRPr="00C311D8">
        <w:t>Evidence required to demonstrate the required knowledge for this unit must be relevant to and satisfy the requirements of the elements and performance criteria and include knowledge of:</w:t>
      </w:r>
    </w:p>
    <w:p w:rsidR="00000000" w:rsidRPr="00C311D8" w:rsidP="00C311D8">
      <w:pPr>
        <w:pStyle w:val="ListBullet"/>
      </w:pPr>
      <w:r w:rsidRPr="00C311D8">
        <w:t>welding symbols and abbreviations used in Australian or equivalent in</w:t>
      </w:r>
      <w:r w:rsidRPr="00C311D8">
        <w:t>ternational standards</w:t>
      </w:r>
    </w:p>
    <w:p w:rsidR="00000000" w:rsidRPr="00C311D8" w:rsidP="00C311D8">
      <w:pPr>
        <w:pStyle w:val="ListBullet"/>
      </w:pPr>
      <w:r w:rsidRPr="00C311D8">
        <w:t>welding parameters</w:t>
      </w:r>
    </w:p>
    <w:p w:rsidR="00000000" w:rsidRPr="00C311D8" w:rsidP="00C311D8">
      <w:pPr>
        <w:pStyle w:val="ListBullet"/>
      </w:pPr>
      <w:r w:rsidRPr="00C311D8">
        <w:t>typical methods to store and access current copies of WPS in an enterprise</w:t>
      </w:r>
    </w:p>
    <w:p w:rsidR="00000000" w:rsidRPr="00C311D8" w:rsidP="00C311D8">
      <w:pPr>
        <w:pStyle w:val="ListBullet"/>
      </w:pPr>
      <w:r w:rsidRPr="00C311D8">
        <w:t>standard WPS formats and content headings</w:t>
      </w:r>
    </w:p>
    <w:p w:rsidR="00000000" w:rsidRPr="00C311D8" w:rsidP="00C311D8">
      <w:pPr>
        <w:pStyle w:val="ListBullet"/>
      </w:pPr>
      <w:r w:rsidRPr="00C311D8">
        <w:t>procedures for production of test pieces for destructive and non-destructive tests (NDTs)</w:t>
      </w:r>
    </w:p>
    <w:p w:rsidR="00000000" w:rsidRPr="00C311D8" w:rsidP="00C311D8">
      <w:pPr>
        <w:pStyle w:val="ListBullet"/>
      </w:pPr>
      <w:r w:rsidRPr="00C311D8">
        <w:t>types of</w:t>
      </w:r>
      <w:r w:rsidRPr="00C311D8">
        <w:t xml:space="preserve"> welding related NDTs and their application </w:t>
      </w:r>
    </w:p>
    <w:p w:rsidR="00000000" w:rsidRPr="00C311D8" w:rsidP="00C311D8">
      <w:pPr>
        <w:pStyle w:val="ListBullet"/>
      </w:pPr>
      <w:r w:rsidRPr="00C311D8">
        <w:t>procedures for:</w:t>
      </w:r>
    </w:p>
    <w:p w:rsidR="00000000" w:rsidRPr="00C311D8" w:rsidP="00C311D8">
      <w:pPr>
        <w:pStyle w:val="ListBullet2"/>
      </w:pPr>
      <w:r w:rsidRPr="00C311D8">
        <w:t>verifying/amending previously established weld test procedures</w:t>
      </w:r>
    </w:p>
    <w:p w:rsidR="00000000" w:rsidRPr="00C311D8" w:rsidP="00C311D8">
      <w:pPr>
        <w:pStyle w:val="ListBullet2"/>
      </w:pPr>
      <w:r w:rsidRPr="00C311D8">
        <w:t>completing welding against a WPS</w:t>
      </w:r>
    </w:p>
    <w:p w:rsidR="00000000" w:rsidRPr="00C311D8" w:rsidP="00C311D8">
      <w:pPr>
        <w:pStyle w:val="ListBullet"/>
      </w:pPr>
      <w:r w:rsidRPr="00C311D8">
        <w:t>welding parameters included in WPS and how they vary depending on the specified welding process.</w:t>
      </w:r>
    </w:p>
    <w:p w:rsidR="00000000" w:rsidRPr="00C311D8" w:rsidP="00C311D8">
      <w:pPr>
        <w:pStyle w:val="AllowPageBreak"/>
      </w:pPr>
    </w:p>
    <w:p w:rsidR="00000000" w:rsidRPr="00C311D8" w:rsidP="00C311D8">
      <w:pPr>
        <w:pStyle w:val="Heading1"/>
      </w:pPr>
      <w:bookmarkStart w:id="4" w:name="O_1270517"/>
      <w:bookmarkEnd w:id="4"/>
      <w:r w:rsidRPr="00C311D8">
        <w:t>Assessment Conditions</w:t>
      </w:r>
    </w:p>
    <w:p w:rsidR="00000000" w:rsidRPr="00C311D8" w:rsidP="00C311D8">
      <w:pPr>
        <w:pStyle w:val="ListBullet"/>
      </w:pPr>
      <w:r w:rsidRPr="00C311D8">
        <w:t>Assessors must:</w:t>
      </w:r>
    </w:p>
    <w:p w:rsidR="00000000" w:rsidRPr="00C311D8" w:rsidP="00C311D8">
      <w:pPr>
        <w:pStyle w:val="ListBullet2"/>
      </w:pPr>
      <w:r w:rsidRPr="00C311D8">
        <w:t>have vocational competency in developing and maintaining welding procedures at least to the level being assessed with relevant industry knowledge and experience</w:t>
      </w:r>
    </w:p>
    <w:p w:rsidR="00000000" w:rsidRPr="00C311D8" w:rsidP="00C311D8">
      <w:pPr>
        <w:pStyle w:val="ListBullet2"/>
      </w:pPr>
      <w:r w:rsidRPr="00C311D8">
        <w:t xml:space="preserve">satisfy the assessor requirements in the </w:t>
      </w:r>
      <w:r w:rsidRPr="00C311D8">
        <w:rPr>
          <w:rStyle w:val="Emphasis"/>
        </w:rPr>
        <w:t xml:space="preserve">Standards for Registered Training Organisations 2015 </w:t>
      </w:r>
      <w:r w:rsidRPr="00C311D8">
        <w:t>or its replacement</w:t>
      </w:r>
      <w:r w:rsidRPr="00C311D8">
        <w:rPr>
          <w:rStyle w:val="Emphasis"/>
        </w:rPr>
        <w:t xml:space="preserve"> </w:t>
      </w:r>
      <w:r w:rsidRPr="00C311D8">
        <w:t xml:space="preserve">and comply with the </w:t>
      </w:r>
      <w:r w:rsidRPr="00C311D8">
        <w:rPr>
          <w:rStyle w:val="Emphasis"/>
        </w:rPr>
        <w:t xml:space="preserve">National Vocational Education and Training Regulator Act 2011, </w:t>
      </w:r>
      <w:r w:rsidRPr="00C311D8">
        <w:t>its replacement</w:t>
      </w:r>
      <w:r w:rsidRPr="00C311D8">
        <w:rPr>
          <w:rStyle w:val="Emphasis"/>
        </w:rPr>
        <w:t xml:space="preserve"> </w:t>
      </w:r>
      <w:r w:rsidRPr="00C311D8">
        <w:t>or equivalent legislation covering VET regul</w:t>
      </w:r>
      <w:r w:rsidRPr="00C311D8">
        <w:t>ation in a non-referring state/territory as the case requires.</w:t>
      </w:r>
    </w:p>
    <w:p w:rsidR="00000000" w:rsidRPr="00C311D8" w:rsidP="00C311D8">
      <w:pPr>
        <w:pStyle w:val="ListBullet"/>
      </w:pPr>
      <w:r w:rsidRPr="00C311D8">
        <w:t xml:space="preserve">Assessment must occur in a functioning workplace. Where assessment in the workplace would be unsafe, impractical or threatens the environment, assessment must occur in a sufficiently rigorous </w:t>
      </w:r>
      <w:r w:rsidRPr="00C311D8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C311D8">
        <w:t>e environment skills.</w:t>
      </w:r>
    </w:p>
    <w:p w:rsidR="00000000" w:rsidRPr="00C311D8" w:rsidP="00C311D8">
      <w:pPr>
        <w:pStyle w:val="ListBullet"/>
      </w:pPr>
      <w:r w:rsidRPr="00C311D8">
        <w:t>Knowledge assessment may be either verbal or written but must adequately reflect the knowledge requirements of the unit in a functioning workplace.</w:t>
      </w:r>
    </w:p>
    <w:p w:rsidR="00000000" w:rsidRPr="00C311D8" w:rsidP="00C311D8">
      <w:pPr>
        <w:pStyle w:val="ListBullet"/>
      </w:pPr>
      <w:r w:rsidRPr="00C311D8">
        <w:t>Conditions for assessment must include access to all tools, equipment, materials and d</w:t>
      </w:r>
      <w:r w:rsidRPr="00C311D8">
        <w:t>ocumentation required, including relevant workplace procedures, product and manufacturing specifications.</w:t>
      </w:r>
    </w:p>
    <w:p w:rsidR="00000000" w:rsidRPr="00C311D8" w:rsidP="00C311D8">
      <w:pPr>
        <w:pStyle w:val="ListBullet"/>
      </w:pPr>
      <w:r w:rsidRPr="00C311D8">
        <w:t xml:space="preserve">Assessment processes and techniques must be appropriate to the language, literacy and numeracy requirements of the work being performed and the needs </w:t>
      </w:r>
      <w:r w:rsidRPr="00C311D8">
        <w:t>of the candidate.</w:t>
      </w:r>
    </w:p>
    <w:p w:rsidR="00000000" w:rsidRPr="00C311D8" w:rsidP="00C311D8">
      <w:pPr>
        <w:pStyle w:val="AllowPageBreak"/>
      </w:pPr>
    </w:p>
    <w:p w:rsidR="00000000" w:rsidRPr="00C311D8" w:rsidP="00C311D8">
      <w:pPr>
        <w:pStyle w:val="Heading1"/>
      </w:pPr>
      <w:bookmarkStart w:id="5" w:name="O_1270520"/>
      <w:bookmarkEnd w:id="5"/>
      <w:r w:rsidRPr="00C311D8">
        <w:t>Links</w:t>
      </w:r>
    </w:p>
    <w:p w:rsidR="00000000" w:rsidRPr="00C311D8" w:rsidP="00B805D8">
      <w:pPr>
        <w:pStyle w:val="BodyText"/>
      </w:pPr>
      <w:r w:rsidRPr="00C311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B0F0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311D8" w:rsidP="00C311D8"/>
    <w:sectPr w:rsidSect="00C311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D8" w:rsidRPr="00B805D8" w:rsidP="00B805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5D8" w:rsidP="00C31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05D8" w:rsidP="00C31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05D8" w:rsidP="00C31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5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11D8" w:rsidRPr="00B805D8" w:rsidP="00B805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5D8" w:rsidRPr="002D2AF8" w:rsidP="00C31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MEM05068 Apply welding procedure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805D8" w:rsidP="00C31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821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4C3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8630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1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1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1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1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1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1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1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1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1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1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11D8"/>
  </w:style>
  <w:style w:type="character" w:customStyle="1" w:styleId="Heading1Char">
    <w:name w:val="Heading 1 Char"/>
    <w:basedOn w:val="DefaultParagraphFont"/>
    <w:link w:val="Heading1"/>
    <w:rsid w:val="00C31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1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11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11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11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11D8"/>
    <w:rPr>
      <w:i/>
    </w:rPr>
  </w:style>
  <w:style w:type="paragraph" w:customStyle="1" w:styleId="SuperHeading">
    <w:name w:val="SuperHeading"/>
    <w:basedOn w:val="Normal"/>
    <w:rsid w:val="00C31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1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1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1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1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1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1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1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1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1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1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1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1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1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1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1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1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1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1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11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11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1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11D8"/>
    <w:rPr>
      <w:b/>
      <w:spacing w:val="0"/>
    </w:rPr>
  </w:style>
  <w:style w:type="paragraph" w:customStyle="1" w:styleId="SuperTitle">
    <w:name w:val="SuperTitle"/>
    <w:basedOn w:val="Title"/>
    <w:rsid w:val="00C31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1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1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1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1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1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1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1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1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1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1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11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1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1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1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11D8"/>
  </w:style>
  <w:style w:type="paragraph" w:styleId="TableofFigures">
    <w:name w:val="table of figures"/>
    <w:basedOn w:val="Normal"/>
    <w:next w:val="Normal"/>
    <w:semiHidden/>
    <w:rsid w:val="00C31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11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11D8"/>
    <w:rPr>
      <w:rFonts w:ascii="Wingdings" w:hAnsi="Wingdings"/>
    </w:rPr>
  </w:style>
  <w:style w:type="paragraph" w:customStyle="1" w:styleId="TableHeading">
    <w:name w:val="Table Heading"/>
    <w:basedOn w:val="HeadingBase"/>
    <w:rsid w:val="00C31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11D8"/>
    <w:rPr>
      <w:color w:val="0033CC"/>
      <w:u w:val="none"/>
    </w:rPr>
  </w:style>
  <w:style w:type="paragraph" w:customStyle="1" w:styleId="BodyTextRight">
    <w:name w:val="Body Text Right"/>
    <w:basedOn w:val="BodyText"/>
    <w:rsid w:val="00C31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1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11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1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1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1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11D8"/>
    <w:rPr>
      <w:sz w:val="32"/>
    </w:rPr>
  </w:style>
  <w:style w:type="paragraph" w:customStyle="1" w:styleId="HeadingProcedure">
    <w:name w:val="Heading Procedure"/>
    <w:basedOn w:val="HeadingBase"/>
    <w:next w:val="Normal"/>
    <w:rsid w:val="00C31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11D8"/>
    <w:pPr>
      <w:spacing w:before="60" w:after="60"/>
    </w:pPr>
  </w:style>
  <w:style w:type="paragraph" w:styleId="ListContinue">
    <w:name w:val="List Continue"/>
    <w:basedOn w:val="List"/>
    <w:rsid w:val="00C311D8"/>
    <w:pPr>
      <w:ind w:firstLine="0"/>
    </w:pPr>
  </w:style>
  <w:style w:type="paragraph" w:customStyle="1" w:styleId="ListNote">
    <w:name w:val="List Note"/>
    <w:basedOn w:val="List"/>
    <w:rsid w:val="00C31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1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1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11D8"/>
    <w:rPr>
      <w:rFonts w:ascii="Courier New" w:hAnsi="Courier New"/>
    </w:rPr>
  </w:style>
  <w:style w:type="paragraph" w:customStyle="1" w:styleId="NoteBullet">
    <w:name w:val="Note Bullet"/>
    <w:basedOn w:val="Note"/>
    <w:rsid w:val="00C31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1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1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1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11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1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1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11D8"/>
    <w:rPr>
      <w:b/>
      <w:smallCaps/>
    </w:rPr>
  </w:style>
  <w:style w:type="paragraph" w:customStyle="1" w:styleId="TableListNumber">
    <w:name w:val="Table List Number"/>
    <w:basedOn w:val="ListNumber"/>
    <w:rsid w:val="00C31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1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11D8"/>
    <w:pPr>
      <w:numPr>
        <w:numId w:val="9"/>
      </w:numPr>
    </w:pPr>
  </w:style>
  <w:style w:type="paragraph" w:customStyle="1" w:styleId="ListAlpha2">
    <w:name w:val="List Alpha 2"/>
    <w:basedOn w:val="List2"/>
    <w:rsid w:val="00C311D8"/>
    <w:pPr>
      <w:numPr>
        <w:numId w:val="8"/>
      </w:numPr>
    </w:pPr>
  </w:style>
  <w:style w:type="paragraph" w:styleId="List2">
    <w:name w:val="List 2"/>
    <w:basedOn w:val="BodyText"/>
    <w:rsid w:val="00C31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1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1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11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11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11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11D8"/>
    <w:pPr>
      <w:numPr>
        <w:numId w:val="4"/>
      </w:numPr>
    </w:pPr>
  </w:style>
  <w:style w:type="paragraph" w:styleId="ListContinue2">
    <w:name w:val="List Continue 2"/>
    <w:basedOn w:val="List2"/>
    <w:rsid w:val="00C311D8"/>
    <w:pPr>
      <w:ind w:firstLine="0"/>
    </w:pPr>
  </w:style>
  <w:style w:type="paragraph" w:styleId="ListContinue3">
    <w:name w:val="List Continue 3"/>
    <w:basedOn w:val="List3"/>
    <w:rsid w:val="00C311D8"/>
    <w:pPr>
      <w:ind w:left="1021" w:firstLine="0"/>
    </w:pPr>
  </w:style>
  <w:style w:type="paragraph" w:styleId="ListContinue4">
    <w:name w:val="List Continue 4"/>
    <w:basedOn w:val="List4"/>
    <w:rsid w:val="00C311D8"/>
    <w:pPr>
      <w:ind w:firstLine="0"/>
    </w:pPr>
  </w:style>
  <w:style w:type="paragraph" w:styleId="ListContinue5">
    <w:name w:val="List Continue 5"/>
    <w:basedOn w:val="List5"/>
    <w:rsid w:val="00C311D8"/>
    <w:pPr>
      <w:ind w:firstLine="0"/>
    </w:pPr>
  </w:style>
  <w:style w:type="paragraph" w:styleId="ListNumber3">
    <w:name w:val="List Number 3"/>
    <w:basedOn w:val="List3"/>
    <w:rsid w:val="00C311D8"/>
    <w:pPr>
      <w:numPr>
        <w:numId w:val="5"/>
      </w:numPr>
    </w:pPr>
  </w:style>
  <w:style w:type="paragraph" w:styleId="ListNumber4">
    <w:name w:val="List Number 4"/>
    <w:basedOn w:val="List4"/>
    <w:rsid w:val="00C311D8"/>
    <w:pPr>
      <w:numPr>
        <w:numId w:val="6"/>
      </w:numPr>
    </w:pPr>
  </w:style>
  <w:style w:type="paragraph" w:styleId="ListNumber5">
    <w:name w:val="List Number 5"/>
    <w:basedOn w:val="List5"/>
    <w:rsid w:val="00C311D8"/>
    <w:pPr>
      <w:numPr>
        <w:numId w:val="7"/>
      </w:numPr>
    </w:pPr>
  </w:style>
  <w:style w:type="paragraph" w:styleId="BlockText">
    <w:name w:val="Block Text"/>
    <w:basedOn w:val="Normal"/>
    <w:rsid w:val="00C31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1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11D8"/>
    <w:rPr>
      <w:sz w:val="16"/>
      <w:vertAlign w:val="superscript"/>
    </w:rPr>
  </w:style>
  <w:style w:type="character" w:customStyle="1" w:styleId="Symbols">
    <w:name w:val="Symbols"/>
    <w:basedOn w:val="DefaultParagraphFont"/>
    <w:rsid w:val="00C311D8"/>
    <w:rPr>
      <w:rFonts w:ascii="Symbol" w:hAnsi="Symbol"/>
    </w:rPr>
  </w:style>
  <w:style w:type="character" w:customStyle="1" w:styleId="MenuOptions">
    <w:name w:val="Menu Options"/>
    <w:basedOn w:val="DefaultParagraphFont"/>
    <w:rsid w:val="00C31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11D8"/>
    <w:rPr>
      <w:b/>
    </w:rPr>
  </w:style>
  <w:style w:type="character" w:customStyle="1" w:styleId="Underlined">
    <w:name w:val="Underlined"/>
    <w:basedOn w:val="DefaultParagraphFont"/>
    <w:rsid w:val="00C311D8"/>
    <w:rPr>
      <w:u w:val="single"/>
    </w:rPr>
  </w:style>
  <w:style w:type="paragraph" w:customStyle="1" w:styleId="TableBodyTextRight">
    <w:name w:val="Table Body Text Right"/>
    <w:basedOn w:val="TableBodyText"/>
    <w:rsid w:val="00C31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11D8"/>
    <w:rPr>
      <w:sz w:val="18"/>
    </w:rPr>
  </w:style>
  <w:style w:type="paragraph" w:customStyle="1" w:styleId="BodySmallRight">
    <w:name w:val="Body Small Right"/>
    <w:basedOn w:val="BodyTextRight"/>
    <w:rsid w:val="00C311D8"/>
    <w:rPr>
      <w:sz w:val="18"/>
      <w:szCs w:val="18"/>
    </w:rPr>
  </w:style>
  <w:style w:type="paragraph" w:customStyle="1" w:styleId="MarginEdition">
    <w:name w:val="Margin Edition"/>
    <w:basedOn w:val="MarginNote"/>
    <w:rsid w:val="00C31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11D8"/>
    <w:rPr>
      <w:sz w:val="2"/>
      <w:szCs w:val="2"/>
    </w:rPr>
  </w:style>
  <w:style w:type="character" w:customStyle="1" w:styleId="Small">
    <w:name w:val="Small"/>
    <w:basedOn w:val="DefaultParagraphFont"/>
    <w:rsid w:val="00C311D8"/>
    <w:rPr>
      <w:sz w:val="16"/>
    </w:rPr>
  </w:style>
  <w:style w:type="paragraph" w:customStyle="1" w:styleId="WideTable">
    <w:name w:val="Wide Table"/>
    <w:basedOn w:val="Normal"/>
    <w:rsid w:val="00C31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11D8"/>
  </w:style>
  <w:style w:type="paragraph" w:styleId="Quote">
    <w:name w:val="Quote"/>
    <w:basedOn w:val="Heading1"/>
    <w:link w:val="QuoteChar"/>
    <w:qFormat/>
    <w:rsid w:val="00C31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1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11D8"/>
    <w:pPr>
      <w:pageBreakBefore/>
    </w:pPr>
  </w:style>
  <w:style w:type="paragraph" w:customStyle="1" w:styleId="Border">
    <w:name w:val="Border"/>
    <w:basedOn w:val="Normal"/>
    <w:qFormat/>
    <w:rsid w:val="00C31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1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1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1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1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1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1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11D8"/>
    <w:rPr>
      <w:u w:val="single"/>
    </w:rPr>
  </w:style>
  <w:style w:type="character" w:customStyle="1" w:styleId="BoldandItalics">
    <w:name w:val="Bold and Italics"/>
    <w:qFormat/>
    <w:rsid w:val="00C311D8"/>
    <w:rPr>
      <w:b/>
      <w:i/>
      <w:u w:val="none"/>
    </w:rPr>
  </w:style>
  <w:style w:type="paragraph" w:styleId="BalloonText">
    <w:name w:val="Balloon Text"/>
    <w:basedOn w:val="Normal"/>
    <w:link w:val="BalloonTextChar"/>
    <w:rsid w:val="00C31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1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1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1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1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11D8"/>
    <w:pPr>
      <w:spacing w:before="0" w:after="0"/>
    </w:pPr>
  </w:style>
  <w:style w:type="paragraph" w:customStyle="1" w:styleId="BodyTextBold">
    <w:name w:val="Body Text Bold"/>
    <w:basedOn w:val="BodyText"/>
    <w:qFormat/>
    <w:rsid w:val="00C311D8"/>
    <w:rPr>
      <w:b/>
    </w:rPr>
  </w:style>
  <w:style w:type="character" w:styleId="Hyperlink">
    <w:name w:val="Hyperlink"/>
    <w:basedOn w:val="DefaultParagraphFont"/>
    <w:uiPriority w:val="99"/>
    <w:unhideWhenUsed/>
    <w:rsid w:val="00B805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3242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MEM05068 Apply welding procedure specifications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