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BBC" w:rsidP="00116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MEM05065 Maintain weld records</w:t>
      </w:r>
      <w:r>
        <w:fldChar w:fldCharType="end"/>
      </w:r>
    </w:p>
    <w:p w:rsidR="00116BBC" w:rsidP="00116BBC">
      <w:pPr>
        <w:pStyle w:val="Version"/>
        <w:sectPr w:rsidSect="00FA7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1DB" w:rsidP="00FA71DB">
      <w:pPr>
        <w:pStyle w:val="SuperHeading"/>
      </w:pPr>
      <w:r w:rsidRPr="00FA71DB">
        <w:t>Assessment Requirements for MEM05065 Maintain weld records</w:t>
      </w:r>
    </w:p>
    <w:p w:rsidR="00000000" w:rsidRPr="00FA71DB" w:rsidP="00FA71DB">
      <w:pPr>
        <w:pStyle w:val="Heading1"/>
      </w:pPr>
      <w:bookmarkStart w:id="1" w:name="O_1270419"/>
      <w:bookmarkEnd w:id="1"/>
      <w:r w:rsidRPr="00FA71DB">
        <w:t>Modification History</w:t>
      </w:r>
    </w:p>
    <w:p w:rsidR="00000000" w:rsidRPr="00FA71DB" w:rsidP="00116BBC">
      <w:pPr>
        <w:pStyle w:val="BodyText"/>
      </w:pPr>
      <w:r w:rsidRPr="00FA71DB">
        <w:t>Release 1. New Unit.</w:t>
      </w:r>
    </w:p>
    <w:p w:rsidR="00000000" w:rsidRPr="00FA71DB" w:rsidP="00FA71DB">
      <w:pPr>
        <w:pStyle w:val="Heading1"/>
      </w:pPr>
      <w:bookmarkStart w:id="2" w:name="O_1270420"/>
      <w:bookmarkEnd w:id="2"/>
      <w:r w:rsidRPr="00FA71DB">
        <w:t>Performance Evidence</w:t>
      </w:r>
    </w:p>
    <w:p w:rsidR="00000000" w:rsidRPr="00FA71DB" w:rsidP="00116BBC">
      <w:pPr>
        <w:pStyle w:val="BodyText"/>
      </w:pPr>
      <w:r w:rsidRPr="00FA71DB">
        <w:t>Evidence required to demonstrate competence in this unit must be relevant to and satisfy the requirements of the elements and performance criteria and inclu</w:t>
      </w:r>
      <w:r w:rsidRPr="00FA71DB">
        <w:t>de the ability to:</w:t>
      </w:r>
    </w:p>
    <w:p w:rsidR="00000000" w:rsidRPr="00FA71DB" w:rsidP="00FA71DB">
      <w:pPr>
        <w:pStyle w:val="ListBullet"/>
      </w:pPr>
      <w:r w:rsidRPr="00FA71DB">
        <w:t>review job specifications and drawings for at least two fabrications for record keeping requirements with customer, enterprise and any regulatory requirements to be identified for each fabrication</w:t>
      </w:r>
    </w:p>
    <w:p w:rsidR="00000000" w:rsidRPr="00FA71DB" w:rsidP="00FA71DB">
      <w:pPr>
        <w:pStyle w:val="ListBullet"/>
      </w:pPr>
      <w:r w:rsidRPr="00FA71DB">
        <w:t>record job, time and weld data includin</w:t>
      </w:r>
      <w:r w:rsidRPr="00FA71DB">
        <w:t xml:space="preserve">g weld parameters for at least two fabrications covering a minimum of three weld positions for each fabrication. Recording for each fabrication must also include details of test pieces and/or production test plates </w:t>
      </w:r>
    </w:p>
    <w:p w:rsidR="00000000" w:rsidRPr="00FA71DB" w:rsidP="00FA71DB">
      <w:pPr>
        <w:pStyle w:val="ListBullet"/>
      </w:pPr>
      <w:r w:rsidRPr="00FA71DB">
        <w:t>access and monitor own pre-qualification</w:t>
      </w:r>
      <w:r w:rsidRPr="00FA71DB">
        <w:t>s records against weld procedure specifications (WPS) and standards and codes.</w:t>
      </w:r>
    </w:p>
    <w:p w:rsidR="00000000" w:rsidRPr="00FA71DB" w:rsidP="00FA71DB">
      <w:pPr>
        <w:pStyle w:val="BodyText"/>
      </w:pPr>
    </w:p>
    <w:p w:rsidR="00000000" w:rsidRPr="00FA71DB" w:rsidP="00116BBC">
      <w:pPr>
        <w:pStyle w:val="BodyText"/>
      </w:pPr>
      <w:r w:rsidRPr="00FA71DB">
        <w:t xml:space="preserve">Note: Where a volume and/or frequency is not specified, demonstration must be provided at least once. </w:t>
      </w:r>
    </w:p>
    <w:p w:rsidR="00000000" w:rsidRPr="00FA71DB" w:rsidP="00FA71DB">
      <w:pPr>
        <w:pStyle w:val="Heading1"/>
      </w:pPr>
      <w:bookmarkStart w:id="3" w:name="O_1270421"/>
      <w:bookmarkEnd w:id="3"/>
      <w:r w:rsidRPr="00FA71DB">
        <w:t>Knowledge Evidence</w:t>
      </w:r>
    </w:p>
    <w:p w:rsidR="00000000" w:rsidRPr="00FA71DB" w:rsidP="00FA71DB">
      <w:pPr>
        <w:pStyle w:val="ListContinue"/>
      </w:pPr>
      <w:r w:rsidRPr="00FA71DB">
        <w:t>Evidence required to demonstrate t</w:t>
      </w:r>
      <w:r w:rsidRPr="00FA71DB">
        <w:t>he required knowledge for this unit must be relevant to and satisfy the requirements of the elements and performance criteria and include knowledge of:</w:t>
      </w:r>
    </w:p>
    <w:p w:rsidR="00000000" w:rsidRPr="00FA71DB" w:rsidP="00FA71DB">
      <w:pPr>
        <w:pStyle w:val="ListBullet"/>
      </w:pPr>
      <w:r w:rsidRPr="00FA71DB">
        <w:t>welding symbols and abbreviations used in Australian and equivalent international standards</w:t>
      </w:r>
    </w:p>
    <w:p w:rsidR="00000000" w:rsidRPr="00FA71DB" w:rsidP="00FA71DB">
      <w:pPr>
        <w:pStyle w:val="ListBullet"/>
      </w:pPr>
      <w:r w:rsidRPr="00FA71DB">
        <w:t>welding parameters</w:t>
      </w:r>
    </w:p>
    <w:p w:rsidR="00000000" w:rsidRPr="00FA71DB" w:rsidP="00FA71DB">
      <w:pPr>
        <w:pStyle w:val="ListBullet"/>
      </w:pPr>
      <w:r w:rsidRPr="00FA71DB">
        <w:t>methods used by suppliers of materials and consumables to identify product type, batch number, date of manufacture/use by date and compliance information to standards</w:t>
      </w:r>
    </w:p>
    <w:p w:rsidR="00000000" w:rsidRPr="00FA71DB" w:rsidP="00FA71DB">
      <w:pPr>
        <w:pStyle w:val="ListBullet"/>
      </w:pPr>
      <w:r w:rsidRPr="00FA71DB">
        <w:t>procedures for recording sample welds, test pieces and production test</w:t>
      </w:r>
      <w:r w:rsidRPr="00FA71DB">
        <w:t xml:space="preserve"> plates</w:t>
      </w:r>
    </w:p>
    <w:p w:rsidR="00000000" w:rsidRPr="00FA71DB" w:rsidP="00FA71DB">
      <w:pPr>
        <w:pStyle w:val="ListBullet"/>
      </w:pPr>
      <w:r w:rsidRPr="00FA71DB">
        <w:t xml:space="preserve">welding procedure specifications </w:t>
      </w:r>
    </w:p>
    <w:p w:rsidR="00000000" w:rsidRPr="00FA71DB" w:rsidP="00FA71DB">
      <w:pPr>
        <w:pStyle w:val="ListBullet"/>
      </w:pPr>
      <w:r w:rsidRPr="00FA71DB">
        <w:t>welder qualification records.</w:t>
      </w:r>
    </w:p>
    <w:p w:rsidR="00000000" w:rsidRPr="00FA71DB" w:rsidP="00FA71DB">
      <w:pPr>
        <w:pStyle w:val="AllowPageBreak"/>
      </w:pPr>
    </w:p>
    <w:p w:rsidR="00000000" w:rsidRPr="00FA71DB" w:rsidP="00FA71DB">
      <w:pPr>
        <w:pStyle w:val="Heading1"/>
      </w:pPr>
      <w:bookmarkStart w:id="4" w:name="O_1270422"/>
      <w:bookmarkEnd w:id="4"/>
      <w:r w:rsidRPr="00FA71DB">
        <w:t>Assessment Conditions</w:t>
      </w:r>
    </w:p>
    <w:p w:rsidR="00000000" w:rsidRPr="00FA71DB" w:rsidP="00FA71DB">
      <w:pPr>
        <w:pStyle w:val="ListBullet"/>
      </w:pPr>
      <w:r w:rsidRPr="00FA71DB">
        <w:t>Assessors must:</w:t>
      </w:r>
    </w:p>
    <w:p w:rsidR="00000000" w:rsidRPr="00FA71DB" w:rsidP="00FA71DB">
      <w:pPr>
        <w:pStyle w:val="ListBullet2"/>
      </w:pPr>
      <w:r w:rsidRPr="00FA71DB">
        <w:t xml:space="preserve">have vocational competency in maintaining weld records at least to the level being assessed with relevant industry knowledge </w:t>
      </w:r>
      <w:r w:rsidRPr="00FA71DB">
        <w:t>and experience</w:t>
      </w:r>
    </w:p>
    <w:p w:rsidR="00000000" w:rsidRPr="00FA71DB" w:rsidP="00FA71DB">
      <w:pPr>
        <w:pStyle w:val="ListBullet2"/>
      </w:pPr>
      <w:r w:rsidRPr="00FA71DB">
        <w:t xml:space="preserve">satisfy the assessor requirements in the </w:t>
      </w:r>
      <w:r w:rsidRPr="00FA71DB">
        <w:rPr>
          <w:rStyle w:val="Emphasis"/>
        </w:rPr>
        <w:t xml:space="preserve">Standards for Registered Training Organisations 2015 </w:t>
      </w:r>
      <w:r w:rsidRPr="00FA71DB">
        <w:t>or its replacement</w:t>
      </w:r>
      <w:r w:rsidRPr="00FA71DB">
        <w:rPr>
          <w:rStyle w:val="Emphasis"/>
        </w:rPr>
        <w:t xml:space="preserve"> </w:t>
      </w:r>
      <w:r w:rsidRPr="00FA71DB">
        <w:t xml:space="preserve">and comply with the </w:t>
      </w:r>
      <w:r w:rsidRPr="00FA71DB">
        <w:rPr>
          <w:rStyle w:val="Emphasis"/>
        </w:rPr>
        <w:t xml:space="preserve">National Vocational Education and Training Regulator Act 2011, </w:t>
      </w:r>
      <w:r w:rsidRPr="00FA71DB">
        <w:t>its replacement</w:t>
      </w:r>
      <w:r w:rsidRPr="00FA71DB">
        <w:rPr>
          <w:rStyle w:val="Emphasis"/>
        </w:rPr>
        <w:t xml:space="preserve"> </w:t>
      </w:r>
      <w:r w:rsidRPr="00FA71DB">
        <w:t>or equivalent legislation cov</w:t>
      </w:r>
      <w:r w:rsidRPr="00FA71DB">
        <w:t>ering VET regulation in a non-referring state/territory as the case requires.</w:t>
      </w:r>
    </w:p>
    <w:p w:rsidR="00000000" w:rsidRPr="00FA71DB" w:rsidP="00FA71DB">
      <w:pPr>
        <w:pStyle w:val="ListBullet"/>
      </w:pPr>
      <w:r w:rsidRPr="00FA71DB">
        <w:t>Assessment must occur in a functioning workplace. Where assessment in the workplace would be unsafe, impractical or threatens the environment, assessment must occur in a suffici</w:t>
      </w:r>
      <w:r w:rsidRPr="00FA71DB">
        <w:t>ently rigorous simulated environment that reflects the circumstances that would be experienced in a functioning workplace. Assessment must cover all aspects of workplace performance, including task skills, task management skills, contingency management ski</w:t>
      </w:r>
      <w:r w:rsidRPr="00FA71DB">
        <w:t>lls and job role environment skills.</w:t>
      </w:r>
    </w:p>
    <w:p w:rsidR="00000000" w:rsidRPr="00FA71DB" w:rsidP="00FA71DB">
      <w:pPr>
        <w:pStyle w:val="ListBullet"/>
      </w:pPr>
      <w:r w:rsidRPr="00FA71DB">
        <w:t>Knowledge assessment may be either verbal or written but must adequately reflect the knowledge requirements of the unit in a functioning workplace.</w:t>
      </w:r>
    </w:p>
    <w:p w:rsidR="00000000" w:rsidRPr="00FA71DB" w:rsidP="00FA71DB">
      <w:pPr>
        <w:pStyle w:val="ListBullet"/>
      </w:pPr>
      <w:r w:rsidRPr="00FA71DB">
        <w:t xml:space="preserve">Conditions for assessment must include access to all tools, equipment, </w:t>
      </w:r>
      <w:r w:rsidRPr="00FA71DB">
        <w:t>materials and documentation required, including relevant workplace procedures, product and manufacturing specifications.</w:t>
      </w:r>
    </w:p>
    <w:p w:rsidR="00000000" w:rsidRPr="00FA71DB" w:rsidP="00FA71DB">
      <w:pPr>
        <w:pStyle w:val="ListBullet"/>
      </w:pPr>
      <w:r w:rsidRPr="00FA71DB">
        <w:t>Assessment processes and techniques must be appropriate to the language, literacy and numeracy requirements of the work being performed</w:t>
      </w:r>
      <w:r w:rsidRPr="00FA71DB">
        <w:t xml:space="preserve"> and the needs of the candidate.</w:t>
      </w:r>
    </w:p>
    <w:p w:rsidR="00000000" w:rsidRPr="00FA71DB" w:rsidP="00FA71DB">
      <w:pPr>
        <w:pStyle w:val="AllowPageBreak"/>
      </w:pPr>
    </w:p>
    <w:p w:rsidR="00000000" w:rsidRPr="00FA71DB" w:rsidP="00FA71DB">
      <w:pPr>
        <w:pStyle w:val="Heading1"/>
      </w:pPr>
      <w:bookmarkStart w:id="5" w:name="O_1270425"/>
      <w:bookmarkEnd w:id="5"/>
      <w:r w:rsidRPr="00FA71DB">
        <w:t>Links</w:t>
      </w:r>
    </w:p>
    <w:p w:rsidR="00000000" w:rsidRPr="00FA71DB" w:rsidP="00116BBC">
      <w:pPr>
        <w:pStyle w:val="BodyText"/>
      </w:pPr>
      <w:r w:rsidRPr="00FA71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8110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A71DB" w:rsidP="00FA71DB"/>
    <w:sectPr w:rsidSect="00FA71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DB" w:rsidRPr="00116BBC" w:rsidP="00116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BC" w:rsidP="00FA7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BBC" w:rsidP="00FA7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6BBC" w:rsidP="00FA7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1DB" w:rsidRPr="00116BBC" w:rsidP="00116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BBC" w:rsidRPr="002D2AF8" w:rsidP="00FA7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MEM05065 Maintain weld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16BBC" w:rsidP="00FA7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A9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96C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2D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1DB"/>
  </w:style>
  <w:style w:type="character" w:customStyle="1" w:styleId="Heading1Char">
    <w:name w:val="Heading 1 Char"/>
    <w:basedOn w:val="DefaultParagraphFont"/>
    <w:link w:val="Heading1"/>
    <w:rsid w:val="00FA7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1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71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71DB"/>
    <w:rPr>
      <w:i/>
    </w:rPr>
  </w:style>
  <w:style w:type="paragraph" w:customStyle="1" w:styleId="SuperHeading">
    <w:name w:val="SuperHeading"/>
    <w:basedOn w:val="Normal"/>
    <w:rsid w:val="00FA7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FA71DB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FA7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71DB"/>
    <w:rPr>
      <w:b/>
      <w:spacing w:val="0"/>
    </w:rPr>
  </w:style>
  <w:style w:type="paragraph" w:customStyle="1" w:styleId="SuperTitle">
    <w:name w:val="SuperTitle"/>
    <w:basedOn w:val="Title"/>
    <w:rsid w:val="00FA7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1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1DB"/>
  </w:style>
  <w:style w:type="paragraph" w:styleId="TableofFigures">
    <w:name w:val="table of figures"/>
    <w:basedOn w:val="Normal"/>
    <w:next w:val="Normal"/>
    <w:semiHidden/>
    <w:rsid w:val="00FA7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1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71DB"/>
    <w:rPr>
      <w:rFonts w:ascii="Wingdings" w:hAnsi="Wingdings"/>
    </w:rPr>
  </w:style>
  <w:style w:type="paragraph" w:customStyle="1" w:styleId="TableHeading">
    <w:name w:val="Table Heading"/>
    <w:basedOn w:val="HeadingBase"/>
    <w:rsid w:val="00FA7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1DB"/>
    <w:rPr>
      <w:color w:val="0033CC"/>
      <w:u w:val="none"/>
    </w:rPr>
  </w:style>
  <w:style w:type="paragraph" w:customStyle="1" w:styleId="BodyTextRight">
    <w:name w:val="Body Text Right"/>
    <w:basedOn w:val="BodyText"/>
    <w:rsid w:val="00FA7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1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1DB"/>
    <w:rPr>
      <w:sz w:val="32"/>
    </w:rPr>
  </w:style>
  <w:style w:type="paragraph" w:customStyle="1" w:styleId="HeadingProcedure">
    <w:name w:val="Heading Procedure"/>
    <w:basedOn w:val="HeadingBase"/>
    <w:next w:val="Normal"/>
    <w:rsid w:val="00FA7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1DB"/>
    <w:pPr>
      <w:spacing w:before="60" w:after="60"/>
    </w:pPr>
  </w:style>
  <w:style w:type="paragraph" w:customStyle="1" w:styleId="ListNote">
    <w:name w:val="List Note"/>
    <w:basedOn w:val="List"/>
    <w:rsid w:val="00FA7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1DB"/>
    <w:rPr>
      <w:rFonts w:ascii="Courier New" w:hAnsi="Courier New"/>
    </w:rPr>
  </w:style>
  <w:style w:type="paragraph" w:customStyle="1" w:styleId="NoteBullet">
    <w:name w:val="Note Bullet"/>
    <w:basedOn w:val="Note"/>
    <w:rsid w:val="00FA7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1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1DB"/>
    <w:rPr>
      <w:b/>
      <w:smallCaps/>
    </w:rPr>
  </w:style>
  <w:style w:type="paragraph" w:customStyle="1" w:styleId="TableListNumber">
    <w:name w:val="Table List Number"/>
    <w:basedOn w:val="ListNumber"/>
    <w:rsid w:val="00FA7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1DB"/>
    <w:pPr>
      <w:numPr>
        <w:numId w:val="9"/>
      </w:numPr>
    </w:pPr>
  </w:style>
  <w:style w:type="paragraph" w:customStyle="1" w:styleId="ListAlpha2">
    <w:name w:val="List Alpha 2"/>
    <w:basedOn w:val="List2"/>
    <w:rsid w:val="00FA71DB"/>
    <w:pPr>
      <w:numPr>
        <w:numId w:val="8"/>
      </w:numPr>
    </w:pPr>
  </w:style>
  <w:style w:type="paragraph" w:styleId="List2">
    <w:name w:val="List 2"/>
    <w:basedOn w:val="BodyText"/>
    <w:rsid w:val="00FA7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1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1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71DB"/>
    <w:pPr>
      <w:numPr>
        <w:numId w:val="4"/>
      </w:numPr>
    </w:pPr>
  </w:style>
  <w:style w:type="paragraph" w:styleId="ListContinue2">
    <w:name w:val="List Continue 2"/>
    <w:basedOn w:val="List2"/>
    <w:rsid w:val="00FA71DB"/>
    <w:pPr>
      <w:ind w:firstLine="0"/>
    </w:pPr>
  </w:style>
  <w:style w:type="paragraph" w:styleId="ListContinue3">
    <w:name w:val="List Continue 3"/>
    <w:basedOn w:val="List3"/>
    <w:rsid w:val="00FA71DB"/>
    <w:pPr>
      <w:ind w:left="1021" w:firstLine="0"/>
    </w:pPr>
  </w:style>
  <w:style w:type="paragraph" w:styleId="ListContinue4">
    <w:name w:val="List Continue 4"/>
    <w:basedOn w:val="List4"/>
    <w:rsid w:val="00FA71DB"/>
    <w:pPr>
      <w:ind w:firstLine="0"/>
    </w:pPr>
  </w:style>
  <w:style w:type="paragraph" w:styleId="ListContinue5">
    <w:name w:val="List Continue 5"/>
    <w:basedOn w:val="List5"/>
    <w:rsid w:val="00FA71DB"/>
    <w:pPr>
      <w:ind w:firstLine="0"/>
    </w:pPr>
  </w:style>
  <w:style w:type="paragraph" w:styleId="ListNumber3">
    <w:name w:val="List Number 3"/>
    <w:basedOn w:val="List3"/>
    <w:rsid w:val="00FA71DB"/>
    <w:pPr>
      <w:numPr>
        <w:numId w:val="5"/>
      </w:numPr>
    </w:pPr>
  </w:style>
  <w:style w:type="paragraph" w:styleId="ListNumber4">
    <w:name w:val="List Number 4"/>
    <w:basedOn w:val="List4"/>
    <w:rsid w:val="00FA71DB"/>
    <w:pPr>
      <w:numPr>
        <w:numId w:val="6"/>
      </w:numPr>
    </w:pPr>
  </w:style>
  <w:style w:type="paragraph" w:styleId="ListNumber5">
    <w:name w:val="List Number 5"/>
    <w:basedOn w:val="List5"/>
    <w:rsid w:val="00FA71DB"/>
    <w:pPr>
      <w:numPr>
        <w:numId w:val="7"/>
      </w:numPr>
    </w:pPr>
  </w:style>
  <w:style w:type="paragraph" w:styleId="BlockText">
    <w:name w:val="Block Text"/>
    <w:basedOn w:val="Normal"/>
    <w:rsid w:val="00FA7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1DB"/>
    <w:rPr>
      <w:sz w:val="16"/>
      <w:vertAlign w:val="superscript"/>
    </w:rPr>
  </w:style>
  <w:style w:type="character" w:customStyle="1" w:styleId="Symbols">
    <w:name w:val="Symbols"/>
    <w:basedOn w:val="DefaultParagraphFont"/>
    <w:rsid w:val="00FA71DB"/>
    <w:rPr>
      <w:rFonts w:ascii="Symbol" w:hAnsi="Symbol"/>
    </w:rPr>
  </w:style>
  <w:style w:type="character" w:customStyle="1" w:styleId="MenuOptions">
    <w:name w:val="Menu Options"/>
    <w:basedOn w:val="DefaultParagraphFont"/>
    <w:rsid w:val="00FA7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1DB"/>
    <w:rPr>
      <w:b/>
    </w:rPr>
  </w:style>
  <w:style w:type="character" w:customStyle="1" w:styleId="Underlined">
    <w:name w:val="Underlined"/>
    <w:basedOn w:val="DefaultParagraphFont"/>
    <w:rsid w:val="00FA71DB"/>
    <w:rPr>
      <w:u w:val="single"/>
    </w:rPr>
  </w:style>
  <w:style w:type="paragraph" w:customStyle="1" w:styleId="TableBodyTextRight">
    <w:name w:val="Table Body Text Right"/>
    <w:basedOn w:val="TableBodyText"/>
    <w:rsid w:val="00FA7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1DB"/>
    <w:rPr>
      <w:sz w:val="18"/>
    </w:rPr>
  </w:style>
  <w:style w:type="paragraph" w:customStyle="1" w:styleId="BodySmallRight">
    <w:name w:val="Body Small Right"/>
    <w:basedOn w:val="BodyTextRight"/>
    <w:rsid w:val="00FA71DB"/>
    <w:rPr>
      <w:sz w:val="18"/>
      <w:szCs w:val="18"/>
    </w:rPr>
  </w:style>
  <w:style w:type="paragraph" w:customStyle="1" w:styleId="MarginEdition">
    <w:name w:val="Margin Edition"/>
    <w:basedOn w:val="MarginNote"/>
    <w:rsid w:val="00FA7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1DB"/>
    <w:rPr>
      <w:sz w:val="2"/>
      <w:szCs w:val="2"/>
    </w:rPr>
  </w:style>
  <w:style w:type="character" w:customStyle="1" w:styleId="Small">
    <w:name w:val="Small"/>
    <w:basedOn w:val="DefaultParagraphFont"/>
    <w:rsid w:val="00FA71DB"/>
    <w:rPr>
      <w:sz w:val="16"/>
    </w:rPr>
  </w:style>
  <w:style w:type="paragraph" w:customStyle="1" w:styleId="WideTable">
    <w:name w:val="Wide Table"/>
    <w:basedOn w:val="Normal"/>
    <w:rsid w:val="00FA7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1DB"/>
  </w:style>
  <w:style w:type="paragraph" w:styleId="Quote">
    <w:name w:val="Quote"/>
    <w:basedOn w:val="Heading1"/>
    <w:link w:val="QuoteChar"/>
    <w:qFormat/>
    <w:rsid w:val="00FA7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1DB"/>
    <w:pPr>
      <w:pageBreakBefore/>
    </w:pPr>
  </w:style>
  <w:style w:type="paragraph" w:customStyle="1" w:styleId="Border">
    <w:name w:val="Border"/>
    <w:basedOn w:val="Normal"/>
    <w:qFormat/>
    <w:rsid w:val="00FA7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1DB"/>
    <w:rPr>
      <w:u w:val="single"/>
    </w:rPr>
  </w:style>
  <w:style w:type="character" w:customStyle="1" w:styleId="BoldandItalics">
    <w:name w:val="Bold and Italics"/>
    <w:qFormat/>
    <w:rsid w:val="00FA71DB"/>
    <w:rPr>
      <w:b/>
      <w:i/>
      <w:u w:val="none"/>
    </w:rPr>
  </w:style>
  <w:style w:type="paragraph" w:styleId="BalloonText">
    <w:name w:val="Balloon Text"/>
    <w:basedOn w:val="Normal"/>
    <w:link w:val="BalloonTextChar"/>
    <w:rsid w:val="00FA7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1DB"/>
    <w:pPr>
      <w:spacing w:before="0" w:after="0"/>
    </w:pPr>
  </w:style>
  <w:style w:type="paragraph" w:customStyle="1" w:styleId="BodyTextBold">
    <w:name w:val="Body Text Bold"/>
    <w:basedOn w:val="BodyText"/>
    <w:qFormat/>
    <w:rsid w:val="00FA71DB"/>
    <w:rPr>
      <w:b/>
    </w:rPr>
  </w:style>
  <w:style w:type="character" w:styleId="Hyperlink">
    <w:name w:val="Hyperlink"/>
    <w:basedOn w:val="DefaultParagraphFont"/>
    <w:uiPriority w:val="99"/>
    <w:unhideWhenUsed/>
    <w:rsid w:val="00116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3003</Characters>
  <Application>Microsoft Office Word</Application>
  <DocSecurity>0</DocSecurity>
  <Lines>65</Lines>
  <Paragraphs>35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MEM05065 Maintain weld records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