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058" w:rsidP="003C5058">
      <w:pPr>
        <w:pStyle w:val="Title"/>
      </w:pPr>
      <w:r>
        <w:fldChar w:fldCharType="begin"/>
      </w:r>
      <w:r>
        <w:instrText xml:space="preserve"> TITLE   \* MERGEFORMAT </w:instrText>
      </w:r>
      <w:r>
        <w:fldChar w:fldCharType="separate"/>
      </w:r>
      <w:r>
        <w:t>MEM05062 Apply welding and welding related codes and standards</w:t>
      </w:r>
      <w:r>
        <w:fldChar w:fldCharType="end"/>
      </w:r>
    </w:p>
    <w:p w:rsidR="003C5058" w:rsidP="003C5058">
      <w:pPr>
        <w:pStyle w:val="Version"/>
        <w:sectPr w:rsidSect="007762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209" w:rsidP="00776209">
      <w:pPr>
        <w:pStyle w:val="SuperHeading"/>
      </w:pPr>
      <w:r w:rsidRPr="00776209">
        <w:t>MEM05062 Apply welding and welding related codes and standards</w:t>
      </w:r>
    </w:p>
    <w:p w:rsidR="00000000" w:rsidRPr="00776209" w:rsidP="00776209">
      <w:pPr>
        <w:pStyle w:val="Heading1"/>
      </w:pPr>
      <w:bookmarkStart w:id="1" w:name="O_1270314"/>
      <w:bookmarkEnd w:id="1"/>
      <w:r w:rsidRPr="00776209">
        <w:t>Modification History</w:t>
      </w:r>
    </w:p>
    <w:p w:rsidR="00000000" w:rsidRPr="00776209" w:rsidP="003C5058">
      <w:pPr>
        <w:pStyle w:val="BodyText"/>
      </w:pPr>
      <w:r w:rsidRPr="00776209">
        <w:t>Release 1. New unit.</w:t>
      </w:r>
    </w:p>
    <w:p w:rsidR="00000000" w:rsidRPr="00776209" w:rsidP="00776209">
      <w:pPr>
        <w:pStyle w:val="Heading1"/>
      </w:pPr>
      <w:bookmarkStart w:id="2" w:name="O_1270315"/>
      <w:bookmarkEnd w:id="2"/>
      <w:r w:rsidRPr="00776209">
        <w:t>Application</w:t>
      </w:r>
    </w:p>
    <w:p w:rsidR="00000000" w:rsidRPr="00776209" w:rsidP="003C5058">
      <w:pPr>
        <w:pStyle w:val="BodyText"/>
      </w:pPr>
      <w:r w:rsidRPr="00776209">
        <w:t>This unit of competency has been developed for post trade engineering fabrication training and the recognition of post trade skills in applying welding and fabrication codes and standards associated with a wide variety of welding applications and processes</w:t>
      </w:r>
      <w:r w:rsidRPr="00776209">
        <w:t xml:space="preserve">. </w:t>
      </w:r>
    </w:p>
    <w:p w:rsidR="00000000" w:rsidRPr="00776209" w:rsidP="003C5058">
      <w:pPr>
        <w:pStyle w:val="BodyText"/>
      </w:pPr>
      <w:r w:rsidRPr="00776209">
        <w:t xml:space="preserve">It defines the knowledge and skills required to apply Australian or equivalent international standards and codes covering welding processes, welding consumables, and materials used in welded and fabricated products and structures as defined in the unit </w:t>
      </w:r>
      <w:r w:rsidRPr="00776209">
        <w:t xml:space="preserve">in conjunction with its prerequisites. </w:t>
      </w:r>
    </w:p>
    <w:p w:rsidR="00000000" w:rsidRPr="00776209" w:rsidP="003C5058">
      <w:pPr>
        <w:pStyle w:val="BodyText"/>
      </w:pPr>
      <w:r w:rsidRPr="00776209">
        <w:t>The unit scope includes the skills and knowledge required to identify, locate, and apply Australian or equivalent international welding standards and codes and other relevant standards and codes such as materials and</w:t>
      </w:r>
      <w:r w:rsidRPr="00776209">
        <w:t xml:space="preserve"> consumables standards. </w:t>
      </w:r>
    </w:p>
    <w:p w:rsidR="00000000" w:rsidRPr="00776209" w:rsidP="003C5058">
      <w:pPr>
        <w:pStyle w:val="BodyText"/>
      </w:pPr>
      <w:r w:rsidRPr="00776209">
        <w:t>Where this unit is applied in conjunction with welding to the requirements of a weld procedure specification (WPS), unit MEM05068 Apply welding procedure specifications must also be selected.</w:t>
      </w:r>
    </w:p>
    <w:p w:rsidR="00000000" w:rsidRPr="00776209" w:rsidP="003C5058">
      <w:pPr>
        <w:pStyle w:val="BodyText"/>
      </w:pPr>
      <w:r w:rsidRPr="00776209">
        <w:t>Where routine accessing, organising and</w:t>
      </w:r>
      <w:r w:rsidRPr="00776209">
        <w:t xml:space="preserve"> communicating of information related to standard operating procedures or general tasks is required, MEM16006 Organise and communicate information must be selected.</w:t>
      </w:r>
    </w:p>
    <w:p w:rsidR="00000000" w:rsidRPr="00776209" w:rsidP="003C5058">
      <w:pPr>
        <w:pStyle w:val="BodyText"/>
      </w:pPr>
      <w:r w:rsidRPr="00776209">
        <w:t>This unit must be assessed in combination with one or more of the MEM welding process units</w:t>
      </w:r>
      <w:r w:rsidRPr="00776209">
        <w:t xml:space="preserve"> aligned to AS 1554 General Purpose, or equivalent. Higher level MEM welding process units may also be used for the co-assessment. MEM AS 1554 General Purpose or equivalent aligned units are:</w:t>
      </w:r>
    </w:p>
    <w:p w:rsidR="00000000" w:rsidRPr="00776209" w:rsidP="003C5058">
      <w:pPr>
        <w:pStyle w:val="BodyText"/>
      </w:pPr>
      <w:r w:rsidRPr="00776209">
        <w:t>MEM05090 Weld using manual metal arc welding process</w:t>
      </w:r>
    </w:p>
    <w:p w:rsidR="00000000" w:rsidRPr="00776209" w:rsidP="003C5058">
      <w:pPr>
        <w:pStyle w:val="BodyText"/>
      </w:pPr>
      <w:r w:rsidRPr="00776209">
        <w:t>MEM05091 We</w:t>
      </w:r>
      <w:r w:rsidRPr="00776209">
        <w:t>ld using gas metal arc welding process</w:t>
      </w:r>
    </w:p>
    <w:p w:rsidR="00000000" w:rsidRPr="00776209" w:rsidP="003C5058">
      <w:pPr>
        <w:pStyle w:val="BodyText"/>
      </w:pPr>
      <w:r w:rsidRPr="00776209">
        <w:t>MEM05092 Weld using gas tungsten arc welding process</w:t>
      </w:r>
    </w:p>
    <w:p w:rsidR="00000000" w:rsidRPr="00776209" w:rsidP="003C5058">
      <w:pPr>
        <w:pStyle w:val="BodyText"/>
      </w:pPr>
      <w:r w:rsidRPr="00776209">
        <w:t>MEM05097 Weld using oxy fuel gas welding process</w:t>
      </w:r>
    </w:p>
    <w:p w:rsidR="00000000" w:rsidRPr="00776209" w:rsidP="003C5058">
      <w:pPr>
        <w:pStyle w:val="BodyText"/>
      </w:pPr>
      <w:r w:rsidRPr="00776209">
        <w:t>MEM05093 Weld using submerged arc welding process</w:t>
      </w:r>
    </w:p>
    <w:p w:rsidR="00000000" w:rsidRPr="00776209" w:rsidP="003C5058">
      <w:pPr>
        <w:pStyle w:val="BodyText"/>
      </w:pPr>
      <w:r w:rsidRPr="00776209">
        <w:t xml:space="preserve">MEM05096 Weld using flux core arc welding process. </w:t>
      </w:r>
    </w:p>
    <w:p w:rsidR="00000000" w:rsidRPr="00776209" w:rsidP="003C5058">
      <w:pPr>
        <w:pStyle w:val="BodyText"/>
      </w:pPr>
      <w:r w:rsidRPr="00776209">
        <w:t>No licensing,</w:t>
      </w:r>
      <w:r w:rsidRPr="00776209">
        <w:t xml:space="preserve"> legislative or certification requirements apply to this unit at the time of publication.</w:t>
      </w:r>
    </w:p>
    <w:p w:rsidR="00000000" w:rsidRPr="00776209" w:rsidP="003C5058">
      <w:pPr>
        <w:pStyle w:val="Heading3"/>
      </w:pPr>
      <w:r w:rsidRPr="00776209">
        <w:rPr>
          <w:rStyle w:val="SpecialBold"/>
        </w:rPr>
        <w:t xml:space="preserve">Band: B </w:t>
      </w:r>
    </w:p>
    <w:p w:rsidR="00000000" w:rsidRPr="00776209" w:rsidP="003C5058">
      <w:pPr>
        <w:pStyle w:val="Heading3"/>
      </w:pPr>
      <w:r w:rsidRPr="00776209">
        <w:rPr>
          <w:rStyle w:val="SpecialBold"/>
        </w:rPr>
        <w:t>Unit Weight: 4</w:t>
      </w:r>
    </w:p>
    <w:p w:rsidR="00000000" w:rsidRPr="00776209" w:rsidP="00776209">
      <w:pPr>
        <w:pStyle w:val="Heading1"/>
      </w:pPr>
      <w:bookmarkStart w:id="3" w:name="O_1270316"/>
      <w:bookmarkEnd w:id="3"/>
      <w:r w:rsidRPr="00776209">
        <w:t>Pre-requisite Unit</w:t>
      </w:r>
    </w:p>
    <w:p w:rsidR="00000000" w:rsidRPr="00776209" w:rsidP="003C5058">
      <w:pPr>
        <w:pStyle w:val="List"/>
      </w:pPr>
      <w:r w:rsidRPr="00776209">
        <w:t>MEM09002 Interpret technical drawing</w:t>
      </w:r>
    </w:p>
    <w:p w:rsidR="00000000" w:rsidRPr="00776209" w:rsidP="003C5058">
      <w:pPr>
        <w:pStyle w:val="List"/>
      </w:pPr>
      <w:r w:rsidRPr="00776209">
        <w:t>MEM12023 Perform engineering measurements</w:t>
      </w:r>
    </w:p>
    <w:p w:rsidR="00000000" w:rsidRPr="00776209" w:rsidP="003C5058">
      <w:pPr>
        <w:pStyle w:val="List"/>
      </w:pPr>
      <w:r w:rsidRPr="00776209">
        <w:t>MEM12024 Perform computat</w:t>
      </w:r>
      <w:r w:rsidRPr="00776209">
        <w:t>ions</w:t>
      </w:r>
    </w:p>
    <w:p w:rsidR="00000000" w:rsidRPr="00776209" w:rsidP="003C5058">
      <w:pPr>
        <w:pStyle w:val="List"/>
      </w:pPr>
      <w:r w:rsidRPr="00776209">
        <w:t>MEM13015 Work safely and effectively in manufacturing and engineering</w:t>
      </w:r>
    </w:p>
    <w:p w:rsidR="00000000" w:rsidRPr="00776209" w:rsidP="003C5058">
      <w:pPr>
        <w:pStyle w:val="List"/>
      </w:pPr>
      <w:r w:rsidRPr="00776209">
        <w:t>MEM16006 Organise and communicate information</w:t>
      </w:r>
    </w:p>
    <w:p w:rsidR="00000000" w:rsidRPr="00776209" w:rsidP="00776209">
      <w:pPr>
        <w:pStyle w:val="AllowPageBreak"/>
      </w:pPr>
    </w:p>
    <w:p w:rsidR="00000000" w:rsidRPr="00776209" w:rsidP="00776209">
      <w:pPr>
        <w:pStyle w:val="Heading1"/>
      </w:pPr>
      <w:bookmarkStart w:id="4" w:name="O_1270317"/>
      <w:bookmarkEnd w:id="4"/>
      <w:r w:rsidRPr="00776209">
        <w:t>Competency Field</w:t>
      </w:r>
    </w:p>
    <w:p w:rsidR="00000000" w:rsidRPr="00776209" w:rsidP="003C5058">
      <w:pPr>
        <w:pStyle w:val="BodyText"/>
      </w:pPr>
      <w:r w:rsidRPr="00776209">
        <w:t>Fabrication</w:t>
      </w:r>
    </w:p>
    <w:p w:rsidR="00000000" w:rsidRPr="00776209" w:rsidP="00776209">
      <w:pPr>
        <w:pStyle w:val="Heading1"/>
      </w:pPr>
      <w:bookmarkStart w:id="5" w:name="O_1270319"/>
      <w:bookmarkEnd w:id="5"/>
      <w:r w:rsidRPr="00776209">
        <w:t>Elements and Performance Criteria</w:t>
      </w:r>
    </w:p>
    <w:tbl>
      <w:tblPr>
        <w:tblW w:w="9639" w:type="dxa"/>
        <w:tblLayout w:type="fixed"/>
        <w:tblCellMar>
          <w:left w:w="62" w:type="dxa"/>
          <w:right w:w="62" w:type="dxa"/>
        </w:tblCellMar>
        <w:tblLook w:val="0000"/>
      </w:tblPr>
      <w:tblGrid>
        <w:gridCol w:w="2502"/>
        <w:gridCol w:w="7137"/>
      </w:tblGrid>
      <w:tr w:rsidTr="003C505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6209" w:rsidP="00776209">
            <w:pPr>
              <w:pStyle w:val="BodyText"/>
            </w:pPr>
            <w:r w:rsidRPr="0077620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6209">
            <w:pPr>
              <w:pStyle w:val="BodyText"/>
              <w:rPr>
                <w:lang w:val="en-NZ"/>
              </w:rPr>
            </w:pPr>
            <w:r w:rsidRPr="00776209">
              <w:rPr>
                <w:rStyle w:val="SpecialBold"/>
              </w:rPr>
              <w:t>Performance Criteria</w:t>
            </w:r>
          </w:p>
        </w:tc>
      </w:tr>
      <w:tr w:rsidTr="003C505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Performance criteria describe the performance needed to demonstrate achievement of the element.</w:t>
            </w:r>
          </w:p>
        </w:tc>
      </w:tr>
      <w:tr w:rsidTr="003C50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09" w:rsidP="00776209">
            <w:pPr>
              <w:pStyle w:val="BodyText"/>
            </w:pPr>
            <w:r w:rsidRPr="00776209">
              <w:t>1.1 Follow standard operating procedures (SOPs)</w:t>
            </w:r>
          </w:p>
          <w:p w:rsidR="00000000" w:rsidRPr="00776209" w:rsidP="00776209">
            <w:pPr>
              <w:pStyle w:val="BodyText"/>
            </w:pPr>
            <w:r w:rsidRPr="00776209">
              <w:t>1.2 Comply with work health and safety (</w:t>
            </w:r>
            <w:r w:rsidRPr="00776209">
              <w:t>WHS) requirements at all times</w:t>
            </w:r>
          </w:p>
          <w:p w:rsidR="00000000" w:rsidRPr="00776209" w:rsidP="00776209">
            <w:pPr>
              <w:pStyle w:val="BodyText"/>
            </w:pPr>
            <w:r w:rsidRPr="00776209">
              <w:t>1.3 Use appropriate personal protective equipment (PPE) in accordance with SOPs</w:t>
            </w:r>
          </w:p>
          <w:p w:rsidR="00000000" w:rsidP="00776209">
            <w:pPr>
              <w:pStyle w:val="BodyText"/>
              <w:rPr>
                <w:lang w:val="en-NZ"/>
              </w:rPr>
            </w:pPr>
            <w:r w:rsidRPr="00776209">
              <w:t>1.4 Identify job requirements from specifications, drawings, job sheets or work instructions</w:t>
            </w:r>
          </w:p>
        </w:tc>
      </w:tr>
      <w:tr w:rsidTr="003C50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09" w:rsidP="00776209">
            <w:pPr>
              <w:pStyle w:val="BodyText"/>
            </w:pPr>
            <w:r w:rsidRPr="00776209">
              <w:t xml:space="preserve">2. Confirm details of required welds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09" w:rsidP="00776209">
            <w:pPr>
              <w:pStyle w:val="BodyText"/>
            </w:pPr>
            <w:r w:rsidRPr="00776209">
              <w:t xml:space="preserve">2.1 Identify relevant welding standard and code from drawings, design specification or welding procedures specification  </w:t>
            </w:r>
          </w:p>
          <w:p w:rsidR="00000000" w:rsidRPr="00776209" w:rsidP="00776209">
            <w:pPr>
              <w:pStyle w:val="BodyText"/>
            </w:pPr>
            <w:r w:rsidRPr="00776209">
              <w:t>2.2 Obtain specified standard and code and check currency</w:t>
            </w:r>
          </w:p>
          <w:p w:rsidR="00000000" w:rsidP="00776209">
            <w:pPr>
              <w:pStyle w:val="BodyText"/>
              <w:rPr>
                <w:lang w:val="en-NZ"/>
              </w:rPr>
            </w:pPr>
            <w:r w:rsidRPr="00776209">
              <w:t>2.3 Review relevant sections of the standard or code and identify requiremen</w:t>
            </w:r>
            <w:r w:rsidRPr="00776209">
              <w:t xml:space="preserve">ts for welding </w:t>
            </w:r>
          </w:p>
        </w:tc>
      </w:tr>
      <w:tr w:rsidTr="003C50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3. Identify and access relevant material and/or consumable standards and codes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09" w:rsidP="00776209">
            <w:pPr>
              <w:pStyle w:val="BodyText"/>
            </w:pPr>
            <w:r w:rsidRPr="00776209">
              <w:t>3.1 Identify required standards and codes for materials and consumables from specifications</w:t>
            </w:r>
          </w:p>
          <w:p w:rsidR="00000000" w:rsidRPr="00776209" w:rsidP="00776209">
            <w:pPr>
              <w:pStyle w:val="BodyText"/>
            </w:pPr>
            <w:r w:rsidRPr="00776209">
              <w:t>3.2 Confirm selected or provided materials and consumables comply wi</w:t>
            </w:r>
            <w:r w:rsidRPr="00776209">
              <w:t>th specified standards</w:t>
            </w:r>
          </w:p>
          <w:p w:rsidR="00000000" w:rsidP="00776209">
            <w:pPr>
              <w:pStyle w:val="BodyText"/>
              <w:rPr>
                <w:lang w:val="en-NZ"/>
              </w:rPr>
            </w:pPr>
            <w:r w:rsidRPr="00776209">
              <w:t>3.3 Review specified standards and codes for any material preparation and/or consumable usage requirements</w:t>
            </w:r>
          </w:p>
        </w:tc>
      </w:tr>
      <w:tr w:rsidTr="003C50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 xml:space="preserve">4. Apply standards and </w:t>
            </w:r>
            <w:r w:rsidRPr="00776209">
              <w:t>codes to welding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09" w:rsidP="00776209">
            <w:pPr>
              <w:pStyle w:val="BodyText"/>
            </w:pPr>
            <w:r w:rsidRPr="00776209">
              <w:t xml:space="preserve">4.1 Apply standards and codes to meet specifications for pre-fabrication </w:t>
            </w:r>
            <w:r w:rsidRPr="00776209">
              <w:t>test pi</w:t>
            </w:r>
            <w:r w:rsidRPr="00776209">
              <w:t xml:space="preserve">eces </w:t>
            </w:r>
          </w:p>
          <w:p w:rsidR="00000000" w:rsidRPr="00776209" w:rsidP="00776209">
            <w:pPr>
              <w:pStyle w:val="BodyText"/>
            </w:pPr>
            <w:r w:rsidRPr="00776209">
              <w:t xml:space="preserve">4.2 Apply standards and codes to meet specifications for material preparation and fit up </w:t>
            </w:r>
          </w:p>
          <w:p w:rsidR="00000000" w:rsidRPr="00776209" w:rsidP="00776209">
            <w:pPr>
              <w:pStyle w:val="BodyText"/>
            </w:pPr>
            <w:r w:rsidRPr="00776209">
              <w:t xml:space="preserve">4.3 Apply standards and codes to meet specifications for required welds </w:t>
            </w:r>
          </w:p>
        </w:tc>
      </w:tr>
    </w:tbl>
    <w:p w:rsidR="00000000" w:rsidRPr="00776209" w:rsidP="00776209">
      <w:pPr>
        <w:pStyle w:val="BodyText"/>
      </w:pPr>
    </w:p>
    <w:p w:rsidR="00000000" w:rsidRPr="00776209" w:rsidP="00776209">
      <w:pPr>
        <w:pStyle w:val="AllowPageBreak"/>
      </w:pPr>
    </w:p>
    <w:p w:rsidR="00000000" w:rsidRPr="00776209" w:rsidP="00776209">
      <w:pPr>
        <w:pStyle w:val="Heading1"/>
      </w:pPr>
      <w:bookmarkStart w:id="6" w:name="O_1270320"/>
      <w:bookmarkEnd w:id="6"/>
      <w:r w:rsidRPr="00776209">
        <w:t>Foundation Skills</w:t>
      </w:r>
    </w:p>
    <w:p w:rsidR="00000000" w:rsidRPr="00776209" w:rsidP="003C5058">
      <w:pPr>
        <w:pStyle w:val="BodyText"/>
      </w:pPr>
      <w:r w:rsidRPr="00776209">
        <w:t>This section describes those language, literacy,</w:t>
      </w:r>
      <w:r w:rsidRPr="00776209">
        <w:t xml:space="preserve"> numeracy and employment skills that are essential to performance.</w:t>
      </w:r>
    </w:p>
    <w:p w:rsidR="00000000" w:rsidRPr="00776209" w:rsidP="003C5058">
      <w:pPr>
        <w:pStyle w:val="BodyText"/>
      </w:pPr>
      <w:r w:rsidRPr="00776209">
        <w:t>Foundation skills essential to performance are explicit in the performance criteria of this unit of competency.</w:t>
      </w:r>
    </w:p>
    <w:p w:rsidR="00000000" w:rsidRPr="00776209" w:rsidP="00776209">
      <w:pPr>
        <w:pStyle w:val="Heading1"/>
      </w:pPr>
      <w:bookmarkStart w:id="7" w:name="O_1270321"/>
      <w:bookmarkEnd w:id="7"/>
      <w:r w:rsidRPr="00776209">
        <w:t>Range of Conditions</w:t>
      </w:r>
    </w:p>
    <w:tbl>
      <w:tblPr>
        <w:tblW w:w="0" w:type="auto"/>
        <w:tblLayout w:type="fixed"/>
        <w:tblCellMar>
          <w:left w:w="62" w:type="dxa"/>
          <w:right w:w="62" w:type="dxa"/>
        </w:tblCellMar>
        <w:tblLook w:val="0000"/>
      </w:tblPr>
      <w:tblGrid>
        <w:gridCol w:w="2698"/>
        <w:gridCol w:w="6312"/>
      </w:tblGrid>
      <w:tr w:rsidTr="00776209">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This field allows for different work environments and conditions that may affect performance. Essential operating conditions that may be present (depending on the work situation, needs of the candidate, accessibility of the item, and local industry and reg</w:t>
            </w:r>
            <w:r w:rsidRPr="00776209">
              <w:t>ional contexts) are included.</w:t>
            </w:r>
          </w:p>
        </w:tc>
      </w:tr>
      <w:tr w:rsidTr="00776209">
        <w:tblPrEx>
          <w:tblW w:w="0" w:type="auto"/>
          <w:tblLayout w:type="fixed"/>
          <w:tblCellMar>
            <w:left w:w="62" w:type="dxa"/>
            <w:right w:w="62" w:type="dxa"/>
          </w:tblCellMar>
          <w:tblLook w:val="0000"/>
        </w:tblPrEx>
        <w:trPr>
          <w:trHeight w:val="1538"/>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Standards and codes include  Australian or  international standards and codes covering: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09" w:rsidP="00776209">
            <w:pPr>
              <w:pStyle w:val="ListBullet"/>
            </w:pPr>
            <w:r w:rsidRPr="00776209">
              <w:t>welding processes</w:t>
            </w:r>
          </w:p>
          <w:p w:rsidR="00000000" w:rsidRPr="00776209" w:rsidP="00776209">
            <w:pPr>
              <w:pStyle w:val="ListBullet"/>
            </w:pPr>
            <w:r w:rsidRPr="00776209">
              <w:t>welding consumables</w:t>
            </w:r>
          </w:p>
          <w:p w:rsidR="00000000" w:rsidRPr="00776209" w:rsidP="00776209">
            <w:pPr>
              <w:pStyle w:val="ListBullet"/>
            </w:pPr>
            <w:r w:rsidRPr="00776209">
              <w:t>materials used in fabrication related projects or products</w:t>
            </w:r>
          </w:p>
          <w:p w:rsidR="00000000" w:rsidRPr="00776209" w:rsidP="00776209">
            <w:pPr>
              <w:pStyle w:val="ListBullet"/>
            </w:pPr>
            <w:r w:rsidRPr="00776209">
              <w:t>destructive and non-destructive testin</w:t>
            </w:r>
            <w:r w:rsidRPr="00776209">
              <w:t>g of welds</w:t>
            </w:r>
          </w:p>
          <w:p w:rsidR="00000000" w:rsidP="00776209">
            <w:pPr>
              <w:pStyle w:val="ListBullet"/>
              <w:rPr>
                <w:lang w:val="en-NZ"/>
              </w:rPr>
            </w:pPr>
            <w:r w:rsidRPr="00776209">
              <w:t>qualifying of welders, welding inspectors and welding supervisors.</w:t>
            </w:r>
          </w:p>
        </w:tc>
      </w:tr>
      <w:tr w:rsidTr="00776209">
        <w:tblPrEx>
          <w:tblW w:w="0" w:type="auto"/>
          <w:tblLayout w:type="fixed"/>
          <w:tblCellMar>
            <w:left w:w="62" w:type="dxa"/>
            <w:right w:w="62" w:type="dxa"/>
          </w:tblCellMar>
          <w:tblLook w:val="0000"/>
        </w:tblPrEx>
        <w:trPr>
          <w:trHeight w:val="1538"/>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International welding standards development organisations includes at least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09" w:rsidP="00776209">
            <w:pPr>
              <w:pStyle w:val="ListBullet"/>
            </w:pPr>
            <w:r w:rsidRPr="00776209">
              <w:t>International Organization for Standardization (ISO)</w:t>
            </w:r>
          </w:p>
          <w:p w:rsidR="00000000" w:rsidRPr="00776209" w:rsidP="00776209">
            <w:pPr>
              <w:pStyle w:val="ListBullet"/>
            </w:pPr>
            <w:r w:rsidRPr="00776209">
              <w:t>American Society of Mechanical Engineers (ASME)</w:t>
            </w:r>
          </w:p>
          <w:p w:rsidR="00000000" w:rsidRPr="00776209" w:rsidP="00776209">
            <w:pPr>
              <w:pStyle w:val="ListBullet"/>
            </w:pPr>
            <w:r w:rsidRPr="00776209">
              <w:t>American Petroleum Institute (API)</w:t>
            </w:r>
          </w:p>
          <w:p w:rsidR="00000000" w:rsidRPr="00776209" w:rsidP="00776209">
            <w:pPr>
              <w:pStyle w:val="ListBullet"/>
            </w:pPr>
            <w:r w:rsidRPr="00776209">
              <w:t>American Welding Society (AWS)</w:t>
            </w:r>
          </w:p>
          <w:p w:rsidR="00000000" w:rsidRPr="00776209" w:rsidP="00776209">
            <w:pPr>
              <w:pStyle w:val="ListBullet"/>
            </w:pPr>
            <w:r w:rsidRPr="00776209">
              <w:t>British Standards (BS)</w:t>
            </w:r>
          </w:p>
          <w:p w:rsidR="00000000" w:rsidP="00776209">
            <w:pPr>
              <w:pStyle w:val="ListBullet"/>
              <w:rPr>
                <w:lang w:val="en-NZ"/>
              </w:rPr>
            </w:pPr>
            <w:r w:rsidRPr="00776209">
              <w:t>other recognised international standards setting organisations.</w:t>
            </w:r>
          </w:p>
        </w:tc>
      </w:tr>
      <w:tr w:rsidTr="00776209">
        <w:tblPrEx>
          <w:tblW w:w="0" w:type="auto"/>
          <w:tblLayout w:type="fixed"/>
          <w:tblCellMar>
            <w:left w:w="62" w:type="dxa"/>
            <w:right w:w="62" w:type="dxa"/>
          </w:tblCellMar>
          <w:tblLook w:val="0000"/>
        </w:tblPrEx>
        <w:trPr>
          <w:trHeight w:val="140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Welding parameters include one or more of the followin</w:t>
            </w:r>
            <w:r w:rsidRPr="00776209">
              <w:t>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09" w:rsidP="00776209">
            <w:pPr>
              <w:pStyle w:val="ListBullet"/>
            </w:pPr>
            <w:r w:rsidRPr="00776209">
              <w:t>material specification and grade</w:t>
            </w:r>
          </w:p>
          <w:p w:rsidR="00000000" w:rsidRPr="00776209" w:rsidP="00776209">
            <w:pPr>
              <w:pStyle w:val="ListBullet"/>
            </w:pPr>
            <w:r w:rsidRPr="00776209">
              <w:t>material preparation</w:t>
            </w:r>
          </w:p>
          <w:p w:rsidR="00000000" w:rsidRPr="00776209" w:rsidP="00776209">
            <w:pPr>
              <w:pStyle w:val="ListBullet"/>
            </w:pPr>
            <w:r w:rsidRPr="00776209">
              <w:t>joint details</w:t>
            </w:r>
          </w:p>
          <w:p w:rsidR="00000000" w:rsidRPr="00776209" w:rsidP="00776209">
            <w:pPr>
              <w:pStyle w:val="ListBullet"/>
            </w:pPr>
            <w:r w:rsidRPr="00776209">
              <w:t>process type</w:t>
            </w:r>
          </w:p>
          <w:p w:rsidR="00000000" w:rsidRPr="00776209" w:rsidP="00776209">
            <w:pPr>
              <w:pStyle w:val="ListBullet"/>
            </w:pPr>
            <w:r w:rsidRPr="00776209">
              <w:t xml:space="preserve">position </w:t>
            </w:r>
          </w:p>
          <w:p w:rsidR="00000000" w:rsidRPr="00776209" w:rsidP="00776209">
            <w:pPr>
              <w:pStyle w:val="ListBullet"/>
            </w:pPr>
            <w:r w:rsidRPr="00776209">
              <w:t>run sequence and pass number</w:t>
            </w:r>
          </w:p>
          <w:p w:rsidR="00000000" w:rsidRPr="00776209" w:rsidP="00776209">
            <w:pPr>
              <w:pStyle w:val="ListBullet"/>
            </w:pPr>
            <w:r w:rsidRPr="00776209">
              <w:t>welding process</w:t>
            </w:r>
          </w:p>
          <w:p w:rsidR="00000000" w:rsidRPr="00776209" w:rsidP="00776209">
            <w:pPr>
              <w:pStyle w:val="ListBullet"/>
            </w:pPr>
            <w:r w:rsidRPr="00776209">
              <w:t>filler material</w:t>
            </w:r>
          </w:p>
          <w:p w:rsidR="00000000" w:rsidRPr="00776209" w:rsidP="00776209">
            <w:pPr>
              <w:pStyle w:val="ListBullet"/>
            </w:pPr>
            <w:r w:rsidRPr="00776209">
              <w:t>material diameter</w:t>
            </w:r>
          </w:p>
          <w:p w:rsidR="00000000" w:rsidRPr="00776209" w:rsidP="00776209">
            <w:pPr>
              <w:pStyle w:val="ListBullet"/>
            </w:pPr>
            <w:r w:rsidRPr="00776209">
              <w:t>current</w:t>
            </w:r>
          </w:p>
          <w:p w:rsidR="00000000" w:rsidRPr="00776209" w:rsidP="00776209">
            <w:pPr>
              <w:pStyle w:val="ListBullet"/>
            </w:pPr>
            <w:r w:rsidRPr="00776209">
              <w:t>voltage</w:t>
            </w:r>
          </w:p>
          <w:p w:rsidR="00000000" w:rsidRPr="00776209" w:rsidP="00776209">
            <w:pPr>
              <w:pStyle w:val="ListBullet"/>
            </w:pPr>
            <w:r w:rsidRPr="00776209">
              <w:t>polarity</w:t>
            </w:r>
          </w:p>
          <w:p w:rsidR="00000000" w:rsidRPr="00776209" w:rsidP="00776209">
            <w:pPr>
              <w:pStyle w:val="ListBullet"/>
            </w:pPr>
            <w:r w:rsidRPr="00776209">
              <w:t>wire feed speed</w:t>
            </w:r>
          </w:p>
          <w:p w:rsidR="00000000" w:rsidRPr="00776209" w:rsidP="00776209">
            <w:pPr>
              <w:pStyle w:val="ListBullet"/>
            </w:pPr>
            <w:r w:rsidRPr="00776209">
              <w:t>travel speed</w:t>
            </w:r>
          </w:p>
          <w:p w:rsidR="00000000" w:rsidP="00776209">
            <w:pPr>
              <w:pStyle w:val="ListBullet"/>
              <w:rPr>
                <w:lang w:val="en-NZ"/>
              </w:rPr>
            </w:pPr>
            <w:r w:rsidRPr="00776209">
              <w:t xml:space="preserve">pre and post heat input. </w:t>
            </w:r>
          </w:p>
        </w:tc>
      </w:tr>
      <w:tr w:rsidTr="00776209">
        <w:tblPrEx>
          <w:tblW w:w="0" w:type="auto"/>
          <w:tblLayout w:type="fixed"/>
          <w:tblCellMar>
            <w:left w:w="62" w:type="dxa"/>
            <w:right w:w="62" w:type="dxa"/>
          </w:tblCellMar>
          <w:tblLook w:val="0000"/>
        </w:tblPrEx>
        <w:trPr>
          <w:trHeight w:val="140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09">
            <w:pPr>
              <w:pStyle w:val="BodyText"/>
              <w:rPr>
                <w:lang w:val="en-NZ"/>
              </w:rPr>
            </w:pPr>
            <w:r w:rsidRPr="00776209">
              <w:t>Standards and codes requirements relevant to welding include one or more directions re: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09" w:rsidP="00776209">
            <w:pPr>
              <w:pStyle w:val="ListBullet"/>
            </w:pPr>
            <w:r w:rsidRPr="00776209">
              <w:t xml:space="preserve">documentation </w:t>
            </w:r>
          </w:p>
          <w:p w:rsidR="00000000" w:rsidRPr="00776209" w:rsidP="00776209">
            <w:pPr>
              <w:pStyle w:val="ListBullet"/>
            </w:pPr>
            <w:r w:rsidRPr="00776209">
              <w:t xml:space="preserve">fit up </w:t>
            </w:r>
          </w:p>
          <w:p w:rsidR="00000000" w:rsidRPr="00776209" w:rsidP="00776209">
            <w:pPr>
              <w:pStyle w:val="ListBullet"/>
            </w:pPr>
            <w:r w:rsidRPr="00776209">
              <w:t xml:space="preserve">dimensions and tolerancing </w:t>
            </w:r>
          </w:p>
          <w:p w:rsidR="00000000" w:rsidRPr="00776209" w:rsidP="00776209">
            <w:pPr>
              <w:pStyle w:val="ListBullet"/>
            </w:pPr>
            <w:r w:rsidRPr="00776209">
              <w:t>pre or post welding surface preparation</w:t>
            </w:r>
          </w:p>
          <w:p w:rsidR="00000000" w:rsidRPr="00776209" w:rsidP="00776209">
            <w:pPr>
              <w:pStyle w:val="ListBullet"/>
            </w:pPr>
            <w:r w:rsidRPr="00776209">
              <w:t>other fabrication requirements that are relevant to the welding task.</w:t>
            </w:r>
          </w:p>
        </w:tc>
      </w:tr>
    </w:tbl>
    <w:p w:rsidR="00000000" w:rsidRPr="00776209" w:rsidP="00776209">
      <w:pPr>
        <w:pStyle w:val="BodyText"/>
      </w:pPr>
    </w:p>
    <w:p w:rsidR="00000000" w:rsidRPr="00776209" w:rsidP="00776209">
      <w:pPr>
        <w:pStyle w:val="AllowPageBreak"/>
      </w:pPr>
    </w:p>
    <w:p w:rsidR="00000000" w:rsidRPr="00776209" w:rsidP="00776209">
      <w:pPr>
        <w:pStyle w:val="Heading1"/>
      </w:pPr>
      <w:bookmarkStart w:id="8" w:name="O_1270322"/>
      <w:bookmarkEnd w:id="8"/>
      <w:r w:rsidRPr="00776209">
        <w:t>Unit Mapping Information</w:t>
      </w:r>
    </w:p>
    <w:p w:rsidR="00000000" w:rsidRPr="00776209" w:rsidP="003C5058">
      <w:pPr>
        <w:pStyle w:val="BodyText"/>
      </w:pPr>
      <w:r w:rsidRPr="00776209">
        <w:t>No equivalent unit.</w:t>
      </w:r>
    </w:p>
    <w:p w:rsidR="00000000" w:rsidRPr="00776209" w:rsidP="00776209">
      <w:pPr>
        <w:pStyle w:val="Heading1"/>
      </w:pPr>
      <w:bookmarkStart w:id="9" w:name="O_1270329"/>
      <w:bookmarkEnd w:id="9"/>
      <w:r w:rsidRPr="00776209">
        <w:t>Links</w:t>
      </w:r>
    </w:p>
    <w:p w:rsidR="00000000" w:rsidRPr="00776209" w:rsidP="003C5058">
      <w:pPr>
        <w:pStyle w:val="BodyText"/>
      </w:pPr>
      <w:r w:rsidRPr="0077620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127C2">
        <w:rPr>
          <w:rStyle w:val="Hyperlink"/>
        </w:rPr>
        <w:t>https://vetnet.gov.au/Pages/TrainingDocs.aspx?q=b7050d37-5fd0-4740-8f7d-3b7a49c10bb2</w:t>
      </w:r>
      <w:r>
        <w:fldChar w:fldCharType="end"/>
      </w:r>
    </w:p>
    <w:p w:rsidR="00000000" w:rsidRPr="00776209" w:rsidP="00776209"/>
    <w:sectPr w:rsidSect="007762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09" w:rsidRPr="003C5058" w:rsidP="003C5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58" w:rsidP="007762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058" w:rsidP="007762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5058" w:rsidP="007762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209" w:rsidRPr="003C5058" w:rsidP="003C50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58" w:rsidRPr="002D2AF8" w:rsidP="00776209">
    <w:pPr>
      <w:pStyle w:val="Header"/>
      <w:framePr w:wrap="around"/>
    </w:pPr>
    <w:r>
      <w:fldChar w:fldCharType="begin"/>
    </w:r>
    <w:r>
      <w:instrText xml:space="preserve"> TITLE   \* MERGEFORMAT </w:instrText>
    </w:r>
    <w:r>
      <w:fldChar w:fldCharType="separate"/>
    </w:r>
    <w:r>
      <w:t>MEM05062 Apply welding and welding related codes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C5058" w:rsidP="007762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6E2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60C8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209"/>
    <w:pPr>
      <w:spacing w:before="360" w:after="60"/>
      <w:outlineLvl w:val="0"/>
    </w:pPr>
    <w:rPr>
      <w:sz w:val="32"/>
    </w:rPr>
  </w:style>
  <w:style w:type="paragraph" w:styleId="Heading2">
    <w:name w:val="heading 2"/>
    <w:basedOn w:val="HeadingBase"/>
    <w:next w:val="BodyText"/>
    <w:link w:val="Heading2Char"/>
    <w:qFormat/>
    <w:rsid w:val="00776209"/>
    <w:pPr>
      <w:keepLines/>
      <w:spacing w:before="240" w:after="120"/>
      <w:outlineLvl w:val="1"/>
    </w:pPr>
    <w:rPr>
      <w:sz w:val="28"/>
      <w:szCs w:val="40"/>
    </w:rPr>
  </w:style>
  <w:style w:type="paragraph" w:styleId="Heading3">
    <w:name w:val="heading 3"/>
    <w:basedOn w:val="HeadingBase"/>
    <w:next w:val="BodyText"/>
    <w:link w:val="Heading3Char"/>
    <w:qFormat/>
    <w:rsid w:val="00776209"/>
    <w:pPr>
      <w:spacing w:before="180" w:after="120"/>
      <w:outlineLvl w:val="2"/>
    </w:pPr>
    <w:rPr>
      <w:spacing w:val="-10"/>
      <w:kern w:val="32"/>
    </w:rPr>
  </w:style>
  <w:style w:type="paragraph" w:styleId="Heading4">
    <w:name w:val="heading 4"/>
    <w:basedOn w:val="HeadingBase"/>
    <w:next w:val="BodyText"/>
    <w:link w:val="Heading4Char"/>
    <w:qFormat/>
    <w:rsid w:val="00776209"/>
    <w:pPr>
      <w:spacing w:before="160" w:after="120"/>
      <w:outlineLvl w:val="3"/>
    </w:pPr>
    <w:rPr>
      <w:sz w:val="22"/>
    </w:rPr>
  </w:style>
  <w:style w:type="paragraph" w:styleId="Heading5">
    <w:name w:val="heading 5"/>
    <w:basedOn w:val="HeadingBase"/>
    <w:next w:val="Normal"/>
    <w:link w:val="Heading5Char"/>
    <w:qFormat/>
    <w:rsid w:val="00776209"/>
    <w:pPr>
      <w:spacing w:before="80"/>
      <w:outlineLvl w:val="4"/>
    </w:pPr>
    <w:rPr>
      <w:color w:val="918585"/>
      <w:sz w:val="20"/>
    </w:rPr>
  </w:style>
  <w:style w:type="paragraph" w:styleId="Heading6">
    <w:name w:val="heading 6"/>
    <w:basedOn w:val="HeadingBase"/>
    <w:next w:val="Normal"/>
    <w:link w:val="Heading6Char"/>
    <w:qFormat/>
    <w:rsid w:val="00776209"/>
    <w:pPr>
      <w:spacing w:before="60"/>
      <w:outlineLvl w:val="5"/>
    </w:pPr>
    <w:rPr>
      <w:color w:val="918585"/>
      <w:sz w:val="20"/>
    </w:rPr>
  </w:style>
  <w:style w:type="paragraph" w:styleId="Heading7">
    <w:name w:val="heading 7"/>
    <w:basedOn w:val="Normal"/>
    <w:next w:val="Normal"/>
    <w:link w:val="Heading7Char"/>
    <w:qFormat/>
    <w:rsid w:val="00776209"/>
    <w:pPr>
      <w:ind w:left="720"/>
      <w:outlineLvl w:val="6"/>
    </w:pPr>
    <w:rPr>
      <w:i/>
    </w:rPr>
  </w:style>
  <w:style w:type="paragraph" w:styleId="Heading8">
    <w:name w:val="heading 8"/>
    <w:basedOn w:val="Normal"/>
    <w:next w:val="Normal"/>
    <w:link w:val="Heading8Char"/>
    <w:qFormat/>
    <w:rsid w:val="00776209"/>
    <w:pPr>
      <w:ind w:left="720"/>
      <w:outlineLvl w:val="7"/>
    </w:pPr>
    <w:rPr>
      <w:i/>
    </w:rPr>
  </w:style>
  <w:style w:type="paragraph" w:styleId="Heading9">
    <w:name w:val="heading 9"/>
    <w:basedOn w:val="Normal"/>
    <w:next w:val="Normal"/>
    <w:link w:val="Heading9Char"/>
    <w:qFormat/>
    <w:rsid w:val="00776209"/>
    <w:pPr>
      <w:ind w:left="720"/>
      <w:outlineLvl w:val="8"/>
    </w:pPr>
    <w:rPr>
      <w:i/>
    </w:rPr>
  </w:style>
  <w:style w:type="character" w:default="1" w:styleId="DefaultParagraphFont">
    <w:name w:val="Default Paragraph Font"/>
    <w:uiPriority w:val="1"/>
    <w:unhideWhenUsed/>
    <w:rsid w:val="00776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209"/>
  </w:style>
  <w:style w:type="character" w:customStyle="1" w:styleId="Heading1Char">
    <w:name w:val="Heading 1 Char"/>
    <w:basedOn w:val="DefaultParagraphFont"/>
    <w:link w:val="Heading1"/>
    <w:rsid w:val="00776209"/>
    <w:rPr>
      <w:rFonts w:ascii="Times New Roman" w:eastAsia="Times New Roman" w:hAnsi="Times New Roman" w:cs="Times New Roman"/>
      <w:b/>
      <w:sz w:val="32"/>
      <w:szCs w:val="20"/>
      <w:lang w:eastAsia="en-US"/>
    </w:rPr>
  </w:style>
  <w:style w:type="paragraph" w:styleId="BodyText">
    <w:name w:val="Body Text"/>
    <w:basedOn w:val="Normal"/>
    <w:link w:val="BodyTextChar"/>
    <w:rsid w:val="007762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209"/>
    <w:rPr>
      <w:rFonts w:ascii="Times New Roman" w:eastAsia="Times New Roman" w:hAnsi="Times New Roman" w:cs="Times New Roman"/>
      <w:sz w:val="24"/>
      <w:lang w:eastAsia="en-US"/>
    </w:rPr>
  </w:style>
  <w:style w:type="paragraph" w:styleId="ListBullet">
    <w:name w:val="List Bullet"/>
    <w:basedOn w:val="List"/>
    <w:rsid w:val="00776209"/>
    <w:pPr>
      <w:numPr>
        <w:numId w:val="11"/>
      </w:numPr>
      <w:tabs>
        <w:tab w:val="clear" w:pos="340"/>
      </w:tabs>
      <w:spacing w:before="40" w:after="40"/>
    </w:pPr>
  </w:style>
  <w:style w:type="character" w:customStyle="1" w:styleId="SpecialBold">
    <w:name w:val="Special Bold"/>
    <w:basedOn w:val="DefaultParagraphFont"/>
    <w:rsid w:val="00776209"/>
    <w:rPr>
      <w:b/>
      <w:spacing w:val="0"/>
    </w:rPr>
  </w:style>
  <w:style w:type="paragraph" w:customStyle="1" w:styleId="SuperHeading">
    <w:name w:val="SuperHeading"/>
    <w:basedOn w:val="Normal"/>
    <w:rsid w:val="00776209"/>
    <w:pPr>
      <w:spacing w:before="240" w:after="120"/>
      <w:outlineLvl w:val="0"/>
    </w:pPr>
    <w:rPr>
      <w:rFonts w:ascii="Times New Roman" w:hAnsi="Times New Roman"/>
      <w:b/>
      <w:sz w:val="32"/>
    </w:rPr>
  </w:style>
  <w:style w:type="paragraph" w:customStyle="1" w:styleId="AllowPageBreak">
    <w:name w:val="AllowPageBreak"/>
    <w:rsid w:val="007762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2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2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2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2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2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2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2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209"/>
    <w:rPr>
      <w:rFonts w:ascii="Courier New" w:eastAsia="Times New Roman" w:hAnsi="Courier New" w:cs="Times New Roman"/>
      <w:i/>
      <w:szCs w:val="20"/>
      <w:lang w:eastAsia="en-US"/>
    </w:rPr>
  </w:style>
  <w:style w:type="paragraph" w:customStyle="1" w:styleId="HeadingBase">
    <w:name w:val="Heading Base"/>
    <w:rsid w:val="007762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209"/>
    <w:pPr>
      <w:tabs>
        <w:tab w:val="right" w:leader="dot" w:pos="9072"/>
      </w:tabs>
      <w:ind w:left="567"/>
    </w:pPr>
    <w:rPr>
      <w:szCs w:val="22"/>
    </w:rPr>
  </w:style>
  <w:style w:type="paragraph" w:customStyle="1" w:styleId="TOCBase">
    <w:name w:val="TOC Base"/>
    <w:rsid w:val="007762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209"/>
    <w:pPr>
      <w:tabs>
        <w:tab w:val="right" w:leader="dot" w:pos="9072"/>
      </w:tabs>
      <w:spacing w:before="40" w:after="40"/>
      <w:ind w:left="284"/>
    </w:pPr>
    <w:rPr>
      <w:rFonts w:ascii="Times New Roman" w:hAnsi="Times New Roman"/>
    </w:rPr>
  </w:style>
  <w:style w:type="paragraph" w:styleId="TOC1">
    <w:name w:val="toc 1"/>
    <w:basedOn w:val="TOCBase"/>
    <w:next w:val="Normal"/>
    <w:rsid w:val="007762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2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209"/>
    <w:rPr>
      <w:rFonts w:ascii="Times New Roman" w:eastAsia="Times New Roman" w:hAnsi="Times New Roman" w:cs="Times New Roman"/>
      <w:sz w:val="16"/>
      <w:lang w:eastAsia="en-US"/>
    </w:rPr>
  </w:style>
  <w:style w:type="paragraph" w:styleId="Title">
    <w:name w:val="Title"/>
    <w:basedOn w:val="HeadingBase"/>
    <w:link w:val="TitleChar"/>
    <w:qFormat/>
    <w:rsid w:val="00776209"/>
    <w:pPr>
      <w:spacing w:before="5040"/>
      <w:jc w:val="center"/>
    </w:pPr>
    <w:rPr>
      <w:sz w:val="48"/>
      <w:szCs w:val="72"/>
      <w:lang w:val="en-US"/>
    </w:rPr>
  </w:style>
  <w:style w:type="character" w:customStyle="1" w:styleId="TitleChar">
    <w:name w:val="Title Char"/>
    <w:basedOn w:val="DefaultParagraphFont"/>
    <w:link w:val="Title"/>
    <w:rsid w:val="007762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209"/>
    <w:pPr>
      <w:tabs>
        <w:tab w:val="left" w:pos="3600"/>
        <w:tab w:val="left" w:pos="3958"/>
      </w:tabs>
    </w:pPr>
  </w:style>
  <w:style w:type="paragraph" w:styleId="List">
    <w:name w:val="List"/>
    <w:basedOn w:val="BodyText"/>
    <w:next w:val="BodyText"/>
    <w:rsid w:val="00776209"/>
    <w:pPr>
      <w:tabs>
        <w:tab w:val="left" w:pos="340"/>
      </w:tabs>
      <w:spacing w:before="60" w:after="60"/>
      <w:ind w:left="340" w:hanging="340"/>
    </w:pPr>
  </w:style>
  <w:style w:type="paragraph" w:customStyle="1" w:styleId="Note">
    <w:name w:val="Note"/>
    <w:basedOn w:val="BodyText"/>
    <w:rsid w:val="007762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209"/>
    <w:pPr>
      <w:framePr w:wrap="auto" w:hAnchor="text" w:y="6049"/>
    </w:pPr>
    <w:rPr>
      <w:color w:val="000000"/>
      <w:sz w:val="40"/>
    </w:rPr>
  </w:style>
  <w:style w:type="paragraph" w:customStyle="1" w:styleId="TOCTitle">
    <w:name w:val="TOCTitle"/>
    <w:basedOn w:val="Heading1"/>
    <w:rsid w:val="00776209"/>
    <w:pPr>
      <w:spacing w:after="240"/>
      <w:jc w:val="center"/>
      <w:outlineLvl w:val="9"/>
    </w:pPr>
    <w:rPr>
      <w:caps/>
    </w:rPr>
  </w:style>
  <w:style w:type="paragraph" w:customStyle="1" w:styleId="Version">
    <w:name w:val="Version"/>
    <w:rsid w:val="007762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209"/>
    <w:pPr>
      <w:numPr>
        <w:numId w:val="12"/>
      </w:numPr>
      <w:tabs>
        <w:tab w:val="clear" w:pos="680"/>
      </w:tabs>
    </w:pPr>
  </w:style>
  <w:style w:type="paragraph" w:styleId="Index1">
    <w:name w:val="index 1"/>
    <w:basedOn w:val="Normal"/>
    <w:next w:val="Normal"/>
    <w:semiHidden/>
    <w:rsid w:val="00776209"/>
    <w:pPr>
      <w:keepNext w:val="0"/>
      <w:tabs>
        <w:tab w:val="right" w:pos="4176"/>
      </w:tabs>
      <w:ind w:left="198" w:hanging="198"/>
    </w:pPr>
    <w:rPr>
      <w:rFonts w:ascii="Garamond" w:hAnsi="Garamond"/>
    </w:rPr>
  </w:style>
  <w:style w:type="paragraph" w:styleId="IndexHeading">
    <w:name w:val="index heading"/>
    <w:basedOn w:val="Normal"/>
    <w:next w:val="Index1"/>
    <w:semiHidden/>
    <w:rsid w:val="00776209"/>
    <w:pPr>
      <w:spacing w:before="120" w:after="120"/>
    </w:pPr>
    <w:rPr>
      <w:rFonts w:ascii="Arial" w:hAnsi="Arial"/>
      <w:b/>
      <w:color w:val="918585"/>
      <w:sz w:val="24"/>
    </w:rPr>
  </w:style>
  <w:style w:type="paragraph" w:styleId="Header">
    <w:name w:val="header"/>
    <w:basedOn w:val="Normal"/>
    <w:link w:val="HeaderChar"/>
    <w:rsid w:val="007762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209"/>
    <w:rPr>
      <w:rFonts w:ascii="Times New Roman" w:eastAsia="Times New Roman" w:hAnsi="Times New Roman" w:cs="Times New Roman"/>
      <w:sz w:val="16"/>
      <w:szCs w:val="20"/>
      <w:lang w:val="en-GB" w:eastAsia="en-US"/>
    </w:rPr>
  </w:style>
  <w:style w:type="paragraph" w:customStyle="1" w:styleId="Chapter">
    <w:name w:val="Chapter"/>
    <w:basedOn w:val="Normal"/>
    <w:rsid w:val="00776209"/>
    <w:pPr>
      <w:spacing w:before="240"/>
    </w:pPr>
    <w:rPr>
      <w:rFonts w:ascii="Times New Roman" w:hAnsi="Times New Roman"/>
      <w:smallCaps/>
      <w:spacing w:val="80"/>
      <w:sz w:val="28"/>
    </w:rPr>
  </w:style>
  <w:style w:type="paragraph" w:customStyle="1" w:styleId="InChapter">
    <w:name w:val="InChapter"/>
    <w:basedOn w:val="Heading3"/>
    <w:rsid w:val="00776209"/>
    <w:pPr>
      <w:spacing w:after="240"/>
      <w:outlineLvl w:val="9"/>
    </w:pPr>
    <w:rPr>
      <w:noProof/>
    </w:rPr>
  </w:style>
  <w:style w:type="paragraph" w:styleId="Index2">
    <w:name w:val="index 2"/>
    <w:basedOn w:val="Normal"/>
    <w:next w:val="Normal"/>
    <w:semiHidden/>
    <w:rsid w:val="00776209"/>
    <w:pPr>
      <w:tabs>
        <w:tab w:val="right" w:pos="4176"/>
      </w:tabs>
      <w:ind w:left="568" w:hanging="284"/>
    </w:pPr>
    <w:rPr>
      <w:rFonts w:ascii="Garamond" w:hAnsi="Garamond"/>
    </w:rPr>
  </w:style>
  <w:style w:type="paragraph" w:customStyle="1" w:styleId="Byline">
    <w:name w:val="Byline"/>
    <w:rsid w:val="007762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209"/>
    <w:pPr>
      <w:tabs>
        <w:tab w:val="clear" w:pos="3600"/>
        <w:tab w:val="clear" w:pos="3958"/>
      </w:tabs>
      <w:jc w:val="right"/>
    </w:pPr>
  </w:style>
  <w:style w:type="character" w:styleId="Emphasis">
    <w:name w:val="Emphasis"/>
    <w:basedOn w:val="DefaultParagraphFont"/>
    <w:qFormat/>
    <w:rsid w:val="00776209"/>
    <w:rPr>
      <w:i/>
    </w:rPr>
  </w:style>
  <w:style w:type="paragraph" w:styleId="Caption">
    <w:name w:val="caption"/>
    <w:basedOn w:val="BodyText"/>
    <w:next w:val="Normal"/>
    <w:qFormat/>
    <w:rsid w:val="00776209"/>
    <w:pPr>
      <w:framePr w:w="2268" w:hSpace="181" w:vSpace="181" w:wrap="around" w:vAnchor="text" w:hAnchor="page" w:x="1135" w:y="285" w:anchorLock="1"/>
    </w:pPr>
    <w:rPr>
      <w:i/>
    </w:rPr>
  </w:style>
  <w:style w:type="paragraph" w:customStyle="1" w:styleId="MiniTOCTitle">
    <w:name w:val="MiniTOCTitle"/>
    <w:basedOn w:val="Heading4"/>
    <w:rsid w:val="00776209"/>
    <w:pPr>
      <w:spacing w:before="240"/>
      <w:outlineLvl w:val="9"/>
    </w:pPr>
    <w:rPr>
      <w:noProof/>
      <w:sz w:val="24"/>
    </w:rPr>
  </w:style>
  <w:style w:type="paragraph" w:customStyle="1" w:styleId="MiniTOCItem">
    <w:name w:val="MiniTOCItem"/>
    <w:basedOn w:val="ListBullet"/>
    <w:rsid w:val="00776209"/>
    <w:pPr>
      <w:numPr>
        <w:numId w:val="0"/>
      </w:numPr>
      <w:tabs>
        <w:tab w:val="right" w:leader="dot" w:pos="6521"/>
      </w:tabs>
      <w:spacing w:before="0" w:after="0"/>
    </w:pPr>
  </w:style>
  <w:style w:type="paragraph" w:customStyle="1" w:styleId="TOFTitle">
    <w:name w:val="TOFTitle"/>
    <w:basedOn w:val="TOCTitle"/>
    <w:rsid w:val="00776209"/>
  </w:style>
  <w:style w:type="paragraph" w:styleId="TableofFigures">
    <w:name w:val="table of figures"/>
    <w:basedOn w:val="Normal"/>
    <w:next w:val="Normal"/>
    <w:semiHidden/>
    <w:rsid w:val="00776209"/>
    <w:pPr>
      <w:tabs>
        <w:tab w:val="right" w:leader="dot" w:pos="9072"/>
      </w:tabs>
      <w:ind w:left="970" w:hanging="403"/>
    </w:pPr>
    <w:rPr>
      <w:rFonts w:ascii="Times New Roman" w:hAnsi="Times New Roman"/>
      <w:b/>
    </w:rPr>
  </w:style>
  <w:style w:type="paragraph" w:styleId="ListNumber">
    <w:name w:val="List Number"/>
    <w:basedOn w:val="List"/>
    <w:rsid w:val="00776209"/>
    <w:pPr>
      <w:numPr>
        <w:numId w:val="14"/>
      </w:numPr>
      <w:tabs>
        <w:tab w:val="clear" w:pos="340"/>
      </w:tabs>
    </w:pPr>
  </w:style>
  <w:style w:type="character" w:customStyle="1" w:styleId="WingdingSymbols">
    <w:name w:val="Wingding Symbols"/>
    <w:rsid w:val="00776209"/>
    <w:rPr>
      <w:rFonts w:ascii="Wingdings" w:hAnsi="Wingdings"/>
    </w:rPr>
  </w:style>
  <w:style w:type="paragraph" w:customStyle="1" w:styleId="TableHeading">
    <w:name w:val="Table Heading"/>
    <w:basedOn w:val="HeadingBase"/>
    <w:rsid w:val="00776209"/>
    <w:pPr>
      <w:keepLines/>
      <w:pBdr>
        <w:bottom w:val="single" w:sz="6" w:space="1" w:color="918585"/>
      </w:pBdr>
      <w:spacing w:before="240"/>
    </w:pPr>
  </w:style>
  <w:style w:type="character" w:customStyle="1" w:styleId="HotSpot">
    <w:name w:val="HotSpot"/>
    <w:rsid w:val="00776209"/>
    <w:rPr>
      <w:color w:val="0033CC"/>
      <w:u w:val="none"/>
    </w:rPr>
  </w:style>
  <w:style w:type="paragraph" w:customStyle="1" w:styleId="BodyTextRight">
    <w:name w:val="Body Text Right"/>
    <w:basedOn w:val="BodyText"/>
    <w:rsid w:val="00776209"/>
    <w:pPr>
      <w:spacing w:before="0" w:after="0"/>
      <w:jc w:val="right"/>
    </w:pPr>
  </w:style>
  <w:style w:type="paragraph" w:styleId="Index3">
    <w:name w:val="index 3"/>
    <w:basedOn w:val="ListNumber2"/>
    <w:next w:val="Normal"/>
    <w:semiHidden/>
    <w:rsid w:val="00776209"/>
    <w:pPr>
      <w:numPr>
        <w:numId w:val="0"/>
      </w:numPr>
      <w:tabs>
        <w:tab w:val="right" w:leader="dot" w:pos="4176"/>
      </w:tabs>
    </w:pPr>
  </w:style>
  <w:style w:type="paragraph" w:styleId="ListNumber2">
    <w:name w:val="List Number 2"/>
    <w:basedOn w:val="List2"/>
    <w:rsid w:val="00776209"/>
    <w:pPr>
      <w:numPr>
        <w:numId w:val="9"/>
      </w:numPr>
      <w:tabs>
        <w:tab w:val="clear" w:pos="1060"/>
      </w:tabs>
    </w:pPr>
  </w:style>
  <w:style w:type="paragraph" w:customStyle="1" w:styleId="MarginNote">
    <w:name w:val="Margin Note"/>
    <w:basedOn w:val="BodyText"/>
    <w:rsid w:val="007762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2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2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209"/>
    <w:rPr>
      <w:sz w:val="32"/>
    </w:rPr>
  </w:style>
  <w:style w:type="paragraph" w:customStyle="1" w:styleId="HeadingProcedure">
    <w:name w:val="Heading Procedure"/>
    <w:basedOn w:val="HeadingBase"/>
    <w:next w:val="Normal"/>
    <w:rsid w:val="00776209"/>
    <w:pPr>
      <w:tabs>
        <w:tab w:val="left" w:pos="0"/>
      </w:tabs>
      <w:spacing w:before="120" w:after="60"/>
    </w:pPr>
    <w:rPr>
      <w:i/>
      <w:color w:val="918585"/>
      <w:sz w:val="22"/>
    </w:rPr>
  </w:style>
  <w:style w:type="paragraph" w:customStyle="1" w:styleId="TableBodyText">
    <w:name w:val="Table Body Text"/>
    <w:basedOn w:val="BodyText"/>
    <w:rsid w:val="00776209"/>
    <w:pPr>
      <w:spacing w:before="60" w:after="60"/>
    </w:pPr>
  </w:style>
  <w:style w:type="paragraph" w:styleId="ListContinue">
    <w:name w:val="List Continue"/>
    <w:basedOn w:val="List"/>
    <w:rsid w:val="00776209"/>
    <w:pPr>
      <w:ind w:firstLine="0"/>
    </w:pPr>
  </w:style>
  <w:style w:type="paragraph" w:customStyle="1" w:styleId="ListNote">
    <w:name w:val="List Note"/>
    <w:basedOn w:val="List"/>
    <w:rsid w:val="00776209"/>
    <w:pPr>
      <w:pBdr>
        <w:top w:val="single" w:sz="6" w:space="2" w:color="918585"/>
        <w:bottom w:val="single" w:sz="6" w:space="2" w:color="918585"/>
      </w:pBdr>
      <w:tabs>
        <w:tab w:val="left" w:pos="1021"/>
      </w:tabs>
      <w:ind w:firstLine="0"/>
    </w:pPr>
  </w:style>
  <w:style w:type="paragraph" w:customStyle="1" w:styleId="Warning">
    <w:name w:val="Warning"/>
    <w:basedOn w:val="BodyText"/>
    <w:rsid w:val="00776209"/>
    <w:pPr>
      <w:shd w:val="clear" w:color="auto" w:fill="D9D9D9"/>
      <w:tabs>
        <w:tab w:val="left" w:pos="992"/>
      </w:tabs>
      <w:ind w:left="119" w:right="119"/>
    </w:pPr>
    <w:rPr>
      <w:sz w:val="20"/>
    </w:rPr>
  </w:style>
  <w:style w:type="paragraph" w:customStyle="1" w:styleId="MarginIcons">
    <w:name w:val="Margin Icons"/>
    <w:basedOn w:val="BodyText"/>
    <w:rsid w:val="007762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209"/>
    <w:rPr>
      <w:rFonts w:ascii="Courier New" w:hAnsi="Courier New"/>
    </w:rPr>
  </w:style>
  <w:style w:type="paragraph" w:customStyle="1" w:styleId="NoteBullet">
    <w:name w:val="Note Bullet"/>
    <w:basedOn w:val="Note"/>
    <w:rsid w:val="00776209"/>
    <w:pPr>
      <w:tabs>
        <w:tab w:val="clear" w:pos="680"/>
      </w:tabs>
      <w:spacing w:before="60" w:after="60"/>
    </w:pPr>
  </w:style>
  <w:style w:type="paragraph" w:customStyle="1" w:styleId="SubHeading2">
    <w:name w:val="SubHeading2"/>
    <w:basedOn w:val="HeadingBase"/>
    <w:rsid w:val="00776209"/>
    <w:pPr>
      <w:spacing w:before="240" w:after="60"/>
    </w:pPr>
    <w:rPr>
      <w:sz w:val="20"/>
    </w:rPr>
  </w:style>
  <w:style w:type="paragraph" w:customStyle="1" w:styleId="SubHeading1">
    <w:name w:val="SubHeading1"/>
    <w:basedOn w:val="HeadingBase"/>
    <w:rsid w:val="00776209"/>
    <w:pPr>
      <w:spacing w:before="240" w:after="60"/>
    </w:pPr>
    <w:rPr>
      <w:color w:val="918585"/>
      <w:sz w:val="22"/>
    </w:rPr>
  </w:style>
  <w:style w:type="paragraph" w:customStyle="1" w:styleId="SideHeading">
    <w:name w:val="Side Heading"/>
    <w:basedOn w:val="HeadingBase"/>
    <w:rsid w:val="007762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209"/>
    <w:pPr>
      <w:numPr>
        <w:numId w:val="10"/>
      </w:numPr>
    </w:pPr>
  </w:style>
  <w:style w:type="paragraph" w:styleId="PlainText">
    <w:name w:val="Plain Text"/>
    <w:basedOn w:val="Normal"/>
    <w:link w:val="PlainTextChar"/>
    <w:rsid w:val="00776209"/>
    <w:rPr>
      <w:sz w:val="20"/>
    </w:rPr>
  </w:style>
  <w:style w:type="character" w:customStyle="1" w:styleId="PlainTextChar">
    <w:name w:val="Plain Text Char"/>
    <w:basedOn w:val="DefaultParagraphFont"/>
    <w:link w:val="PlainText"/>
    <w:rsid w:val="00776209"/>
    <w:rPr>
      <w:rFonts w:ascii="Courier New" w:eastAsia="Times New Roman" w:hAnsi="Courier New" w:cs="Times New Roman"/>
      <w:sz w:val="20"/>
      <w:szCs w:val="20"/>
      <w:lang w:eastAsia="en-US"/>
    </w:rPr>
  </w:style>
  <w:style w:type="character" w:customStyle="1" w:styleId="MenuOption">
    <w:name w:val="Menu Option"/>
    <w:basedOn w:val="DefaultParagraphFont"/>
    <w:rsid w:val="00776209"/>
    <w:rPr>
      <w:b/>
      <w:smallCaps/>
    </w:rPr>
  </w:style>
  <w:style w:type="paragraph" w:customStyle="1" w:styleId="TableListNumber">
    <w:name w:val="Table List Number"/>
    <w:basedOn w:val="ListNumber"/>
    <w:rsid w:val="00776209"/>
    <w:pPr>
      <w:numPr>
        <w:numId w:val="0"/>
      </w:numPr>
    </w:pPr>
  </w:style>
  <w:style w:type="paragraph" w:styleId="TOC4">
    <w:name w:val="toc 4"/>
    <w:basedOn w:val="TOCBase"/>
    <w:next w:val="Normal"/>
    <w:semiHidden/>
    <w:rsid w:val="00776209"/>
    <w:pPr>
      <w:tabs>
        <w:tab w:val="right" w:leader="dot" w:pos="9071"/>
      </w:tabs>
      <w:ind w:left="1701"/>
    </w:pPr>
  </w:style>
  <w:style w:type="paragraph" w:customStyle="1" w:styleId="ListAlpha">
    <w:name w:val="List Alpha"/>
    <w:basedOn w:val="List"/>
    <w:rsid w:val="00776209"/>
    <w:pPr>
      <w:numPr>
        <w:numId w:val="8"/>
      </w:numPr>
    </w:pPr>
  </w:style>
  <w:style w:type="paragraph" w:customStyle="1" w:styleId="ListAlpha2">
    <w:name w:val="List Alpha 2"/>
    <w:basedOn w:val="List2"/>
    <w:rsid w:val="00776209"/>
    <w:pPr>
      <w:numPr>
        <w:numId w:val="7"/>
      </w:numPr>
    </w:pPr>
  </w:style>
  <w:style w:type="paragraph" w:styleId="List2">
    <w:name w:val="List 2"/>
    <w:basedOn w:val="BodyText"/>
    <w:rsid w:val="00776209"/>
    <w:pPr>
      <w:tabs>
        <w:tab w:val="left" w:pos="680"/>
      </w:tabs>
      <w:spacing w:before="60" w:after="60"/>
      <w:ind w:left="680" w:hanging="340"/>
    </w:pPr>
  </w:style>
  <w:style w:type="paragraph" w:styleId="List3">
    <w:name w:val="List 3"/>
    <w:basedOn w:val="BodyText"/>
    <w:rsid w:val="00776209"/>
    <w:pPr>
      <w:tabs>
        <w:tab w:val="left" w:pos="1021"/>
      </w:tabs>
      <w:spacing w:before="60" w:after="60"/>
      <w:ind w:left="1020" w:hanging="340"/>
    </w:pPr>
  </w:style>
  <w:style w:type="paragraph" w:styleId="List4">
    <w:name w:val="List 4"/>
    <w:basedOn w:val="BodyText"/>
    <w:rsid w:val="00776209"/>
    <w:pPr>
      <w:tabs>
        <w:tab w:val="left" w:pos="1361"/>
      </w:tabs>
      <w:spacing w:before="60" w:after="60"/>
      <w:ind w:left="1361" w:hanging="340"/>
    </w:pPr>
  </w:style>
  <w:style w:type="paragraph" w:styleId="List5">
    <w:name w:val="List 5"/>
    <w:basedOn w:val="BodyText"/>
    <w:rsid w:val="00776209"/>
    <w:pPr>
      <w:tabs>
        <w:tab w:val="left" w:pos="1701"/>
      </w:tabs>
      <w:spacing w:before="60" w:after="60"/>
      <w:ind w:left="1701" w:hanging="340"/>
    </w:pPr>
  </w:style>
  <w:style w:type="paragraph" w:styleId="ListBullet3">
    <w:name w:val="List Bullet 3"/>
    <w:basedOn w:val="List3"/>
    <w:rsid w:val="00776209"/>
    <w:pPr>
      <w:numPr>
        <w:numId w:val="13"/>
      </w:numPr>
      <w:tabs>
        <w:tab w:val="clear" w:pos="1021"/>
      </w:tabs>
      <w:ind w:left="1037" w:hanging="357"/>
    </w:pPr>
  </w:style>
  <w:style w:type="paragraph" w:styleId="ListBullet4">
    <w:name w:val="List Bullet 4"/>
    <w:basedOn w:val="List4"/>
    <w:rsid w:val="00776209"/>
    <w:pPr>
      <w:numPr>
        <w:numId w:val="2"/>
      </w:numPr>
      <w:tabs>
        <w:tab w:val="clear" w:pos="1361"/>
      </w:tabs>
    </w:pPr>
  </w:style>
  <w:style w:type="paragraph" w:styleId="ListBullet5">
    <w:name w:val="List Bullet 5"/>
    <w:basedOn w:val="List5"/>
    <w:rsid w:val="00776209"/>
    <w:pPr>
      <w:numPr>
        <w:numId w:val="3"/>
      </w:numPr>
    </w:pPr>
  </w:style>
  <w:style w:type="paragraph" w:styleId="ListContinue2">
    <w:name w:val="List Continue 2"/>
    <w:basedOn w:val="List2"/>
    <w:rsid w:val="00776209"/>
    <w:pPr>
      <w:ind w:firstLine="0"/>
    </w:pPr>
  </w:style>
  <w:style w:type="paragraph" w:styleId="ListContinue3">
    <w:name w:val="List Continue 3"/>
    <w:basedOn w:val="List3"/>
    <w:rsid w:val="00776209"/>
    <w:pPr>
      <w:ind w:left="1021" w:firstLine="0"/>
    </w:pPr>
  </w:style>
  <w:style w:type="paragraph" w:styleId="ListContinue4">
    <w:name w:val="List Continue 4"/>
    <w:basedOn w:val="List4"/>
    <w:rsid w:val="00776209"/>
    <w:pPr>
      <w:ind w:firstLine="0"/>
    </w:pPr>
  </w:style>
  <w:style w:type="paragraph" w:styleId="ListContinue5">
    <w:name w:val="List Continue 5"/>
    <w:basedOn w:val="List5"/>
    <w:rsid w:val="00776209"/>
    <w:pPr>
      <w:ind w:firstLine="0"/>
    </w:pPr>
  </w:style>
  <w:style w:type="paragraph" w:styleId="ListNumber3">
    <w:name w:val="List Number 3"/>
    <w:basedOn w:val="List3"/>
    <w:rsid w:val="00776209"/>
    <w:pPr>
      <w:numPr>
        <w:numId w:val="4"/>
      </w:numPr>
    </w:pPr>
  </w:style>
  <w:style w:type="paragraph" w:styleId="ListNumber4">
    <w:name w:val="List Number 4"/>
    <w:basedOn w:val="List4"/>
    <w:rsid w:val="00776209"/>
    <w:pPr>
      <w:numPr>
        <w:numId w:val="5"/>
      </w:numPr>
    </w:pPr>
  </w:style>
  <w:style w:type="paragraph" w:styleId="ListNumber5">
    <w:name w:val="List Number 5"/>
    <w:basedOn w:val="List5"/>
    <w:rsid w:val="00776209"/>
    <w:pPr>
      <w:numPr>
        <w:numId w:val="6"/>
      </w:numPr>
    </w:pPr>
  </w:style>
  <w:style w:type="paragraph" w:styleId="BlockText">
    <w:name w:val="Block Text"/>
    <w:basedOn w:val="Normal"/>
    <w:rsid w:val="00776209"/>
    <w:pPr>
      <w:spacing w:after="120"/>
      <w:ind w:left="1440" w:right="1440"/>
    </w:pPr>
  </w:style>
  <w:style w:type="character" w:customStyle="1" w:styleId="Subscript">
    <w:name w:val="Subscript"/>
    <w:basedOn w:val="DefaultParagraphFont"/>
    <w:rsid w:val="00776209"/>
    <w:rPr>
      <w:sz w:val="16"/>
      <w:vertAlign w:val="subscript"/>
    </w:rPr>
  </w:style>
  <w:style w:type="character" w:customStyle="1" w:styleId="Superscript">
    <w:name w:val="Superscript"/>
    <w:basedOn w:val="DefaultParagraphFont"/>
    <w:rsid w:val="00776209"/>
    <w:rPr>
      <w:sz w:val="16"/>
      <w:vertAlign w:val="superscript"/>
    </w:rPr>
  </w:style>
  <w:style w:type="character" w:customStyle="1" w:styleId="Symbols">
    <w:name w:val="Symbols"/>
    <w:basedOn w:val="DefaultParagraphFont"/>
    <w:rsid w:val="00776209"/>
    <w:rPr>
      <w:rFonts w:ascii="Symbol" w:hAnsi="Symbol"/>
    </w:rPr>
  </w:style>
  <w:style w:type="character" w:customStyle="1" w:styleId="MenuOptions">
    <w:name w:val="Menu Options"/>
    <w:basedOn w:val="DefaultParagraphFont"/>
    <w:rsid w:val="00776209"/>
    <w:rPr>
      <w:rFonts w:ascii="Arial Narrow" w:hAnsi="Arial Narrow"/>
      <w:smallCaps/>
    </w:rPr>
  </w:style>
  <w:style w:type="character" w:customStyle="1" w:styleId="Buttons">
    <w:name w:val="Buttons"/>
    <w:basedOn w:val="DefaultParagraphFont"/>
    <w:rsid w:val="00776209"/>
    <w:rPr>
      <w:b/>
    </w:rPr>
  </w:style>
  <w:style w:type="character" w:customStyle="1" w:styleId="Underlined">
    <w:name w:val="Underlined"/>
    <w:basedOn w:val="DefaultParagraphFont"/>
    <w:rsid w:val="00776209"/>
    <w:rPr>
      <w:u w:val="single"/>
    </w:rPr>
  </w:style>
  <w:style w:type="paragraph" w:customStyle="1" w:styleId="TableBodyTextRight">
    <w:name w:val="Table Body Text Right"/>
    <w:basedOn w:val="TableBodyText"/>
    <w:rsid w:val="00776209"/>
    <w:pPr>
      <w:widowControl w:val="0"/>
      <w:autoSpaceDE w:val="0"/>
      <w:autoSpaceDN w:val="0"/>
      <w:adjustRightInd w:val="0"/>
      <w:jc w:val="right"/>
    </w:pPr>
    <w:rPr>
      <w:rFonts w:cs="Arial"/>
      <w:szCs w:val="18"/>
    </w:rPr>
  </w:style>
  <w:style w:type="paragraph" w:customStyle="1" w:styleId="CopyrightText">
    <w:name w:val="Copyright Text"/>
    <w:basedOn w:val="BodyText"/>
    <w:rsid w:val="00776209"/>
    <w:rPr>
      <w:sz w:val="18"/>
    </w:rPr>
  </w:style>
  <w:style w:type="paragraph" w:customStyle="1" w:styleId="BodySmallRight">
    <w:name w:val="Body Small Right"/>
    <w:basedOn w:val="BodyTextRight"/>
    <w:rsid w:val="00776209"/>
    <w:rPr>
      <w:sz w:val="18"/>
      <w:szCs w:val="18"/>
    </w:rPr>
  </w:style>
  <w:style w:type="paragraph" w:customStyle="1" w:styleId="MarginEdition">
    <w:name w:val="Margin Edition"/>
    <w:basedOn w:val="MarginNote"/>
    <w:rsid w:val="00776209"/>
    <w:pPr>
      <w:spacing w:before="0" w:after="0"/>
    </w:pPr>
    <w:rPr>
      <w:rFonts w:ascii="Times New Roman" w:hAnsi="Times New Roman"/>
      <w:color w:val="999999"/>
    </w:rPr>
  </w:style>
  <w:style w:type="paragraph" w:customStyle="1" w:styleId="Spacer">
    <w:name w:val="Spacer"/>
    <w:basedOn w:val="Normal"/>
    <w:rsid w:val="00776209"/>
    <w:rPr>
      <w:sz w:val="2"/>
      <w:szCs w:val="2"/>
    </w:rPr>
  </w:style>
  <w:style w:type="character" w:customStyle="1" w:styleId="Small">
    <w:name w:val="Small"/>
    <w:basedOn w:val="DefaultParagraphFont"/>
    <w:rsid w:val="00776209"/>
    <w:rPr>
      <w:sz w:val="16"/>
    </w:rPr>
  </w:style>
  <w:style w:type="paragraph" w:customStyle="1" w:styleId="WideTable">
    <w:name w:val="Wide Table"/>
    <w:basedOn w:val="Normal"/>
    <w:rsid w:val="00776209"/>
    <w:pPr>
      <w:ind w:left="-1418"/>
    </w:pPr>
    <w:rPr>
      <w:sz w:val="2"/>
      <w:szCs w:val="2"/>
    </w:rPr>
  </w:style>
  <w:style w:type="character" w:styleId="PageNumber">
    <w:name w:val="page number"/>
    <w:basedOn w:val="DefaultParagraphFont"/>
    <w:rsid w:val="00776209"/>
  </w:style>
  <w:style w:type="paragraph" w:styleId="Quote">
    <w:name w:val="Quote"/>
    <w:basedOn w:val="Heading1"/>
    <w:link w:val="QuoteChar"/>
    <w:qFormat/>
    <w:rsid w:val="00776209"/>
    <w:rPr>
      <w:b w:val="0"/>
      <w:sz w:val="72"/>
      <w:szCs w:val="72"/>
      <w:lang w:val="en-NZ"/>
    </w:rPr>
  </w:style>
  <w:style w:type="character" w:customStyle="1" w:styleId="QuoteChar">
    <w:name w:val="Quote Char"/>
    <w:basedOn w:val="DefaultParagraphFont"/>
    <w:link w:val="Quote"/>
    <w:rsid w:val="007762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209"/>
    <w:pPr>
      <w:pageBreakBefore/>
    </w:pPr>
  </w:style>
  <w:style w:type="paragraph" w:customStyle="1" w:styleId="Border">
    <w:name w:val="Border"/>
    <w:basedOn w:val="Normal"/>
    <w:qFormat/>
    <w:rsid w:val="007762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209"/>
    <w:rPr>
      <w:b/>
      <w:bCs/>
      <w:i/>
      <w:iCs/>
      <w:color w:val="auto"/>
    </w:rPr>
  </w:style>
  <w:style w:type="paragraph" w:styleId="IntenseQuote">
    <w:name w:val="Intense Quote"/>
    <w:basedOn w:val="Normal"/>
    <w:next w:val="Normal"/>
    <w:link w:val="IntenseQuoteChar"/>
    <w:uiPriority w:val="30"/>
    <w:qFormat/>
    <w:rsid w:val="007762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2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209"/>
    <w:rPr>
      <w:smallCaps/>
      <w:color w:val="auto"/>
      <w:u w:val="single"/>
    </w:rPr>
  </w:style>
  <w:style w:type="character" w:styleId="IntenseReference">
    <w:name w:val="Intense Reference"/>
    <w:basedOn w:val="DefaultParagraphFont"/>
    <w:uiPriority w:val="32"/>
    <w:qFormat/>
    <w:rsid w:val="00776209"/>
    <w:rPr>
      <w:b/>
      <w:bCs/>
      <w:smallCaps/>
      <w:color w:val="auto"/>
      <w:spacing w:val="5"/>
      <w:u w:val="single"/>
    </w:rPr>
  </w:style>
  <w:style w:type="paragraph" w:customStyle="1" w:styleId="2ColumnHeading">
    <w:name w:val="2Column Heading"/>
    <w:basedOn w:val="BodyText"/>
    <w:qFormat/>
    <w:rsid w:val="00776209"/>
    <w:pPr>
      <w:spacing w:after="60"/>
      <w:ind w:left="-2268"/>
    </w:pPr>
    <w:rPr>
      <w:b/>
    </w:rPr>
  </w:style>
  <w:style w:type="paragraph" w:customStyle="1" w:styleId="Heading1TOC">
    <w:name w:val="Heading1 TOC"/>
    <w:basedOn w:val="Normal"/>
    <w:qFormat/>
    <w:rsid w:val="00776209"/>
    <w:pPr>
      <w:spacing w:before="240" w:after="120"/>
    </w:pPr>
    <w:rPr>
      <w:rFonts w:ascii="Times New Roman" w:hAnsi="Times New Roman"/>
      <w:b/>
      <w:sz w:val="32"/>
    </w:rPr>
  </w:style>
  <w:style w:type="paragraph" w:customStyle="1" w:styleId="Heading2TOC">
    <w:name w:val="Heading2 TOC"/>
    <w:basedOn w:val="Normal"/>
    <w:qFormat/>
    <w:rsid w:val="00776209"/>
    <w:pPr>
      <w:spacing w:before="240" w:after="60"/>
    </w:pPr>
    <w:rPr>
      <w:rFonts w:ascii="Times New Roman" w:hAnsi="Times New Roman"/>
      <w:b/>
      <w:sz w:val="28"/>
    </w:rPr>
  </w:style>
  <w:style w:type="character" w:customStyle="1" w:styleId="Underline">
    <w:name w:val="Underline"/>
    <w:basedOn w:val="DefaultParagraphFont"/>
    <w:qFormat/>
    <w:rsid w:val="00776209"/>
    <w:rPr>
      <w:u w:val="single"/>
    </w:rPr>
  </w:style>
  <w:style w:type="character" w:customStyle="1" w:styleId="BoldandItalics">
    <w:name w:val="Bold and Italics"/>
    <w:qFormat/>
    <w:rsid w:val="00776209"/>
    <w:rPr>
      <w:b/>
      <w:i/>
      <w:u w:val="none"/>
    </w:rPr>
  </w:style>
  <w:style w:type="paragraph" w:styleId="BalloonText">
    <w:name w:val="Balloon Text"/>
    <w:basedOn w:val="Normal"/>
    <w:link w:val="BalloonTextChar"/>
    <w:rsid w:val="00776209"/>
    <w:rPr>
      <w:rFonts w:ascii="Tahoma" w:hAnsi="Tahoma" w:cs="Tahoma"/>
      <w:sz w:val="16"/>
      <w:szCs w:val="16"/>
    </w:rPr>
  </w:style>
  <w:style w:type="character" w:customStyle="1" w:styleId="BalloonTextChar">
    <w:name w:val="Balloon Text Char"/>
    <w:basedOn w:val="DefaultParagraphFont"/>
    <w:link w:val="BalloonText"/>
    <w:rsid w:val="007762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2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2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209"/>
    <w:rPr>
      <w:b/>
      <w:color w:val="660033"/>
      <w:spacing w:val="0"/>
    </w:rPr>
  </w:style>
  <w:style w:type="paragraph" w:customStyle="1" w:styleId="Nameditemlist">
    <w:name w:val="Named item list"/>
    <w:basedOn w:val="BodyText"/>
    <w:qFormat/>
    <w:rsid w:val="00776209"/>
    <w:pPr>
      <w:tabs>
        <w:tab w:val="left" w:pos="2835"/>
      </w:tabs>
      <w:ind w:left="2835" w:hanging="2835"/>
    </w:pPr>
  </w:style>
  <w:style w:type="paragraph" w:customStyle="1" w:styleId="BodyTextnopadding">
    <w:name w:val="Body Text no padding"/>
    <w:basedOn w:val="BodyText"/>
    <w:qFormat/>
    <w:rsid w:val="00776209"/>
    <w:pPr>
      <w:spacing w:before="0" w:after="0"/>
    </w:pPr>
  </w:style>
  <w:style w:type="paragraph" w:customStyle="1" w:styleId="BodyTextBold">
    <w:name w:val="Body Text Bold"/>
    <w:basedOn w:val="BodyText"/>
    <w:qFormat/>
    <w:rsid w:val="00776209"/>
    <w:rPr>
      <w:b/>
    </w:rPr>
  </w:style>
  <w:style w:type="character" w:styleId="Hyperlink">
    <w:name w:val="Hyperlink"/>
    <w:basedOn w:val="DefaultParagraphFont"/>
    <w:uiPriority w:val="99"/>
    <w:unhideWhenUsed/>
    <w:rsid w:val="003C5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5197</Characters>
  <Application>Microsoft Office Word</Application>
  <DocSecurity>0</DocSecurity>
  <Lines>173</Lines>
  <Paragraphs>111</Paragraphs>
  <ScaleCrop>false</ScaleCrop>
  <Company>Author-it Software Corporation Ltd.</Company>
  <LinksUpToDate>false</LinksUpToDate>
  <CharactersWithSpaces>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MEM05062 Apply welding and welding related codes and standards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2023-02-03T07:01:00Z</dcterms:created>
  <dcterms:modified xsi:type="dcterms:W3CDTF">2023-02-03T07:01:00Z</dcterms:modified>
</cp:coreProperties>
</file>