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E9D" w:rsidP="00334E9D">
      <w:pPr>
        <w:pStyle w:val="Title"/>
      </w:pPr>
      <w:r>
        <w:fldChar w:fldCharType="begin"/>
      </w:r>
      <w:r>
        <w:instrText xml:space="preserve"> TITLE   \* MERGEFORMAT </w:instrText>
      </w:r>
      <w:r>
        <w:fldChar w:fldCharType="separate"/>
      </w:r>
      <w:r>
        <w:t>MEM05062 Apply welding and welding related codes and standards</w:t>
      </w:r>
      <w:r>
        <w:fldChar w:fldCharType="end"/>
      </w:r>
    </w:p>
    <w:p w:rsidR="00334E9D" w:rsidP="00334E9D">
      <w:pPr>
        <w:pStyle w:val="Version"/>
        <w:sectPr w:rsidSect="001A0B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B00" w:rsidP="001A0B00">
      <w:pPr>
        <w:pStyle w:val="SuperHeading"/>
      </w:pPr>
      <w:r w:rsidRPr="001A0B00">
        <w:t>MEM05062 Apply welding and welding related codes and standards</w:t>
      </w:r>
    </w:p>
    <w:p w:rsidR="00000000" w:rsidRPr="001A0B00" w:rsidP="001A0B00">
      <w:pPr>
        <w:pStyle w:val="Heading1"/>
      </w:pPr>
      <w:bookmarkStart w:id="1" w:name="O_1270314"/>
      <w:bookmarkEnd w:id="1"/>
      <w:r w:rsidRPr="001A0B00">
        <w:t>Modification History</w:t>
      </w:r>
    </w:p>
    <w:p w:rsidR="00000000" w:rsidRPr="001A0B00" w:rsidP="00334E9D">
      <w:pPr>
        <w:pStyle w:val="BodyText"/>
      </w:pPr>
      <w:r w:rsidRPr="001A0B00">
        <w:t>Release 1. New unit.</w:t>
      </w:r>
    </w:p>
    <w:p w:rsidR="00000000" w:rsidRPr="001A0B00" w:rsidP="001A0B00">
      <w:pPr>
        <w:pStyle w:val="Heading1"/>
      </w:pPr>
      <w:bookmarkStart w:id="2" w:name="O_1270315"/>
      <w:bookmarkEnd w:id="2"/>
      <w:r w:rsidRPr="001A0B00">
        <w:t>Application</w:t>
      </w:r>
    </w:p>
    <w:p w:rsidR="00000000" w:rsidRPr="001A0B00" w:rsidP="00334E9D">
      <w:pPr>
        <w:pStyle w:val="BodyText"/>
      </w:pPr>
      <w:r w:rsidRPr="001A0B00">
        <w:t xml:space="preserve">This unit of competency has been developed for post trade engineering </w:t>
      </w:r>
      <w:r w:rsidRPr="001A0B00">
        <w:t xml:space="preserve">fabrication training and the recognition of post trade skills in applying welding and fabrication codes and standards associated with a wide variety of welding applications and processes. </w:t>
      </w:r>
    </w:p>
    <w:p w:rsidR="00000000" w:rsidRPr="001A0B00" w:rsidP="00334E9D">
      <w:pPr>
        <w:pStyle w:val="BodyText"/>
      </w:pPr>
      <w:r w:rsidRPr="001A0B00">
        <w:t>It defines the knowledge and skills required to apply Australian or</w:t>
      </w:r>
      <w:r w:rsidRPr="001A0B00">
        <w:t xml:space="preserve"> equivalent international standards and codes covering welding processes, welding consumables, and materials used in welded and fabricated products and structures as defined in the unit in conjunction with its prerequisites. </w:t>
      </w:r>
    </w:p>
    <w:p w:rsidR="00000000" w:rsidRPr="001A0B00" w:rsidP="00334E9D">
      <w:pPr>
        <w:pStyle w:val="BodyText"/>
      </w:pPr>
      <w:r w:rsidRPr="001A0B00">
        <w:t>The unit scope includes the sk</w:t>
      </w:r>
      <w:r w:rsidRPr="001A0B00">
        <w:t xml:space="preserve">ills and knowledge required to identify, locate, and apply Australian or equivalent international welding standards and codes and other relevant standards and codes such as materials and consumables standards. </w:t>
      </w:r>
    </w:p>
    <w:p w:rsidR="00000000" w:rsidRPr="001A0B00" w:rsidP="00334E9D">
      <w:pPr>
        <w:pStyle w:val="BodyText"/>
      </w:pPr>
      <w:r w:rsidRPr="001A0B00">
        <w:t>Where this unit is applied in conjunction wit</w:t>
      </w:r>
      <w:r w:rsidRPr="001A0B00">
        <w:t>h welding to the requirements of a weld procedure specification (WPS), unit MEM05068 Apply welding procedure specifications must also be selected.</w:t>
      </w:r>
    </w:p>
    <w:p w:rsidR="00000000" w:rsidRPr="001A0B00" w:rsidP="00334E9D">
      <w:pPr>
        <w:pStyle w:val="BodyText"/>
      </w:pPr>
      <w:r w:rsidRPr="001A0B00">
        <w:t>Where routine accessing, organising and communicating of information related to standard operating procedures</w:t>
      </w:r>
      <w:r w:rsidRPr="001A0B00">
        <w:t xml:space="preserve"> or general tasks is required, MEM16006 Organise and communicate information must be selected.</w:t>
      </w:r>
    </w:p>
    <w:p w:rsidR="00000000" w:rsidRPr="001A0B00" w:rsidP="00334E9D">
      <w:pPr>
        <w:pStyle w:val="BodyText"/>
      </w:pPr>
      <w:r w:rsidRPr="001A0B00">
        <w:t>This unit must be assessed in combination with one or more of the MEM welding process units aligned to AS 1554 General Purpose, or equivalent. Higher level MEM w</w:t>
      </w:r>
      <w:r w:rsidRPr="001A0B00">
        <w:t>elding process units may also be used for the co-assessment. MEM AS 1554 General Purpose or equivalent aligned units are:</w:t>
      </w:r>
    </w:p>
    <w:p w:rsidR="00000000" w:rsidRPr="001A0B00" w:rsidP="00334E9D">
      <w:pPr>
        <w:pStyle w:val="BodyText"/>
      </w:pPr>
      <w:r w:rsidRPr="001A0B00">
        <w:t>MEM05090 Weld using manual metal arc welding process</w:t>
      </w:r>
    </w:p>
    <w:p w:rsidR="00000000" w:rsidRPr="001A0B00" w:rsidP="00334E9D">
      <w:pPr>
        <w:pStyle w:val="BodyText"/>
      </w:pPr>
      <w:r w:rsidRPr="001A0B00">
        <w:t>MEM05091 Weld using gas metal arc welding process</w:t>
      </w:r>
    </w:p>
    <w:p w:rsidR="00000000" w:rsidRPr="001A0B00" w:rsidP="00334E9D">
      <w:pPr>
        <w:pStyle w:val="BodyText"/>
      </w:pPr>
      <w:r w:rsidRPr="001A0B00">
        <w:t>MEM05092 Weld using gas tungste</w:t>
      </w:r>
      <w:r w:rsidRPr="001A0B00">
        <w:t>n arc welding process</w:t>
      </w:r>
    </w:p>
    <w:p w:rsidR="00000000" w:rsidRPr="001A0B00" w:rsidP="00334E9D">
      <w:pPr>
        <w:pStyle w:val="BodyText"/>
      </w:pPr>
      <w:r w:rsidRPr="001A0B00">
        <w:t>MEM05097 Weld using oxy fuel gas welding process</w:t>
      </w:r>
    </w:p>
    <w:p w:rsidR="00000000" w:rsidRPr="001A0B00" w:rsidP="00334E9D">
      <w:pPr>
        <w:pStyle w:val="BodyText"/>
      </w:pPr>
      <w:r w:rsidRPr="001A0B00">
        <w:t>MEM05093 Weld using submerged arc welding process</w:t>
      </w:r>
    </w:p>
    <w:p w:rsidR="00000000" w:rsidRPr="001A0B00" w:rsidP="00334E9D">
      <w:pPr>
        <w:pStyle w:val="BodyText"/>
      </w:pPr>
      <w:r w:rsidRPr="001A0B00">
        <w:t xml:space="preserve">MEM05096 Weld using flux core arc welding process. </w:t>
      </w:r>
    </w:p>
    <w:p w:rsidR="00000000" w:rsidRPr="001A0B00" w:rsidP="00334E9D">
      <w:pPr>
        <w:pStyle w:val="BodyText"/>
      </w:pPr>
      <w:r w:rsidRPr="001A0B00">
        <w:t>No licensing, legislative or certification requirements apply to this unit at the t</w:t>
      </w:r>
      <w:r w:rsidRPr="001A0B00">
        <w:t>ime of publication.</w:t>
      </w:r>
    </w:p>
    <w:p w:rsidR="00000000" w:rsidRPr="001A0B00" w:rsidP="00334E9D">
      <w:pPr>
        <w:pStyle w:val="Heading3"/>
      </w:pPr>
      <w:r w:rsidRPr="001A0B00">
        <w:rPr>
          <w:rStyle w:val="SpecialBold"/>
        </w:rPr>
        <w:t xml:space="preserve">Band: B </w:t>
      </w:r>
    </w:p>
    <w:p w:rsidR="00000000" w:rsidRPr="001A0B00" w:rsidP="00334E9D">
      <w:pPr>
        <w:pStyle w:val="Heading3"/>
      </w:pPr>
      <w:r w:rsidRPr="001A0B00">
        <w:rPr>
          <w:rStyle w:val="SpecialBold"/>
        </w:rPr>
        <w:t>Unit Weight: 4</w:t>
      </w:r>
    </w:p>
    <w:p w:rsidR="00000000" w:rsidRPr="001A0B00" w:rsidP="001A0B00">
      <w:pPr>
        <w:pStyle w:val="Heading1"/>
      </w:pPr>
      <w:bookmarkStart w:id="3" w:name="O_1270316"/>
      <w:bookmarkEnd w:id="3"/>
      <w:r w:rsidRPr="001A0B00">
        <w:t>Pre-requisite Unit</w:t>
      </w:r>
    </w:p>
    <w:p w:rsidR="00000000" w:rsidRPr="001A0B00" w:rsidP="00334E9D">
      <w:pPr>
        <w:pStyle w:val="List"/>
      </w:pPr>
      <w:r w:rsidRPr="001A0B00">
        <w:t>MEM09002 Interpret technical drawing</w:t>
      </w:r>
    </w:p>
    <w:p w:rsidR="00000000" w:rsidRPr="001A0B00" w:rsidP="00334E9D">
      <w:pPr>
        <w:pStyle w:val="List"/>
      </w:pPr>
      <w:r w:rsidRPr="001A0B00">
        <w:t>MEM12023 Perform engineering measurements</w:t>
      </w:r>
    </w:p>
    <w:p w:rsidR="00000000" w:rsidRPr="001A0B00" w:rsidP="00334E9D">
      <w:pPr>
        <w:pStyle w:val="List"/>
      </w:pPr>
      <w:r w:rsidRPr="001A0B00">
        <w:t>MEM12024 Perform computations</w:t>
      </w:r>
    </w:p>
    <w:p w:rsidR="00000000" w:rsidRPr="001A0B00" w:rsidP="00334E9D">
      <w:pPr>
        <w:pStyle w:val="List"/>
      </w:pPr>
      <w:r w:rsidRPr="001A0B00">
        <w:t>MEM13015 Work safely and effectively in manufacturing and enginee</w:t>
      </w:r>
      <w:r w:rsidRPr="001A0B00">
        <w:t>ring</w:t>
      </w:r>
    </w:p>
    <w:p w:rsidR="00000000" w:rsidRPr="001A0B00" w:rsidP="00334E9D">
      <w:pPr>
        <w:pStyle w:val="List"/>
      </w:pPr>
      <w:r w:rsidRPr="001A0B00">
        <w:t>MEM16006 Organise and communicate information</w:t>
      </w:r>
    </w:p>
    <w:p w:rsidR="00000000" w:rsidRPr="001A0B00" w:rsidP="001A0B00">
      <w:pPr>
        <w:pStyle w:val="AllowPageBreak"/>
      </w:pPr>
    </w:p>
    <w:p w:rsidR="00000000" w:rsidRPr="001A0B00" w:rsidP="001A0B00">
      <w:pPr>
        <w:pStyle w:val="Heading1"/>
      </w:pPr>
      <w:bookmarkStart w:id="4" w:name="O_1270317"/>
      <w:bookmarkEnd w:id="4"/>
      <w:r w:rsidRPr="001A0B00">
        <w:t>Competency Field</w:t>
      </w:r>
    </w:p>
    <w:p w:rsidR="00000000" w:rsidRPr="001A0B00" w:rsidP="00334E9D">
      <w:pPr>
        <w:pStyle w:val="BodyText"/>
      </w:pPr>
      <w:r w:rsidRPr="001A0B00">
        <w:t>Fabrication</w:t>
      </w:r>
    </w:p>
    <w:p w:rsidR="00000000" w:rsidRPr="001A0B00" w:rsidP="001A0B00">
      <w:pPr>
        <w:pStyle w:val="Heading1"/>
      </w:pPr>
      <w:bookmarkStart w:id="5" w:name="O_1270319"/>
      <w:bookmarkEnd w:id="5"/>
      <w:r w:rsidRPr="001A0B00">
        <w:t>Elements and Performance Criteria</w:t>
      </w:r>
    </w:p>
    <w:tbl>
      <w:tblPr>
        <w:tblW w:w="9639" w:type="dxa"/>
        <w:tblLayout w:type="fixed"/>
        <w:tblCellMar>
          <w:left w:w="62" w:type="dxa"/>
          <w:right w:w="62" w:type="dxa"/>
        </w:tblCellMar>
        <w:tblLook w:val="0000"/>
      </w:tblPr>
      <w:tblGrid>
        <w:gridCol w:w="2502"/>
        <w:gridCol w:w="7137"/>
      </w:tblGrid>
      <w:tr w:rsidTr="00334E9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0B00" w:rsidP="001A0B00">
            <w:pPr>
              <w:pStyle w:val="BodyText"/>
            </w:pPr>
            <w:r w:rsidRPr="001A0B0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0B00">
            <w:pPr>
              <w:pStyle w:val="BodyText"/>
              <w:rPr>
                <w:lang w:val="en-NZ"/>
              </w:rPr>
            </w:pPr>
            <w:r w:rsidRPr="001A0B00">
              <w:rPr>
                <w:rStyle w:val="SpecialBold"/>
              </w:rPr>
              <w:t>Performance Criteria</w:t>
            </w:r>
          </w:p>
        </w:tc>
      </w:tr>
      <w:tr w:rsidTr="00334E9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Performance criteria describe the performance needed to demonstrate achievement of the element.</w:t>
            </w:r>
          </w:p>
        </w:tc>
      </w:tr>
      <w:tr w:rsidTr="00334E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B00" w:rsidP="001A0B00">
            <w:pPr>
              <w:pStyle w:val="BodyText"/>
            </w:pPr>
            <w:r w:rsidRPr="001A0B00">
              <w:t>1.1 Follow standard operating procedures (SOPs)</w:t>
            </w:r>
          </w:p>
          <w:p w:rsidR="00000000" w:rsidRPr="001A0B00" w:rsidP="001A0B00">
            <w:pPr>
              <w:pStyle w:val="BodyText"/>
            </w:pPr>
            <w:r w:rsidRPr="001A0B00">
              <w:t>1.2 Comply with work health and safety (WHS) requirements at all times</w:t>
            </w:r>
          </w:p>
          <w:p w:rsidR="00000000" w:rsidRPr="001A0B00" w:rsidP="001A0B00">
            <w:pPr>
              <w:pStyle w:val="BodyText"/>
            </w:pPr>
            <w:r w:rsidRPr="001A0B00">
              <w:t>1.3 Use appropriate personal protective equipment (PPE) in accordance with SOPs</w:t>
            </w:r>
          </w:p>
          <w:p w:rsidR="00000000" w:rsidP="001A0B00">
            <w:pPr>
              <w:pStyle w:val="BodyText"/>
              <w:rPr>
                <w:lang w:val="en-NZ"/>
              </w:rPr>
            </w:pPr>
            <w:r w:rsidRPr="001A0B00">
              <w:t>1.4 Identify job requirements from specifications, drawings, job sheets or work instructions</w:t>
            </w:r>
          </w:p>
        </w:tc>
      </w:tr>
      <w:tr w:rsidTr="00334E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B00" w:rsidP="001A0B00">
            <w:pPr>
              <w:pStyle w:val="BodyText"/>
            </w:pPr>
            <w:r w:rsidRPr="001A0B00">
              <w:t xml:space="preserve">2. Confirm details of required welds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B00" w:rsidP="001A0B00">
            <w:pPr>
              <w:pStyle w:val="BodyText"/>
            </w:pPr>
            <w:r w:rsidRPr="001A0B00">
              <w:t xml:space="preserve">2.1 Identify relevant welding standard and </w:t>
            </w:r>
            <w:r w:rsidRPr="001A0B00">
              <w:t xml:space="preserve">code from drawings, design specification or welding procedures specification  </w:t>
            </w:r>
          </w:p>
          <w:p w:rsidR="00000000" w:rsidRPr="001A0B00" w:rsidP="001A0B00">
            <w:pPr>
              <w:pStyle w:val="BodyText"/>
            </w:pPr>
            <w:r w:rsidRPr="001A0B00">
              <w:t>2.2 Obtain specified standard and code and check currency</w:t>
            </w:r>
          </w:p>
          <w:p w:rsidR="00000000" w:rsidP="001A0B00">
            <w:pPr>
              <w:pStyle w:val="BodyText"/>
              <w:rPr>
                <w:lang w:val="en-NZ"/>
              </w:rPr>
            </w:pPr>
            <w:r w:rsidRPr="001A0B00">
              <w:t xml:space="preserve">2.3 Review relevant sections of the standard or code and identify requirements for welding </w:t>
            </w:r>
          </w:p>
        </w:tc>
      </w:tr>
      <w:tr w:rsidTr="00334E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3. Identify and access rel</w:t>
            </w:r>
            <w:r w:rsidRPr="001A0B00">
              <w:t>evant material and/or consumable standards and codes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B00" w:rsidP="001A0B00">
            <w:pPr>
              <w:pStyle w:val="BodyText"/>
            </w:pPr>
            <w:r w:rsidRPr="001A0B00">
              <w:t>3.1 Identify required standards and codes for materials and consumables from specifications</w:t>
            </w:r>
          </w:p>
          <w:p w:rsidR="00000000" w:rsidRPr="001A0B00" w:rsidP="001A0B00">
            <w:pPr>
              <w:pStyle w:val="BodyText"/>
            </w:pPr>
            <w:r w:rsidRPr="001A0B00">
              <w:t>3.2 Confirm selected or provided materials and consumables comply with specified standards</w:t>
            </w:r>
          </w:p>
          <w:p w:rsidR="00000000" w:rsidP="001A0B00">
            <w:pPr>
              <w:pStyle w:val="BodyText"/>
              <w:rPr>
                <w:lang w:val="en-NZ"/>
              </w:rPr>
            </w:pPr>
            <w:r w:rsidRPr="001A0B00">
              <w:t>3.3 Review specified</w:t>
            </w:r>
            <w:r w:rsidRPr="001A0B00">
              <w:t xml:space="preserve"> standards and codes for any material preparation and/or consumable usage requirements</w:t>
            </w:r>
          </w:p>
        </w:tc>
      </w:tr>
      <w:tr w:rsidTr="00334E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 xml:space="preserve">4. Apply standards and </w:t>
            </w:r>
            <w:r w:rsidRPr="001A0B00">
              <w:t>codes to welding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B00" w:rsidP="001A0B00">
            <w:pPr>
              <w:pStyle w:val="BodyText"/>
            </w:pPr>
            <w:r w:rsidRPr="001A0B00">
              <w:t xml:space="preserve">4.1 Apply standards and codes to meet specifications for pre-fabrication </w:t>
            </w:r>
            <w:r w:rsidRPr="001A0B00">
              <w:t xml:space="preserve">test pieces </w:t>
            </w:r>
          </w:p>
          <w:p w:rsidR="00000000" w:rsidRPr="001A0B00" w:rsidP="001A0B00">
            <w:pPr>
              <w:pStyle w:val="BodyText"/>
            </w:pPr>
            <w:r w:rsidRPr="001A0B00">
              <w:t>4.2 Apply standards and codes to meet</w:t>
            </w:r>
            <w:r w:rsidRPr="001A0B00">
              <w:t xml:space="preserve"> specifications for material preparation and fit up </w:t>
            </w:r>
          </w:p>
          <w:p w:rsidR="00000000" w:rsidRPr="001A0B00" w:rsidP="001A0B00">
            <w:pPr>
              <w:pStyle w:val="BodyText"/>
            </w:pPr>
            <w:r w:rsidRPr="001A0B00">
              <w:t xml:space="preserve">4.3 Apply standards and codes to meet specifications for required welds </w:t>
            </w:r>
          </w:p>
        </w:tc>
      </w:tr>
    </w:tbl>
    <w:p w:rsidR="00000000" w:rsidRPr="001A0B00" w:rsidP="001A0B00">
      <w:pPr>
        <w:pStyle w:val="BodyText"/>
      </w:pPr>
    </w:p>
    <w:p w:rsidR="00000000" w:rsidRPr="001A0B00" w:rsidP="001A0B00">
      <w:pPr>
        <w:pStyle w:val="AllowPageBreak"/>
      </w:pPr>
    </w:p>
    <w:p w:rsidR="00000000" w:rsidRPr="001A0B00" w:rsidP="001A0B00">
      <w:pPr>
        <w:pStyle w:val="Heading1"/>
      </w:pPr>
      <w:bookmarkStart w:id="6" w:name="O_1270320"/>
      <w:bookmarkEnd w:id="6"/>
      <w:r w:rsidRPr="001A0B00">
        <w:t>Foundation Skills</w:t>
      </w:r>
    </w:p>
    <w:p w:rsidR="00000000" w:rsidRPr="001A0B00" w:rsidP="00334E9D">
      <w:pPr>
        <w:pStyle w:val="BodyText"/>
      </w:pPr>
      <w:r w:rsidRPr="001A0B00">
        <w:t>This section describes those language, literacy, numeracy and employment skills that are essential to performance.</w:t>
      </w:r>
    </w:p>
    <w:p w:rsidR="00000000" w:rsidRPr="001A0B00" w:rsidP="00334E9D">
      <w:pPr>
        <w:pStyle w:val="BodyText"/>
      </w:pPr>
      <w:r w:rsidRPr="001A0B00">
        <w:t>Foundation skills essential to performance are explicit in the performance criteria of this unit of competency.</w:t>
      </w:r>
    </w:p>
    <w:p w:rsidR="00000000" w:rsidRPr="001A0B00" w:rsidP="001A0B00">
      <w:pPr>
        <w:pStyle w:val="Heading1"/>
      </w:pPr>
      <w:bookmarkStart w:id="7" w:name="O_1270321"/>
      <w:bookmarkEnd w:id="7"/>
      <w:r w:rsidRPr="001A0B00">
        <w:t>Range of C</w:t>
      </w:r>
      <w:r w:rsidRPr="001A0B00">
        <w:t>onditions</w:t>
      </w:r>
    </w:p>
    <w:tbl>
      <w:tblPr>
        <w:tblW w:w="0" w:type="auto"/>
        <w:tblLayout w:type="fixed"/>
        <w:tblCellMar>
          <w:left w:w="62" w:type="dxa"/>
          <w:right w:w="62" w:type="dxa"/>
        </w:tblCellMar>
        <w:tblLook w:val="0000"/>
      </w:tblPr>
      <w:tblGrid>
        <w:gridCol w:w="2698"/>
        <w:gridCol w:w="6312"/>
      </w:tblGrid>
      <w:tr w:rsidTr="001A0B00">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This field allows for different work environments and conditions that may affect performance. Essential operating conditions that may be present (depending on the work situation, needs of the candidate, accessibility of the item, and local indus</w:t>
            </w:r>
            <w:r w:rsidRPr="001A0B00">
              <w:t>try and regional contexts) are included.</w:t>
            </w:r>
          </w:p>
        </w:tc>
      </w:tr>
      <w:tr w:rsidTr="001A0B00">
        <w:tblPrEx>
          <w:tblW w:w="0" w:type="auto"/>
          <w:tblLayout w:type="fixed"/>
          <w:tblCellMar>
            <w:left w:w="62" w:type="dxa"/>
            <w:right w:w="62" w:type="dxa"/>
          </w:tblCellMar>
          <w:tblLook w:val="0000"/>
        </w:tblPrEx>
        <w:trPr>
          <w:trHeight w:val="1538"/>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Standards and codes include  Australian or  international standards and codes covering: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B00" w:rsidP="001A0B00">
            <w:pPr>
              <w:pStyle w:val="ListBullet"/>
            </w:pPr>
            <w:r w:rsidRPr="001A0B00">
              <w:t>welding processes</w:t>
            </w:r>
          </w:p>
          <w:p w:rsidR="00000000" w:rsidRPr="001A0B00" w:rsidP="001A0B00">
            <w:pPr>
              <w:pStyle w:val="ListBullet"/>
            </w:pPr>
            <w:r w:rsidRPr="001A0B00">
              <w:t>welding consumables</w:t>
            </w:r>
          </w:p>
          <w:p w:rsidR="00000000" w:rsidRPr="001A0B00" w:rsidP="001A0B00">
            <w:pPr>
              <w:pStyle w:val="ListBullet"/>
            </w:pPr>
            <w:r w:rsidRPr="001A0B00">
              <w:t>materials used in fabrication related projects or products</w:t>
            </w:r>
          </w:p>
          <w:p w:rsidR="00000000" w:rsidRPr="001A0B00" w:rsidP="001A0B00">
            <w:pPr>
              <w:pStyle w:val="ListBullet"/>
            </w:pPr>
            <w:r w:rsidRPr="001A0B00">
              <w:t>destructive and non-destructive testing of welds</w:t>
            </w:r>
          </w:p>
          <w:p w:rsidR="00000000" w:rsidP="001A0B00">
            <w:pPr>
              <w:pStyle w:val="ListBullet"/>
              <w:rPr>
                <w:lang w:val="en-NZ"/>
              </w:rPr>
            </w:pPr>
            <w:r w:rsidRPr="001A0B00">
              <w:t>qualifying of welders, welding inspectors and welding supervisors.</w:t>
            </w:r>
          </w:p>
        </w:tc>
      </w:tr>
      <w:tr w:rsidTr="001A0B00">
        <w:tblPrEx>
          <w:tblW w:w="0" w:type="auto"/>
          <w:tblLayout w:type="fixed"/>
          <w:tblCellMar>
            <w:left w:w="62" w:type="dxa"/>
            <w:right w:w="62" w:type="dxa"/>
          </w:tblCellMar>
          <w:tblLook w:val="0000"/>
        </w:tblPrEx>
        <w:trPr>
          <w:trHeight w:val="1538"/>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International welding standards development organisations includes at least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B00" w:rsidP="001A0B00">
            <w:pPr>
              <w:pStyle w:val="ListBullet"/>
            </w:pPr>
            <w:r w:rsidRPr="001A0B00">
              <w:t>International Organization for S</w:t>
            </w:r>
            <w:r w:rsidRPr="001A0B00">
              <w:t>tandardization (ISO)</w:t>
            </w:r>
          </w:p>
          <w:p w:rsidR="00000000" w:rsidRPr="001A0B00" w:rsidP="001A0B00">
            <w:pPr>
              <w:pStyle w:val="ListBullet"/>
            </w:pPr>
            <w:r w:rsidRPr="001A0B00">
              <w:t>American Society of Mechanical Engineers (ASME)</w:t>
            </w:r>
          </w:p>
          <w:p w:rsidR="00000000" w:rsidRPr="001A0B00" w:rsidP="001A0B00">
            <w:pPr>
              <w:pStyle w:val="ListBullet"/>
            </w:pPr>
            <w:r w:rsidRPr="001A0B00">
              <w:t>American Petroleum Institute (API)</w:t>
            </w:r>
          </w:p>
          <w:p w:rsidR="00000000" w:rsidRPr="001A0B00" w:rsidP="001A0B00">
            <w:pPr>
              <w:pStyle w:val="ListBullet"/>
            </w:pPr>
            <w:r w:rsidRPr="001A0B00">
              <w:t>American Welding Society (AWS)</w:t>
            </w:r>
          </w:p>
          <w:p w:rsidR="00000000" w:rsidRPr="001A0B00" w:rsidP="001A0B00">
            <w:pPr>
              <w:pStyle w:val="ListBullet"/>
            </w:pPr>
            <w:r w:rsidRPr="001A0B00">
              <w:t>British Standards (BS)</w:t>
            </w:r>
          </w:p>
          <w:p w:rsidR="00000000" w:rsidP="001A0B00">
            <w:pPr>
              <w:pStyle w:val="ListBullet"/>
              <w:rPr>
                <w:lang w:val="en-NZ"/>
              </w:rPr>
            </w:pPr>
            <w:r w:rsidRPr="001A0B00">
              <w:t>other recognised international standards setting organisations.</w:t>
            </w:r>
          </w:p>
        </w:tc>
      </w:tr>
      <w:tr w:rsidTr="001A0B00">
        <w:tblPrEx>
          <w:tblW w:w="0" w:type="auto"/>
          <w:tblLayout w:type="fixed"/>
          <w:tblCellMar>
            <w:left w:w="62" w:type="dxa"/>
            <w:right w:w="62" w:type="dxa"/>
          </w:tblCellMar>
          <w:tblLook w:val="0000"/>
        </w:tblPrEx>
        <w:trPr>
          <w:trHeight w:val="140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Welding parameters include one or</w:t>
            </w:r>
            <w:r w:rsidRPr="001A0B00">
              <w:t xml:space="preserve">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B00" w:rsidP="001A0B00">
            <w:pPr>
              <w:pStyle w:val="ListBullet"/>
            </w:pPr>
            <w:r w:rsidRPr="001A0B00">
              <w:t>material specification and grade</w:t>
            </w:r>
          </w:p>
          <w:p w:rsidR="00000000" w:rsidRPr="001A0B00" w:rsidP="001A0B00">
            <w:pPr>
              <w:pStyle w:val="ListBullet"/>
            </w:pPr>
            <w:r w:rsidRPr="001A0B00">
              <w:t>material preparation</w:t>
            </w:r>
          </w:p>
          <w:p w:rsidR="00000000" w:rsidRPr="001A0B00" w:rsidP="001A0B00">
            <w:pPr>
              <w:pStyle w:val="ListBullet"/>
            </w:pPr>
            <w:r w:rsidRPr="001A0B00">
              <w:t>joint details</w:t>
            </w:r>
          </w:p>
          <w:p w:rsidR="00000000" w:rsidRPr="001A0B00" w:rsidP="001A0B00">
            <w:pPr>
              <w:pStyle w:val="ListBullet"/>
            </w:pPr>
            <w:r w:rsidRPr="001A0B00">
              <w:t>process type</w:t>
            </w:r>
          </w:p>
          <w:p w:rsidR="00000000" w:rsidRPr="001A0B00" w:rsidP="001A0B00">
            <w:pPr>
              <w:pStyle w:val="ListBullet"/>
            </w:pPr>
            <w:r w:rsidRPr="001A0B00">
              <w:t xml:space="preserve">position </w:t>
            </w:r>
          </w:p>
          <w:p w:rsidR="00000000" w:rsidRPr="001A0B00" w:rsidP="001A0B00">
            <w:pPr>
              <w:pStyle w:val="ListBullet"/>
            </w:pPr>
            <w:r w:rsidRPr="001A0B00">
              <w:t>run sequence and pass number</w:t>
            </w:r>
          </w:p>
          <w:p w:rsidR="00000000" w:rsidRPr="001A0B00" w:rsidP="001A0B00">
            <w:pPr>
              <w:pStyle w:val="ListBullet"/>
            </w:pPr>
            <w:r w:rsidRPr="001A0B00">
              <w:t>welding process</w:t>
            </w:r>
          </w:p>
          <w:p w:rsidR="00000000" w:rsidRPr="001A0B00" w:rsidP="001A0B00">
            <w:pPr>
              <w:pStyle w:val="ListBullet"/>
            </w:pPr>
            <w:r w:rsidRPr="001A0B00">
              <w:t>filler material</w:t>
            </w:r>
          </w:p>
          <w:p w:rsidR="00000000" w:rsidRPr="001A0B00" w:rsidP="001A0B00">
            <w:pPr>
              <w:pStyle w:val="ListBullet"/>
            </w:pPr>
            <w:r w:rsidRPr="001A0B00">
              <w:t>material diameter</w:t>
            </w:r>
          </w:p>
          <w:p w:rsidR="00000000" w:rsidRPr="001A0B00" w:rsidP="001A0B00">
            <w:pPr>
              <w:pStyle w:val="ListBullet"/>
            </w:pPr>
            <w:r w:rsidRPr="001A0B00">
              <w:t>current</w:t>
            </w:r>
          </w:p>
          <w:p w:rsidR="00000000" w:rsidRPr="001A0B00" w:rsidP="001A0B00">
            <w:pPr>
              <w:pStyle w:val="ListBullet"/>
            </w:pPr>
            <w:r w:rsidRPr="001A0B00">
              <w:t>voltage</w:t>
            </w:r>
          </w:p>
          <w:p w:rsidR="00000000" w:rsidRPr="001A0B00" w:rsidP="001A0B00">
            <w:pPr>
              <w:pStyle w:val="ListBullet"/>
            </w:pPr>
            <w:r w:rsidRPr="001A0B00">
              <w:t>polarity</w:t>
            </w:r>
          </w:p>
          <w:p w:rsidR="00000000" w:rsidRPr="001A0B00" w:rsidP="001A0B00">
            <w:pPr>
              <w:pStyle w:val="ListBullet"/>
            </w:pPr>
            <w:r w:rsidRPr="001A0B00">
              <w:t>wire feed speed</w:t>
            </w:r>
          </w:p>
          <w:p w:rsidR="00000000" w:rsidRPr="001A0B00" w:rsidP="001A0B00">
            <w:pPr>
              <w:pStyle w:val="ListBullet"/>
            </w:pPr>
            <w:r w:rsidRPr="001A0B00">
              <w:t>travel speed</w:t>
            </w:r>
          </w:p>
          <w:p w:rsidR="00000000" w:rsidP="001A0B00">
            <w:pPr>
              <w:pStyle w:val="ListBullet"/>
              <w:rPr>
                <w:lang w:val="en-NZ"/>
              </w:rPr>
            </w:pPr>
            <w:r w:rsidRPr="001A0B00">
              <w:t xml:space="preserve">pre and post heat input. </w:t>
            </w:r>
          </w:p>
        </w:tc>
      </w:tr>
      <w:tr w:rsidTr="001A0B00">
        <w:tblPrEx>
          <w:tblW w:w="0" w:type="auto"/>
          <w:tblLayout w:type="fixed"/>
          <w:tblCellMar>
            <w:left w:w="62" w:type="dxa"/>
            <w:right w:w="62" w:type="dxa"/>
          </w:tblCellMar>
          <w:tblLook w:val="0000"/>
        </w:tblPrEx>
        <w:trPr>
          <w:trHeight w:val="140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B00">
            <w:pPr>
              <w:pStyle w:val="BodyText"/>
              <w:rPr>
                <w:lang w:val="en-NZ"/>
              </w:rPr>
            </w:pPr>
            <w:r w:rsidRPr="001A0B00">
              <w:t>Standards and codes requirements relevant to welding include one or more directions re: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B00" w:rsidP="001A0B00">
            <w:pPr>
              <w:pStyle w:val="ListBullet"/>
            </w:pPr>
            <w:r w:rsidRPr="001A0B00">
              <w:t xml:space="preserve">documentation </w:t>
            </w:r>
          </w:p>
          <w:p w:rsidR="00000000" w:rsidRPr="001A0B00" w:rsidP="001A0B00">
            <w:pPr>
              <w:pStyle w:val="ListBullet"/>
            </w:pPr>
            <w:r w:rsidRPr="001A0B00">
              <w:t xml:space="preserve">fit up </w:t>
            </w:r>
          </w:p>
          <w:p w:rsidR="00000000" w:rsidRPr="001A0B00" w:rsidP="001A0B00">
            <w:pPr>
              <w:pStyle w:val="ListBullet"/>
            </w:pPr>
            <w:r w:rsidRPr="001A0B00">
              <w:t xml:space="preserve">dimensions and tolerancing </w:t>
            </w:r>
          </w:p>
          <w:p w:rsidR="00000000" w:rsidRPr="001A0B00" w:rsidP="001A0B00">
            <w:pPr>
              <w:pStyle w:val="ListBullet"/>
            </w:pPr>
            <w:r w:rsidRPr="001A0B00">
              <w:t>pre or post welding surface preparation</w:t>
            </w:r>
          </w:p>
          <w:p w:rsidR="00000000" w:rsidRPr="001A0B00" w:rsidP="001A0B00">
            <w:pPr>
              <w:pStyle w:val="ListBullet"/>
            </w:pPr>
            <w:r w:rsidRPr="001A0B00">
              <w:t>other fabrication requirements that are relevant to the welding task.</w:t>
            </w:r>
          </w:p>
        </w:tc>
      </w:tr>
    </w:tbl>
    <w:p w:rsidR="00000000" w:rsidRPr="001A0B00" w:rsidP="001A0B00">
      <w:pPr>
        <w:pStyle w:val="BodyText"/>
      </w:pPr>
    </w:p>
    <w:p w:rsidR="00000000" w:rsidRPr="001A0B00" w:rsidP="001A0B00">
      <w:pPr>
        <w:pStyle w:val="AllowPageBreak"/>
      </w:pPr>
    </w:p>
    <w:p w:rsidR="00000000" w:rsidRPr="001A0B00" w:rsidP="001A0B00">
      <w:pPr>
        <w:pStyle w:val="Heading1"/>
      </w:pPr>
      <w:bookmarkStart w:id="8" w:name="O_1270322"/>
      <w:bookmarkEnd w:id="8"/>
      <w:r w:rsidRPr="001A0B00">
        <w:t>Unit Mapping Information</w:t>
      </w:r>
    </w:p>
    <w:p w:rsidR="00000000" w:rsidRPr="001A0B00" w:rsidP="00334E9D">
      <w:pPr>
        <w:pStyle w:val="BodyText"/>
      </w:pPr>
      <w:r w:rsidRPr="001A0B00">
        <w:t>No equivalent unit.</w:t>
      </w:r>
    </w:p>
    <w:p w:rsidR="00000000" w:rsidRPr="001A0B00" w:rsidP="001A0B00">
      <w:pPr>
        <w:pStyle w:val="Heading1"/>
      </w:pPr>
      <w:bookmarkStart w:id="9" w:name="O_1270329"/>
      <w:bookmarkEnd w:id="9"/>
      <w:r w:rsidRPr="001A0B00">
        <w:t>Links</w:t>
      </w:r>
    </w:p>
    <w:p w:rsidR="00000000" w:rsidRPr="001A0B00" w:rsidP="00334E9D">
      <w:pPr>
        <w:pStyle w:val="BodyText"/>
      </w:pPr>
      <w:r w:rsidRPr="001A0B0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C76ED">
        <w:rPr>
          <w:rStyle w:val="Hyperlink"/>
        </w:rPr>
        <w:t>https://vetnet.gov.au/Pages/TrainingDocs.aspx?q=b7050d37-5fd0-4740-8f7d-3b7a49c10bb2</w:t>
      </w:r>
      <w:r>
        <w:fldChar w:fldCharType="end"/>
      </w:r>
    </w:p>
    <w:p w:rsidR="00000000" w:rsidRPr="001A0B00" w:rsidP="00334E9D">
      <w:pPr>
        <w:pStyle w:val="BodyText"/>
        <w:sectPr w:rsidSect="001A0B00">
          <w:headerReference w:type="default" r:id="rId10"/>
          <w:footerReference w:type="default" r:id="rId11"/>
          <w:pgSz w:w="11908" w:h="16833"/>
          <w:pgMar w:top="1702" w:right="1418" w:bottom="1702" w:left="1418" w:header="992" w:footer="992" w:gutter="0"/>
          <w:cols w:space="720"/>
          <w:noEndnote/>
          <w:docGrid w:linePitch="299"/>
        </w:sectPr>
      </w:pPr>
    </w:p>
    <w:p w:rsidR="00000000" w:rsidRPr="001A0B00" w:rsidP="001A0B00">
      <w:pPr>
        <w:pStyle w:val="SuperHeading"/>
      </w:pPr>
      <w:r w:rsidRPr="001A0B00">
        <w:t xml:space="preserve">Assessment Requirements for MEM05062 Apply welding and welding </w:t>
      </w:r>
      <w:r w:rsidRPr="001A0B00">
        <w:t>related codes and standards</w:t>
      </w:r>
    </w:p>
    <w:p w:rsidR="00000000" w:rsidRPr="001A0B00" w:rsidP="001A0B00">
      <w:pPr>
        <w:pStyle w:val="Heading1"/>
      </w:pPr>
      <w:bookmarkStart w:id="10" w:name="O_1270324"/>
      <w:bookmarkEnd w:id="10"/>
      <w:r w:rsidRPr="001A0B00">
        <w:t>Modification History</w:t>
      </w:r>
    </w:p>
    <w:p w:rsidR="00000000" w:rsidRPr="001A0B00" w:rsidP="00334E9D">
      <w:pPr>
        <w:pStyle w:val="BodyText"/>
      </w:pPr>
      <w:r w:rsidRPr="001A0B00">
        <w:t>Release 1. New unit.</w:t>
      </w:r>
    </w:p>
    <w:p w:rsidR="00000000" w:rsidRPr="001A0B00" w:rsidP="001A0B00">
      <w:pPr>
        <w:pStyle w:val="Heading1"/>
      </w:pPr>
      <w:bookmarkStart w:id="11" w:name="O_1270325"/>
      <w:bookmarkEnd w:id="11"/>
      <w:r w:rsidRPr="001A0B00">
        <w:t>Performance Evidence</w:t>
      </w:r>
    </w:p>
    <w:p w:rsidR="00000000" w:rsidRPr="001A0B00" w:rsidP="00334E9D">
      <w:pPr>
        <w:pStyle w:val="BodyText"/>
      </w:pPr>
      <w:r w:rsidRPr="001A0B00">
        <w:t>Evidence required to demonstrate competence in this unit must be relevant to and satisfy the requirements of the elements and pe</w:t>
      </w:r>
      <w:r w:rsidRPr="001A0B00">
        <w:t>rformance criteria and include the ability to:</w:t>
      </w:r>
    </w:p>
    <w:p w:rsidR="00000000" w:rsidRPr="001A0B00" w:rsidP="001A0B00">
      <w:pPr>
        <w:pStyle w:val="ListBullet"/>
      </w:pPr>
      <w:r w:rsidRPr="001A0B00">
        <w:t xml:space="preserve">identify methods used by welders in at least one enterprise to access and determine currency of Australian and international welding standards </w:t>
      </w:r>
    </w:p>
    <w:p w:rsidR="00000000" w:rsidRPr="001A0B00" w:rsidP="001A0B00">
      <w:pPr>
        <w:pStyle w:val="ListBullet"/>
      </w:pPr>
      <w:r w:rsidRPr="001A0B00">
        <w:t>apply Australian and/or international welding codes or standards</w:t>
      </w:r>
      <w:r w:rsidRPr="001A0B00">
        <w:t xml:space="preserve"> for two different fabrications where the fabrications require welds to at least AS1554GP or equivalent</w:t>
      </w:r>
    </w:p>
    <w:p w:rsidR="00000000" w:rsidRPr="001A0B00" w:rsidP="001A0B00">
      <w:pPr>
        <w:pStyle w:val="ListBullet"/>
      </w:pPr>
      <w:r w:rsidRPr="001A0B00">
        <w:t xml:space="preserve">follow work instructions, standard operating procedures and safe work practices </w:t>
      </w:r>
    </w:p>
    <w:p w:rsidR="00000000" w:rsidRPr="001A0B00" w:rsidP="001A0B00">
      <w:pPr>
        <w:pStyle w:val="ListBullet"/>
      </w:pPr>
      <w:r w:rsidRPr="001A0B00">
        <w:t xml:space="preserve">locate and review standards for materials and consumables specified in </w:t>
      </w:r>
      <w:r w:rsidRPr="001A0B00">
        <w:t xml:space="preserve">at least two different fabrications. </w:t>
      </w:r>
    </w:p>
    <w:p w:rsidR="00000000" w:rsidRPr="001A0B00" w:rsidP="001A0B00">
      <w:pPr>
        <w:pStyle w:val="BodyText"/>
      </w:pPr>
    </w:p>
    <w:p w:rsidR="00000000" w:rsidRPr="00334E9D" w:rsidP="00334E9D">
      <w:pPr>
        <w:pStyle w:val="BodyText"/>
        <w:rPr>
          <w:i/>
        </w:rPr>
      </w:pPr>
      <w:r w:rsidRPr="00334E9D">
        <w:rPr>
          <w:rStyle w:val="Emphasis"/>
        </w:rPr>
        <w:t xml:space="preserve">Note: Where a volume and/or frequency is not specified, demonstration must be provided at least once. </w:t>
      </w:r>
    </w:p>
    <w:p w:rsidR="00000000" w:rsidRPr="001A0B00" w:rsidP="001A0B00">
      <w:pPr>
        <w:pStyle w:val="Heading1"/>
      </w:pPr>
      <w:bookmarkStart w:id="12" w:name="O_1270326"/>
      <w:bookmarkEnd w:id="12"/>
      <w:r w:rsidRPr="001A0B00">
        <w:t>Knowledge Evidence</w:t>
      </w:r>
    </w:p>
    <w:p w:rsidR="00000000" w:rsidRPr="001A0B00" w:rsidP="00334E9D">
      <w:pPr>
        <w:pStyle w:val="BodyText"/>
      </w:pPr>
      <w:r w:rsidRPr="001A0B00">
        <w:t>Evidence required to demonstrate the required knowledge for this unit must be relevant to and satisfy the requirements of the elements and performance criteria and include knowledge of:</w:t>
      </w:r>
    </w:p>
    <w:p w:rsidR="00000000" w:rsidRPr="001A0B00" w:rsidP="001A0B00">
      <w:pPr>
        <w:pStyle w:val="ListBullet"/>
      </w:pPr>
      <w:r w:rsidRPr="001A0B00">
        <w:t>welding processes</w:t>
      </w:r>
    </w:p>
    <w:p w:rsidR="00000000" w:rsidRPr="001A0B00" w:rsidP="001A0B00">
      <w:pPr>
        <w:pStyle w:val="ListBullet"/>
      </w:pPr>
      <w:r w:rsidRPr="001A0B00">
        <w:t>welding parameters</w:t>
      </w:r>
    </w:p>
    <w:p w:rsidR="00000000" w:rsidRPr="001A0B00" w:rsidP="001A0B00">
      <w:pPr>
        <w:pStyle w:val="ListBullet"/>
      </w:pPr>
      <w:r w:rsidRPr="001A0B00">
        <w:t>welding symbols and abbreviation</w:t>
      </w:r>
      <w:r w:rsidRPr="001A0B00">
        <w:t>s used in Australian and international standards</w:t>
      </w:r>
    </w:p>
    <w:p w:rsidR="00000000" w:rsidRPr="001A0B00" w:rsidP="001A0B00">
      <w:pPr>
        <w:pStyle w:val="ListBullet"/>
      </w:pPr>
      <w:r w:rsidRPr="001A0B00">
        <w:t>joint geometry</w:t>
      </w:r>
    </w:p>
    <w:p w:rsidR="00000000" w:rsidRPr="001A0B00" w:rsidP="001A0B00">
      <w:pPr>
        <w:pStyle w:val="ListBullet"/>
      </w:pPr>
      <w:r w:rsidRPr="001A0B00">
        <w:t>methods to obtain current copies of standards and welding procedure specifications</w:t>
      </w:r>
    </w:p>
    <w:p w:rsidR="00000000" w:rsidRPr="001A0B00" w:rsidP="001A0B00">
      <w:pPr>
        <w:pStyle w:val="ListBullet"/>
      </w:pPr>
      <w:r w:rsidRPr="001A0B00">
        <w:t>manufacturers marks and other methods used by manufacturers of materials and consumables to indicate complian</w:t>
      </w:r>
      <w:r w:rsidRPr="001A0B00">
        <w:t>ce with standards</w:t>
      </w:r>
    </w:p>
    <w:p w:rsidR="00000000" w:rsidRPr="001A0B00" w:rsidP="001A0B00">
      <w:pPr>
        <w:pStyle w:val="ListBullet"/>
      </w:pPr>
      <w:r w:rsidRPr="001A0B00">
        <w:t>formats and methods used by standards organisations to arrange, distribute and indicate currency of welding standards</w:t>
      </w:r>
    </w:p>
    <w:p w:rsidR="00000000" w:rsidRPr="001A0B00" w:rsidP="001A0B00">
      <w:pPr>
        <w:pStyle w:val="ListBullet"/>
      </w:pPr>
      <w:r w:rsidRPr="001A0B00">
        <w:t>principles of tolerancing and how tolerances may be referenced in fabrication related standards and codes.</w:t>
      </w:r>
    </w:p>
    <w:p w:rsidR="00000000" w:rsidRPr="001A0B00" w:rsidP="001A0B00">
      <w:pPr>
        <w:pStyle w:val="AllowPageBreak"/>
      </w:pPr>
    </w:p>
    <w:p w:rsidR="00000000" w:rsidRPr="001A0B00" w:rsidP="001A0B00">
      <w:pPr>
        <w:pStyle w:val="Heading1"/>
      </w:pPr>
      <w:bookmarkStart w:id="13" w:name="O_1270327"/>
      <w:bookmarkEnd w:id="13"/>
      <w:r w:rsidRPr="001A0B00">
        <w:t>Assessment Conditions</w:t>
      </w:r>
    </w:p>
    <w:p w:rsidR="00000000" w:rsidRPr="001A0B00" w:rsidP="001A0B00">
      <w:pPr>
        <w:pStyle w:val="ListBullet"/>
      </w:pPr>
      <w:r w:rsidRPr="001A0B00">
        <w:t>Assessors must:</w:t>
      </w:r>
    </w:p>
    <w:p w:rsidR="00000000" w:rsidRPr="001A0B00" w:rsidP="001A0B00">
      <w:pPr>
        <w:pStyle w:val="ListBullet2"/>
      </w:pPr>
      <w:r w:rsidRPr="001A0B00">
        <w:t>have vocational competency in applying welding and related codes and standards at least to the level being assessed with relevant industry knowledge and experience</w:t>
      </w:r>
    </w:p>
    <w:p w:rsidR="00000000" w:rsidRPr="001A0B00" w:rsidP="001A0B00">
      <w:pPr>
        <w:pStyle w:val="ListBullet2"/>
      </w:pPr>
      <w:r w:rsidRPr="001A0B00">
        <w:t xml:space="preserve">satisfy the assessor requirements in the </w:t>
      </w:r>
      <w:r w:rsidRPr="001A0B00">
        <w:rPr>
          <w:rStyle w:val="Emphasis"/>
        </w:rPr>
        <w:t xml:space="preserve">Standards for Registered Training Organisations 2015 </w:t>
      </w:r>
      <w:r w:rsidRPr="001A0B00">
        <w:t>or its replacement</w:t>
      </w:r>
      <w:r w:rsidRPr="001A0B00">
        <w:rPr>
          <w:rStyle w:val="Emphasis"/>
        </w:rPr>
        <w:t xml:space="preserve"> </w:t>
      </w:r>
      <w:r w:rsidRPr="001A0B00">
        <w:t xml:space="preserve">and comply with the </w:t>
      </w:r>
      <w:r w:rsidRPr="001A0B00">
        <w:rPr>
          <w:rStyle w:val="Emphasis"/>
        </w:rPr>
        <w:t xml:space="preserve">National Vocational Education and Training Regulator Act 2011, </w:t>
      </w:r>
      <w:r w:rsidRPr="001A0B00">
        <w:t>its replacement</w:t>
      </w:r>
      <w:r w:rsidRPr="001A0B00">
        <w:rPr>
          <w:rStyle w:val="Emphasis"/>
        </w:rPr>
        <w:t xml:space="preserve"> </w:t>
      </w:r>
      <w:r w:rsidRPr="001A0B00">
        <w:t xml:space="preserve">or equivalent legislation covering VET regulation in a non-referring state/territory </w:t>
      </w:r>
      <w:r w:rsidRPr="001A0B00">
        <w:t>as the case requires.</w:t>
      </w:r>
    </w:p>
    <w:p w:rsidR="00000000" w:rsidRPr="001A0B00" w:rsidP="001A0B00">
      <w:pPr>
        <w:pStyle w:val="ListBullet"/>
      </w:pPr>
      <w:r w:rsidRPr="001A0B00">
        <w:t>Assessment must occur in a functioning workplace. Where assessment in the workplace would be unsafe, impractical or threatens the environment, assessment must occur in a sufficiently rigorous simulated environment that reflects the c</w:t>
      </w:r>
      <w:r w:rsidRPr="001A0B00">
        <w:t xml:space="preserve">ircumstances that would be experienced in a functioning workplace. Assessment must cover all aspects of workplace performance, including task skills, task management skills, </w:t>
      </w:r>
      <w:r w:rsidRPr="001A0B00">
        <w:t>contingency management skills and job role environment skills.</w:t>
      </w:r>
    </w:p>
    <w:p w:rsidR="00000000" w:rsidRPr="001A0B00" w:rsidP="001A0B00">
      <w:pPr>
        <w:pStyle w:val="ListBullet"/>
      </w:pPr>
      <w:r w:rsidRPr="001A0B00">
        <w:t>Knowledge assessmen</w:t>
      </w:r>
      <w:r w:rsidRPr="001A0B00">
        <w:t>t may be either verbal or written but must adequately reflect the knowledge requirements of the unit in a functioning workplace.</w:t>
      </w:r>
    </w:p>
    <w:p w:rsidR="00000000" w:rsidRPr="001A0B00" w:rsidP="001A0B00">
      <w:pPr>
        <w:pStyle w:val="ListBullet"/>
      </w:pPr>
      <w:r w:rsidRPr="001A0B00">
        <w:t>Conditions for assessment must include access to all tools, equipment, materials and documentation required, including relevant</w:t>
      </w:r>
      <w:r w:rsidRPr="001A0B00">
        <w:t xml:space="preserve"> workplace procedures, product and manufacturing specifications.</w:t>
      </w:r>
    </w:p>
    <w:p w:rsidR="00000000" w:rsidRPr="001A0B00" w:rsidP="001A0B00">
      <w:pPr>
        <w:pStyle w:val="ListBullet"/>
      </w:pPr>
      <w:r w:rsidRPr="001A0B00">
        <w:t>Assessment processes and techniques must be appropriate to the language, literacy and numeracy requirements of the work being performed and the needs of the candidate.</w:t>
      </w:r>
    </w:p>
    <w:p w:rsidR="00000000" w:rsidRPr="001A0B00" w:rsidP="001A0B00">
      <w:pPr>
        <w:pStyle w:val="AllowPageBreak"/>
      </w:pPr>
    </w:p>
    <w:p w:rsidR="00000000" w:rsidRPr="001A0B00" w:rsidP="001A0B00">
      <w:pPr>
        <w:pStyle w:val="Heading1"/>
      </w:pPr>
      <w:bookmarkStart w:id="14" w:name="O_1270330"/>
      <w:bookmarkEnd w:id="14"/>
      <w:r w:rsidRPr="001A0B00">
        <w:t>Link</w:t>
      </w:r>
      <w:r w:rsidRPr="001A0B00">
        <w:t>s</w:t>
      </w:r>
    </w:p>
    <w:p w:rsidR="00000000" w:rsidRPr="001A0B00" w:rsidP="00334E9D">
      <w:pPr>
        <w:pStyle w:val="BodyText"/>
      </w:pPr>
      <w:r w:rsidRPr="001A0B0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C76ED">
        <w:rPr>
          <w:rStyle w:val="Hyperlink"/>
        </w:rPr>
        <w:t>https://vetnet.gov.au/Pages/TrainingDocs.aspx?q=b7050d37-5fd0-4740-8f7d-3b7a49c10bb2</w:t>
      </w:r>
      <w:r>
        <w:fldChar w:fldCharType="end"/>
      </w:r>
    </w:p>
    <w:p w:rsidR="00000000" w:rsidRPr="001A0B00" w:rsidP="001A0B00"/>
    <w:sectPr w:rsidSect="001A0B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B00" w:rsidRPr="00334E9D" w:rsidP="00334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9D" w:rsidP="001A0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4E9D" w:rsidP="001A0B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4E9D" w:rsidP="001A0B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B00" w:rsidP="001A0B00">
    <w:pPr>
      <w:pStyle w:val="Footer"/>
      <w:framePr w:wrap="around"/>
    </w:pPr>
    <w:r>
      <w:fldChar w:fldCharType="begin"/>
    </w:r>
    <w:r>
      <w:instrText xml:space="preserve"> DOCPROPERTY  Subject  \* MERGEFORMAT </w:instrText>
    </w:r>
    <w:r>
      <w:fldChar w:fldCharType="separate"/>
    </w:r>
    <w:r w:rsidR="00334E9D">
      <w:t>Approved</w:t>
    </w:r>
    <w:r w:rsidR="00334E9D">
      <w:fldChar w:fldCharType="end"/>
    </w:r>
    <w:r>
      <w:tab/>
      <w:t xml:space="preserve">Page </w:t>
    </w:r>
    <w:r>
      <w:fldChar w:fldCharType="begin"/>
    </w:r>
    <w:r>
      <w:instrText xml:space="preserve"> PAGE  \* Arabic  \* MERGEFORMAT </w:instrText>
    </w:r>
    <w:r>
      <w:fldChar w:fldCharType="separate"/>
    </w:r>
    <w:r w:rsidR="00334E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4E9D">
      <w:rPr>
        <w:noProof/>
      </w:rPr>
      <w:t>5</w:t>
    </w:r>
    <w:r>
      <w:rPr>
        <w:noProof/>
      </w:rPr>
      <w:fldChar w:fldCharType="end"/>
    </w:r>
  </w:p>
  <w:p w:rsidR="001A0B00" w:rsidP="001A0B00">
    <w:pPr>
      <w:pStyle w:val="Footer"/>
      <w:framePr w:wrap="around"/>
    </w:pPr>
    <w:r>
      <w:t xml:space="preserve">© Commonwealth of Australia, </w:t>
    </w:r>
    <w:r>
      <w:fldChar w:fldCharType="begin"/>
    </w:r>
    <w:r>
      <w:instrText xml:space="preserve"> DATE  \@ "yyyy"  \* MERGEFORMAT </w:instrText>
    </w:r>
    <w:r>
      <w:fldChar w:fldCharType="separate"/>
    </w:r>
    <w:r w:rsidR="00334E9D">
      <w:rPr>
        <w:noProof/>
      </w:rPr>
      <w:t>2025</w:t>
    </w:r>
    <w:r>
      <w:fldChar w:fldCharType="end"/>
    </w:r>
    <w:r>
      <w:tab/>
    </w:r>
    <w:r>
      <w:fldChar w:fldCharType="begin"/>
    </w:r>
    <w:r>
      <w:instrText xml:space="preserve"> DOCPROPERTY  Author  \* MERGEFORMAT </w:instrText>
    </w:r>
    <w:r>
      <w:fldChar w:fldCharType="separate"/>
    </w:r>
    <w:r w:rsidR="00334E9D">
      <w:t>Manufacturing Industry Skills Alliance</w:t>
    </w:r>
    <w:r w:rsidR="00334E9D">
      <w:fldChar w:fldCharType="end"/>
    </w:r>
  </w:p>
  <w:p w:rsidR="001A0B00" w:rsidP="001A0B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B00" w:rsidRPr="00334E9D" w:rsidP="00334E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9D" w:rsidRPr="002D2AF8" w:rsidP="001A0B00">
    <w:pPr>
      <w:pStyle w:val="Header"/>
      <w:framePr w:wrap="around"/>
    </w:pPr>
    <w:r>
      <w:fldChar w:fldCharType="begin"/>
    </w:r>
    <w:r>
      <w:instrText xml:space="preserve"> TITLE   \* MERGEFORMAT </w:instrText>
    </w:r>
    <w:r>
      <w:fldChar w:fldCharType="separate"/>
    </w:r>
    <w:r>
      <w:t>MEM05062 Apply welding and welding related codes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4E9D" w:rsidP="001A0B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B00" w:rsidRPr="002D2AF8" w:rsidP="001A0B00">
    <w:pPr>
      <w:pStyle w:val="Header"/>
      <w:framePr w:wrap="around"/>
    </w:pPr>
    <w:r>
      <w:fldChar w:fldCharType="begin"/>
    </w:r>
    <w:r>
      <w:instrText xml:space="preserve"> TITLE   \* MERGEFORMAT </w:instrText>
    </w:r>
    <w:r>
      <w:fldChar w:fldCharType="separate"/>
    </w:r>
    <w:r w:rsidR="00334E9D">
      <w:t>MEM05062 Apply welding and welding related codes and standards</w:t>
    </w:r>
    <w:r w:rsidR="00334E9D">
      <w:fldChar w:fldCharType="end"/>
    </w:r>
    <w:r>
      <w:tab/>
      <w:t xml:space="preserve">Date this document was generated: </w:t>
    </w:r>
    <w:r>
      <w:fldChar w:fldCharType="begin"/>
    </w:r>
    <w:r>
      <w:instrText xml:space="preserve"> CREATEDATE  \@ "d MMMM yyyy"  \* MERGEFORMAT </w:instrText>
    </w:r>
    <w:r>
      <w:fldChar w:fldCharType="separate"/>
    </w:r>
    <w:r w:rsidR="00334E9D">
      <w:rPr>
        <w:noProof/>
      </w:rPr>
      <w:t>2 March 2025</w:t>
    </w:r>
    <w:r>
      <w:fldChar w:fldCharType="end"/>
    </w:r>
  </w:p>
  <w:p w:rsidR="001A0B00" w:rsidP="001A0B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909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85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CC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B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B00"/>
    <w:pPr>
      <w:spacing w:before="360" w:after="60"/>
      <w:outlineLvl w:val="0"/>
    </w:pPr>
    <w:rPr>
      <w:sz w:val="32"/>
    </w:rPr>
  </w:style>
  <w:style w:type="paragraph" w:styleId="Heading2">
    <w:name w:val="heading 2"/>
    <w:basedOn w:val="HeadingBase"/>
    <w:next w:val="BodyText"/>
    <w:link w:val="Heading2Char"/>
    <w:qFormat/>
    <w:rsid w:val="001A0B00"/>
    <w:pPr>
      <w:keepLines/>
      <w:spacing w:before="240" w:after="120"/>
      <w:outlineLvl w:val="1"/>
    </w:pPr>
    <w:rPr>
      <w:sz w:val="28"/>
      <w:szCs w:val="40"/>
    </w:rPr>
  </w:style>
  <w:style w:type="paragraph" w:styleId="Heading3">
    <w:name w:val="heading 3"/>
    <w:basedOn w:val="HeadingBase"/>
    <w:next w:val="BodyText"/>
    <w:link w:val="Heading3Char"/>
    <w:qFormat/>
    <w:rsid w:val="001A0B00"/>
    <w:pPr>
      <w:spacing w:before="180" w:after="120"/>
      <w:outlineLvl w:val="2"/>
    </w:pPr>
    <w:rPr>
      <w:spacing w:val="-10"/>
      <w:kern w:val="32"/>
    </w:rPr>
  </w:style>
  <w:style w:type="paragraph" w:styleId="Heading4">
    <w:name w:val="heading 4"/>
    <w:basedOn w:val="HeadingBase"/>
    <w:next w:val="BodyText"/>
    <w:link w:val="Heading4Char"/>
    <w:qFormat/>
    <w:rsid w:val="001A0B00"/>
    <w:pPr>
      <w:spacing w:before="160" w:after="120"/>
      <w:outlineLvl w:val="3"/>
    </w:pPr>
    <w:rPr>
      <w:sz w:val="22"/>
    </w:rPr>
  </w:style>
  <w:style w:type="paragraph" w:styleId="Heading5">
    <w:name w:val="heading 5"/>
    <w:basedOn w:val="HeadingBase"/>
    <w:next w:val="Normal"/>
    <w:link w:val="Heading5Char"/>
    <w:qFormat/>
    <w:rsid w:val="001A0B00"/>
    <w:pPr>
      <w:spacing w:before="80"/>
      <w:outlineLvl w:val="4"/>
    </w:pPr>
    <w:rPr>
      <w:color w:val="918585"/>
      <w:sz w:val="20"/>
    </w:rPr>
  </w:style>
  <w:style w:type="paragraph" w:styleId="Heading6">
    <w:name w:val="heading 6"/>
    <w:basedOn w:val="HeadingBase"/>
    <w:next w:val="Normal"/>
    <w:link w:val="Heading6Char"/>
    <w:qFormat/>
    <w:rsid w:val="001A0B00"/>
    <w:pPr>
      <w:spacing w:before="60"/>
      <w:outlineLvl w:val="5"/>
    </w:pPr>
    <w:rPr>
      <w:color w:val="918585"/>
      <w:sz w:val="20"/>
    </w:rPr>
  </w:style>
  <w:style w:type="paragraph" w:styleId="Heading7">
    <w:name w:val="heading 7"/>
    <w:basedOn w:val="Normal"/>
    <w:next w:val="Normal"/>
    <w:link w:val="Heading7Char"/>
    <w:qFormat/>
    <w:rsid w:val="001A0B00"/>
    <w:pPr>
      <w:ind w:left="720"/>
      <w:outlineLvl w:val="6"/>
    </w:pPr>
    <w:rPr>
      <w:i/>
    </w:rPr>
  </w:style>
  <w:style w:type="paragraph" w:styleId="Heading8">
    <w:name w:val="heading 8"/>
    <w:basedOn w:val="Normal"/>
    <w:next w:val="Normal"/>
    <w:link w:val="Heading8Char"/>
    <w:qFormat/>
    <w:rsid w:val="001A0B00"/>
    <w:pPr>
      <w:ind w:left="720"/>
      <w:outlineLvl w:val="7"/>
    </w:pPr>
    <w:rPr>
      <w:i/>
    </w:rPr>
  </w:style>
  <w:style w:type="paragraph" w:styleId="Heading9">
    <w:name w:val="heading 9"/>
    <w:basedOn w:val="Normal"/>
    <w:next w:val="Normal"/>
    <w:link w:val="Heading9Char"/>
    <w:qFormat/>
    <w:rsid w:val="001A0B00"/>
    <w:pPr>
      <w:ind w:left="720"/>
      <w:outlineLvl w:val="8"/>
    </w:pPr>
    <w:rPr>
      <w:i/>
    </w:rPr>
  </w:style>
  <w:style w:type="character" w:default="1" w:styleId="DefaultParagraphFont">
    <w:name w:val="Default Paragraph Font"/>
    <w:uiPriority w:val="1"/>
    <w:unhideWhenUsed/>
    <w:rsid w:val="001A0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B00"/>
  </w:style>
  <w:style w:type="character" w:customStyle="1" w:styleId="Heading1Char">
    <w:name w:val="Heading 1 Char"/>
    <w:basedOn w:val="DefaultParagraphFont"/>
    <w:link w:val="Heading1"/>
    <w:rsid w:val="001A0B00"/>
    <w:rPr>
      <w:rFonts w:ascii="Times New Roman" w:eastAsia="Times New Roman" w:hAnsi="Times New Roman" w:cs="Times New Roman"/>
      <w:b/>
      <w:sz w:val="32"/>
      <w:szCs w:val="20"/>
      <w:lang w:eastAsia="en-US"/>
    </w:rPr>
  </w:style>
  <w:style w:type="paragraph" w:styleId="BodyText">
    <w:name w:val="Body Text"/>
    <w:basedOn w:val="Normal"/>
    <w:link w:val="BodyTextChar"/>
    <w:rsid w:val="001A0B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B00"/>
    <w:rPr>
      <w:rFonts w:ascii="Times New Roman" w:eastAsia="Times New Roman" w:hAnsi="Times New Roman" w:cs="Times New Roman"/>
      <w:sz w:val="24"/>
      <w:lang w:eastAsia="en-US"/>
    </w:rPr>
  </w:style>
  <w:style w:type="paragraph" w:styleId="ListBullet">
    <w:name w:val="List Bullet"/>
    <w:basedOn w:val="List"/>
    <w:rsid w:val="001A0B00"/>
    <w:pPr>
      <w:numPr>
        <w:numId w:val="12"/>
      </w:numPr>
      <w:tabs>
        <w:tab w:val="clear" w:pos="340"/>
      </w:tabs>
      <w:spacing w:before="40" w:after="40"/>
    </w:pPr>
  </w:style>
  <w:style w:type="character" w:customStyle="1" w:styleId="SpecialBold">
    <w:name w:val="Special Bold"/>
    <w:basedOn w:val="DefaultParagraphFont"/>
    <w:rsid w:val="001A0B00"/>
    <w:rPr>
      <w:b/>
      <w:spacing w:val="0"/>
    </w:rPr>
  </w:style>
  <w:style w:type="paragraph" w:styleId="ListBullet2">
    <w:name w:val="List Bullet 2"/>
    <w:basedOn w:val="List2"/>
    <w:rsid w:val="001A0B00"/>
    <w:pPr>
      <w:numPr>
        <w:numId w:val="13"/>
      </w:numPr>
      <w:tabs>
        <w:tab w:val="clear" w:pos="680"/>
      </w:tabs>
    </w:pPr>
  </w:style>
  <w:style w:type="character" w:styleId="Emphasis">
    <w:name w:val="Emphasis"/>
    <w:basedOn w:val="DefaultParagraphFont"/>
    <w:qFormat/>
    <w:rsid w:val="001A0B00"/>
    <w:rPr>
      <w:i/>
    </w:rPr>
  </w:style>
  <w:style w:type="paragraph" w:customStyle="1" w:styleId="SuperHeading">
    <w:name w:val="SuperHeading"/>
    <w:basedOn w:val="Normal"/>
    <w:rsid w:val="001A0B00"/>
    <w:pPr>
      <w:spacing w:before="240" w:after="120"/>
      <w:outlineLvl w:val="0"/>
    </w:pPr>
    <w:rPr>
      <w:rFonts w:ascii="Times New Roman" w:hAnsi="Times New Roman"/>
      <w:b/>
      <w:sz w:val="32"/>
    </w:rPr>
  </w:style>
  <w:style w:type="paragraph" w:customStyle="1" w:styleId="AllowPageBreak">
    <w:name w:val="AllowPageBreak"/>
    <w:rsid w:val="001A0B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0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B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B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B00"/>
    <w:rPr>
      <w:rFonts w:ascii="Courier New" w:eastAsia="Times New Roman" w:hAnsi="Courier New" w:cs="Times New Roman"/>
      <w:i/>
      <w:szCs w:val="20"/>
      <w:lang w:eastAsia="en-US"/>
    </w:rPr>
  </w:style>
  <w:style w:type="paragraph" w:customStyle="1" w:styleId="HeadingBase">
    <w:name w:val="Heading Base"/>
    <w:rsid w:val="001A0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B00"/>
    <w:pPr>
      <w:tabs>
        <w:tab w:val="right" w:leader="dot" w:pos="9072"/>
      </w:tabs>
      <w:ind w:left="567"/>
    </w:pPr>
    <w:rPr>
      <w:szCs w:val="22"/>
    </w:rPr>
  </w:style>
  <w:style w:type="paragraph" w:customStyle="1" w:styleId="TOCBase">
    <w:name w:val="TOC Base"/>
    <w:rsid w:val="001A0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B00"/>
    <w:pPr>
      <w:tabs>
        <w:tab w:val="right" w:leader="dot" w:pos="9072"/>
      </w:tabs>
      <w:spacing w:before="40" w:after="40"/>
      <w:ind w:left="284"/>
    </w:pPr>
    <w:rPr>
      <w:rFonts w:ascii="Times New Roman" w:hAnsi="Times New Roman"/>
    </w:rPr>
  </w:style>
  <w:style w:type="paragraph" w:styleId="TOC1">
    <w:name w:val="toc 1"/>
    <w:basedOn w:val="TOCBase"/>
    <w:next w:val="Normal"/>
    <w:rsid w:val="001A0B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B00"/>
    <w:rPr>
      <w:rFonts w:ascii="Times New Roman" w:eastAsia="Times New Roman" w:hAnsi="Times New Roman" w:cs="Times New Roman"/>
      <w:sz w:val="16"/>
      <w:lang w:eastAsia="en-US"/>
    </w:rPr>
  </w:style>
  <w:style w:type="paragraph" w:styleId="Title">
    <w:name w:val="Title"/>
    <w:basedOn w:val="HeadingBase"/>
    <w:link w:val="TitleChar"/>
    <w:qFormat/>
    <w:rsid w:val="001A0B00"/>
    <w:pPr>
      <w:spacing w:before="5040"/>
      <w:jc w:val="center"/>
    </w:pPr>
    <w:rPr>
      <w:sz w:val="48"/>
      <w:szCs w:val="72"/>
      <w:lang w:val="en-US"/>
    </w:rPr>
  </w:style>
  <w:style w:type="character" w:customStyle="1" w:styleId="TitleChar">
    <w:name w:val="Title Char"/>
    <w:basedOn w:val="DefaultParagraphFont"/>
    <w:link w:val="Title"/>
    <w:rsid w:val="001A0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B00"/>
    <w:pPr>
      <w:tabs>
        <w:tab w:val="left" w:pos="3600"/>
        <w:tab w:val="left" w:pos="3958"/>
      </w:tabs>
    </w:pPr>
  </w:style>
  <w:style w:type="paragraph" w:styleId="List">
    <w:name w:val="List"/>
    <w:basedOn w:val="BodyText"/>
    <w:next w:val="BodyText"/>
    <w:rsid w:val="001A0B00"/>
    <w:pPr>
      <w:tabs>
        <w:tab w:val="left" w:pos="340"/>
      </w:tabs>
      <w:spacing w:before="60" w:after="60"/>
      <w:ind w:left="340" w:hanging="340"/>
    </w:pPr>
  </w:style>
  <w:style w:type="paragraph" w:customStyle="1" w:styleId="Note">
    <w:name w:val="Note"/>
    <w:basedOn w:val="BodyText"/>
    <w:rsid w:val="001A0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B00"/>
    <w:pPr>
      <w:framePr w:wrap="auto" w:hAnchor="text" w:y="6049"/>
    </w:pPr>
    <w:rPr>
      <w:color w:val="000000"/>
      <w:sz w:val="40"/>
    </w:rPr>
  </w:style>
  <w:style w:type="paragraph" w:customStyle="1" w:styleId="TOCTitle">
    <w:name w:val="TOCTitle"/>
    <w:basedOn w:val="Heading1"/>
    <w:rsid w:val="001A0B00"/>
    <w:pPr>
      <w:spacing w:after="240"/>
      <w:jc w:val="center"/>
      <w:outlineLvl w:val="9"/>
    </w:pPr>
    <w:rPr>
      <w:caps/>
    </w:rPr>
  </w:style>
  <w:style w:type="paragraph" w:customStyle="1" w:styleId="Version">
    <w:name w:val="Version"/>
    <w:rsid w:val="001A0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B00"/>
    <w:pPr>
      <w:keepNext w:val="0"/>
      <w:tabs>
        <w:tab w:val="right" w:pos="4176"/>
      </w:tabs>
      <w:ind w:left="198" w:hanging="198"/>
    </w:pPr>
    <w:rPr>
      <w:rFonts w:ascii="Garamond" w:hAnsi="Garamond"/>
    </w:rPr>
  </w:style>
  <w:style w:type="paragraph" w:styleId="IndexHeading">
    <w:name w:val="index heading"/>
    <w:basedOn w:val="Normal"/>
    <w:next w:val="Index1"/>
    <w:semiHidden/>
    <w:rsid w:val="001A0B00"/>
    <w:pPr>
      <w:spacing w:before="120" w:after="120"/>
    </w:pPr>
    <w:rPr>
      <w:rFonts w:ascii="Arial" w:hAnsi="Arial"/>
      <w:b/>
      <w:color w:val="918585"/>
      <w:sz w:val="24"/>
    </w:rPr>
  </w:style>
  <w:style w:type="paragraph" w:styleId="Header">
    <w:name w:val="header"/>
    <w:basedOn w:val="Normal"/>
    <w:link w:val="HeaderChar"/>
    <w:rsid w:val="001A0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B00"/>
    <w:rPr>
      <w:rFonts w:ascii="Times New Roman" w:eastAsia="Times New Roman" w:hAnsi="Times New Roman" w:cs="Times New Roman"/>
      <w:sz w:val="16"/>
      <w:szCs w:val="20"/>
      <w:lang w:val="en-GB" w:eastAsia="en-US"/>
    </w:rPr>
  </w:style>
  <w:style w:type="paragraph" w:customStyle="1" w:styleId="Chapter">
    <w:name w:val="Chapter"/>
    <w:basedOn w:val="Normal"/>
    <w:rsid w:val="001A0B00"/>
    <w:pPr>
      <w:spacing w:before="240"/>
    </w:pPr>
    <w:rPr>
      <w:rFonts w:ascii="Times New Roman" w:hAnsi="Times New Roman"/>
      <w:smallCaps/>
      <w:spacing w:val="80"/>
      <w:sz w:val="28"/>
    </w:rPr>
  </w:style>
  <w:style w:type="paragraph" w:customStyle="1" w:styleId="InChapter">
    <w:name w:val="InChapter"/>
    <w:basedOn w:val="Heading3"/>
    <w:rsid w:val="001A0B00"/>
    <w:pPr>
      <w:spacing w:after="240"/>
      <w:outlineLvl w:val="9"/>
    </w:pPr>
    <w:rPr>
      <w:noProof/>
    </w:rPr>
  </w:style>
  <w:style w:type="paragraph" w:styleId="Index2">
    <w:name w:val="index 2"/>
    <w:basedOn w:val="Normal"/>
    <w:next w:val="Normal"/>
    <w:semiHidden/>
    <w:rsid w:val="001A0B00"/>
    <w:pPr>
      <w:tabs>
        <w:tab w:val="right" w:pos="4176"/>
      </w:tabs>
      <w:ind w:left="568" w:hanging="284"/>
    </w:pPr>
    <w:rPr>
      <w:rFonts w:ascii="Garamond" w:hAnsi="Garamond"/>
    </w:rPr>
  </w:style>
  <w:style w:type="paragraph" w:customStyle="1" w:styleId="Byline">
    <w:name w:val="Byline"/>
    <w:rsid w:val="001A0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B00"/>
    <w:pPr>
      <w:tabs>
        <w:tab w:val="clear" w:pos="3600"/>
        <w:tab w:val="clear" w:pos="3958"/>
      </w:tabs>
      <w:jc w:val="right"/>
    </w:pPr>
  </w:style>
  <w:style w:type="paragraph" w:styleId="Caption">
    <w:name w:val="caption"/>
    <w:basedOn w:val="BodyText"/>
    <w:next w:val="Normal"/>
    <w:qFormat/>
    <w:rsid w:val="001A0B00"/>
    <w:pPr>
      <w:framePr w:w="2268" w:hSpace="181" w:vSpace="181" w:wrap="around" w:vAnchor="text" w:hAnchor="page" w:x="1135" w:y="285" w:anchorLock="1"/>
    </w:pPr>
    <w:rPr>
      <w:i/>
    </w:rPr>
  </w:style>
  <w:style w:type="paragraph" w:customStyle="1" w:styleId="MiniTOCTitle">
    <w:name w:val="MiniTOCTitle"/>
    <w:basedOn w:val="Heading4"/>
    <w:rsid w:val="001A0B00"/>
    <w:pPr>
      <w:spacing w:before="240"/>
      <w:outlineLvl w:val="9"/>
    </w:pPr>
    <w:rPr>
      <w:noProof/>
      <w:sz w:val="24"/>
    </w:rPr>
  </w:style>
  <w:style w:type="paragraph" w:customStyle="1" w:styleId="MiniTOCItem">
    <w:name w:val="MiniTOCItem"/>
    <w:basedOn w:val="ListBullet"/>
    <w:rsid w:val="001A0B00"/>
    <w:pPr>
      <w:numPr>
        <w:numId w:val="0"/>
      </w:numPr>
      <w:tabs>
        <w:tab w:val="right" w:leader="dot" w:pos="6521"/>
      </w:tabs>
      <w:spacing w:before="0" w:after="0"/>
    </w:pPr>
  </w:style>
  <w:style w:type="paragraph" w:customStyle="1" w:styleId="TOFTitle">
    <w:name w:val="TOFTitle"/>
    <w:basedOn w:val="TOCTitle"/>
    <w:rsid w:val="001A0B00"/>
  </w:style>
  <w:style w:type="paragraph" w:styleId="TableofFigures">
    <w:name w:val="table of figures"/>
    <w:basedOn w:val="Normal"/>
    <w:next w:val="Normal"/>
    <w:semiHidden/>
    <w:rsid w:val="001A0B00"/>
    <w:pPr>
      <w:tabs>
        <w:tab w:val="right" w:leader="dot" w:pos="9072"/>
      </w:tabs>
      <w:ind w:left="970" w:hanging="403"/>
    </w:pPr>
    <w:rPr>
      <w:rFonts w:ascii="Times New Roman" w:hAnsi="Times New Roman"/>
      <w:b/>
    </w:rPr>
  </w:style>
  <w:style w:type="paragraph" w:styleId="ListNumber">
    <w:name w:val="List Number"/>
    <w:basedOn w:val="List"/>
    <w:rsid w:val="001A0B00"/>
    <w:pPr>
      <w:numPr>
        <w:numId w:val="15"/>
      </w:numPr>
      <w:tabs>
        <w:tab w:val="clear" w:pos="340"/>
      </w:tabs>
    </w:pPr>
  </w:style>
  <w:style w:type="character" w:customStyle="1" w:styleId="WingdingSymbols">
    <w:name w:val="Wingding Symbols"/>
    <w:rsid w:val="001A0B00"/>
    <w:rPr>
      <w:rFonts w:ascii="Wingdings" w:hAnsi="Wingdings"/>
    </w:rPr>
  </w:style>
  <w:style w:type="paragraph" w:customStyle="1" w:styleId="TableHeading">
    <w:name w:val="Table Heading"/>
    <w:basedOn w:val="HeadingBase"/>
    <w:rsid w:val="001A0B00"/>
    <w:pPr>
      <w:keepLines/>
      <w:pBdr>
        <w:bottom w:val="single" w:sz="6" w:space="1" w:color="918585"/>
      </w:pBdr>
      <w:spacing w:before="240"/>
    </w:pPr>
  </w:style>
  <w:style w:type="character" w:customStyle="1" w:styleId="HotSpot">
    <w:name w:val="HotSpot"/>
    <w:rsid w:val="001A0B00"/>
    <w:rPr>
      <w:color w:val="0033CC"/>
      <w:u w:val="none"/>
    </w:rPr>
  </w:style>
  <w:style w:type="paragraph" w:customStyle="1" w:styleId="BodyTextRight">
    <w:name w:val="Body Text Right"/>
    <w:basedOn w:val="BodyText"/>
    <w:rsid w:val="001A0B00"/>
    <w:pPr>
      <w:spacing w:before="0" w:after="0"/>
      <w:jc w:val="right"/>
    </w:pPr>
  </w:style>
  <w:style w:type="paragraph" w:styleId="Index3">
    <w:name w:val="index 3"/>
    <w:basedOn w:val="ListNumber2"/>
    <w:next w:val="Normal"/>
    <w:semiHidden/>
    <w:rsid w:val="001A0B00"/>
    <w:pPr>
      <w:numPr>
        <w:numId w:val="0"/>
      </w:numPr>
      <w:tabs>
        <w:tab w:val="right" w:leader="dot" w:pos="4176"/>
      </w:tabs>
    </w:pPr>
  </w:style>
  <w:style w:type="paragraph" w:styleId="ListNumber2">
    <w:name w:val="List Number 2"/>
    <w:basedOn w:val="List2"/>
    <w:rsid w:val="001A0B00"/>
    <w:pPr>
      <w:numPr>
        <w:numId w:val="10"/>
      </w:numPr>
      <w:tabs>
        <w:tab w:val="clear" w:pos="1060"/>
      </w:tabs>
    </w:pPr>
  </w:style>
  <w:style w:type="paragraph" w:customStyle="1" w:styleId="MarginNote">
    <w:name w:val="Margin Note"/>
    <w:basedOn w:val="BodyText"/>
    <w:rsid w:val="001A0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B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B00"/>
    <w:rPr>
      <w:sz w:val="32"/>
    </w:rPr>
  </w:style>
  <w:style w:type="paragraph" w:customStyle="1" w:styleId="HeadingProcedure">
    <w:name w:val="Heading Procedure"/>
    <w:basedOn w:val="HeadingBase"/>
    <w:next w:val="Normal"/>
    <w:rsid w:val="001A0B00"/>
    <w:pPr>
      <w:tabs>
        <w:tab w:val="left" w:pos="0"/>
      </w:tabs>
      <w:spacing w:before="120" w:after="60"/>
    </w:pPr>
    <w:rPr>
      <w:i/>
      <w:color w:val="918585"/>
      <w:sz w:val="22"/>
    </w:rPr>
  </w:style>
  <w:style w:type="paragraph" w:customStyle="1" w:styleId="TableBodyText">
    <w:name w:val="Table Body Text"/>
    <w:basedOn w:val="BodyText"/>
    <w:rsid w:val="001A0B00"/>
    <w:pPr>
      <w:spacing w:before="60" w:after="60"/>
    </w:pPr>
  </w:style>
  <w:style w:type="paragraph" w:styleId="ListContinue">
    <w:name w:val="List Continue"/>
    <w:basedOn w:val="List"/>
    <w:rsid w:val="001A0B00"/>
    <w:pPr>
      <w:ind w:firstLine="0"/>
    </w:pPr>
  </w:style>
  <w:style w:type="paragraph" w:customStyle="1" w:styleId="ListNote">
    <w:name w:val="List Note"/>
    <w:basedOn w:val="List"/>
    <w:rsid w:val="001A0B00"/>
    <w:pPr>
      <w:pBdr>
        <w:top w:val="single" w:sz="6" w:space="2" w:color="918585"/>
        <w:bottom w:val="single" w:sz="6" w:space="2" w:color="918585"/>
      </w:pBdr>
      <w:tabs>
        <w:tab w:val="left" w:pos="1021"/>
      </w:tabs>
      <w:ind w:firstLine="0"/>
    </w:pPr>
  </w:style>
  <w:style w:type="paragraph" w:customStyle="1" w:styleId="Warning">
    <w:name w:val="Warning"/>
    <w:basedOn w:val="BodyText"/>
    <w:rsid w:val="001A0B00"/>
    <w:pPr>
      <w:shd w:val="clear" w:color="auto" w:fill="D9D9D9"/>
      <w:tabs>
        <w:tab w:val="left" w:pos="992"/>
      </w:tabs>
      <w:ind w:left="119" w:right="119"/>
    </w:pPr>
    <w:rPr>
      <w:sz w:val="20"/>
    </w:rPr>
  </w:style>
  <w:style w:type="paragraph" w:customStyle="1" w:styleId="MarginIcons">
    <w:name w:val="Margin Icons"/>
    <w:basedOn w:val="BodyText"/>
    <w:rsid w:val="001A0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B00"/>
    <w:rPr>
      <w:rFonts w:ascii="Courier New" w:hAnsi="Courier New"/>
    </w:rPr>
  </w:style>
  <w:style w:type="paragraph" w:customStyle="1" w:styleId="NoteBullet">
    <w:name w:val="Note Bullet"/>
    <w:basedOn w:val="Note"/>
    <w:rsid w:val="001A0B00"/>
    <w:pPr>
      <w:tabs>
        <w:tab w:val="clear" w:pos="680"/>
      </w:tabs>
      <w:spacing w:before="60" w:after="60"/>
    </w:pPr>
  </w:style>
  <w:style w:type="paragraph" w:customStyle="1" w:styleId="SubHeading2">
    <w:name w:val="SubHeading2"/>
    <w:basedOn w:val="HeadingBase"/>
    <w:rsid w:val="001A0B00"/>
    <w:pPr>
      <w:spacing w:before="240" w:after="60"/>
    </w:pPr>
    <w:rPr>
      <w:sz w:val="20"/>
    </w:rPr>
  </w:style>
  <w:style w:type="paragraph" w:customStyle="1" w:styleId="SubHeading1">
    <w:name w:val="SubHeading1"/>
    <w:basedOn w:val="HeadingBase"/>
    <w:rsid w:val="001A0B00"/>
    <w:pPr>
      <w:spacing w:before="240" w:after="60"/>
    </w:pPr>
    <w:rPr>
      <w:color w:val="918585"/>
      <w:sz w:val="22"/>
    </w:rPr>
  </w:style>
  <w:style w:type="paragraph" w:customStyle="1" w:styleId="SideHeading">
    <w:name w:val="Side Heading"/>
    <w:basedOn w:val="HeadingBase"/>
    <w:rsid w:val="001A0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B00"/>
    <w:pPr>
      <w:tabs>
        <w:tab w:val="num" w:pos="360"/>
      </w:tabs>
    </w:pPr>
  </w:style>
  <w:style w:type="paragraph" w:styleId="PlainText">
    <w:name w:val="Plain Text"/>
    <w:basedOn w:val="Normal"/>
    <w:link w:val="PlainTextChar"/>
    <w:rsid w:val="001A0B00"/>
    <w:rPr>
      <w:sz w:val="20"/>
    </w:rPr>
  </w:style>
  <w:style w:type="character" w:customStyle="1" w:styleId="PlainTextChar">
    <w:name w:val="Plain Text Char"/>
    <w:basedOn w:val="DefaultParagraphFont"/>
    <w:link w:val="PlainText"/>
    <w:rsid w:val="001A0B00"/>
    <w:rPr>
      <w:rFonts w:ascii="Courier New" w:eastAsia="Times New Roman" w:hAnsi="Courier New" w:cs="Times New Roman"/>
      <w:sz w:val="20"/>
      <w:szCs w:val="20"/>
      <w:lang w:eastAsia="en-US"/>
    </w:rPr>
  </w:style>
  <w:style w:type="character" w:customStyle="1" w:styleId="MenuOption">
    <w:name w:val="Menu Option"/>
    <w:basedOn w:val="DefaultParagraphFont"/>
    <w:rsid w:val="001A0B00"/>
    <w:rPr>
      <w:b/>
      <w:smallCaps/>
    </w:rPr>
  </w:style>
  <w:style w:type="paragraph" w:customStyle="1" w:styleId="TableListNumber">
    <w:name w:val="Table List Number"/>
    <w:basedOn w:val="ListNumber"/>
    <w:rsid w:val="001A0B00"/>
    <w:pPr>
      <w:numPr>
        <w:numId w:val="0"/>
      </w:numPr>
    </w:pPr>
  </w:style>
  <w:style w:type="paragraph" w:styleId="TOC4">
    <w:name w:val="toc 4"/>
    <w:basedOn w:val="TOCBase"/>
    <w:next w:val="Normal"/>
    <w:semiHidden/>
    <w:rsid w:val="001A0B00"/>
    <w:pPr>
      <w:tabs>
        <w:tab w:val="right" w:leader="dot" w:pos="9071"/>
      </w:tabs>
      <w:ind w:left="1701"/>
    </w:pPr>
  </w:style>
  <w:style w:type="paragraph" w:customStyle="1" w:styleId="ListAlpha">
    <w:name w:val="List Alpha"/>
    <w:basedOn w:val="List"/>
    <w:rsid w:val="001A0B00"/>
    <w:pPr>
      <w:numPr>
        <w:numId w:val="9"/>
      </w:numPr>
    </w:pPr>
  </w:style>
  <w:style w:type="paragraph" w:customStyle="1" w:styleId="ListAlpha2">
    <w:name w:val="List Alpha 2"/>
    <w:basedOn w:val="List2"/>
    <w:rsid w:val="001A0B00"/>
    <w:pPr>
      <w:numPr>
        <w:numId w:val="8"/>
      </w:numPr>
    </w:pPr>
  </w:style>
  <w:style w:type="paragraph" w:styleId="List2">
    <w:name w:val="List 2"/>
    <w:basedOn w:val="BodyText"/>
    <w:rsid w:val="001A0B00"/>
    <w:pPr>
      <w:tabs>
        <w:tab w:val="left" w:pos="680"/>
      </w:tabs>
      <w:spacing w:before="60" w:after="60"/>
      <w:ind w:left="680" w:hanging="340"/>
    </w:pPr>
  </w:style>
  <w:style w:type="paragraph" w:styleId="List3">
    <w:name w:val="List 3"/>
    <w:basedOn w:val="BodyText"/>
    <w:rsid w:val="001A0B00"/>
    <w:pPr>
      <w:tabs>
        <w:tab w:val="left" w:pos="1021"/>
      </w:tabs>
      <w:spacing w:before="60" w:after="60"/>
      <w:ind w:left="1020" w:hanging="340"/>
    </w:pPr>
  </w:style>
  <w:style w:type="paragraph" w:styleId="List4">
    <w:name w:val="List 4"/>
    <w:basedOn w:val="BodyText"/>
    <w:rsid w:val="001A0B00"/>
    <w:pPr>
      <w:tabs>
        <w:tab w:val="left" w:pos="1361"/>
      </w:tabs>
      <w:spacing w:before="60" w:after="60"/>
      <w:ind w:left="1361" w:hanging="340"/>
    </w:pPr>
  </w:style>
  <w:style w:type="paragraph" w:styleId="List5">
    <w:name w:val="List 5"/>
    <w:basedOn w:val="BodyText"/>
    <w:rsid w:val="001A0B00"/>
    <w:pPr>
      <w:tabs>
        <w:tab w:val="left" w:pos="1701"/>
      </w:tabs>
      <w:spacing w:before="60" w:after="60"/>
      <w:ind w:left="1701" w:hanging="340"/>
    </w:pPr>
  </w:style>
  <w:style w:type="paragraph" w:styleId="ListBullet3">
    <w:name w:val="List Bullet 3"/>
    <w:basedOn w:val="List3"/>
    <w:rsid w:val="001A0B00"/>
    <w:pPr>
      <w:numPr>
        <w:numId w:val="14"/>
      </w:numPr>
      <w:tabs>
        <w:tab w:val="clear" w:pos="1021"/>
      </w:tabs>
      <w:ind w:left="1037" w:hanging="357"/>
    </w:pPr>
  </w:style>
  <w:style w:type="paragraph" w:styleId="ListBullet4">
    <w:name w:val="List Bullet 4"/>
    <w:basedOn w:val="List4"/>
    <w:rsid w:val="001A0B00"/>
    <w:pPr>
      <w:numPr>
        <w:numId w:val="3"/>
      </w:numPr>
      <w:tabs>
        <w:tab w:val="clear" w:pos="1361"/>
      </w:tabs>
    </w:pPr>
  </w:style>
  <w:style w:type="paragraph" w:styleId="ListBullet5">
    <w:name w:val="List Bullet 5"/>
    <w:basedOn w:val="List5"/>
    <w:rsid w:val="001A0B00"/>
    <w:pPr>
      <w:numPr>
        <w:numId w:val="4"/>
      </w:numPr>
    </w:pPr>
  </w:style>
  <w:style w:type="paragraph" w:styleId="ListContinue2">
    <w:name w:val="List Continue 2"/>
    <w:basedOn w:val="List2"/>
    <w:rsid w:val="001A0B00"/>
    <w:pPr>
      <w:ind w:firstLine="0"/>
    </w:pPr>
  </w:style>
  <w:style w:type="paragraph" w:styleId="ListContinue3">
    <w:name w:val="List Continue 3"/>
    <w:basedOn w:val="List3"/>
    <w:rsid w:val="001A0B00"/>
    <w:pPr>
      <w:ind w:left="1021" w:firstLine="0"/>
    </w:pPr>
  </w:style>
  <w:style w:type="paragraph" w:styleId="ListContinue4">
    <w:name w:val="List Continue 4"/>
    <w:basedOn w:val="List4"/>
    <w:rsid w:val="001A0B00"/>
    <w:pPr>
      <w:ind w:firstLine="0"/>
    </w:pPr>
  </w:style>
  <w:style w:type="paragraph" w:styleId="ListContinue5">
    <w:name w:val="List Continue 5"/>
    <w:basedOn w:val="List5"/>
    <w:rsid w:val="001A0B00"/>
    <w:pPr>
      <w:ind w:firstLine="0"/>
    </w:pPr>
  </w:style>
  <w:style w:type="paragraph" w:styleId="ListNumber3">
    <w:name w:val="List Number 3"/>
    <w:basedOn w:val="List3"/>
    <w:rsid w:val="001A0B00"/>
    <w:pPr>
      <w:numPr>
        <w:numId w:val="5"/>
      </w:numPr>
    </w:pPr>
  </w:style>
  <w:style w:type="paragraph" w:styleId="ListNumber4">
    <w:name w:val="List Number 4"/>
    <w:basedOn w:val="List4"/>
    <w:rsid w:val="001A0B00"/>
    <w:pPr>
      <w:numPr>
        <w:numId w:val="6"/>
      </w:numPr>
    </w:pPr>
  </w:style>
  <w:style w:type="paragraph" w:styleId="ListNumber5">
    <w:name w:val="List Number 5"/>
    <w:basedOn w:val="List5"/>
    <w:rsid w:val="001A0B00"/>
    <w:pPr>
      <w:numPr>
        <w:numId w:val="7"/>
      </w:numPr>
    </w:pPr>
  </w:style>
  <w:style w:type="paragraph" w:styleId="BlockText">
    <w:name w:val="Block Text"/>
    <w:basedOn w:val="Normal"/>
    <w:rsid w:val="001A0B00"/>
    <w:pPr>
      <w:spacing w:after="120"/>
      <w:ind w:left="1440" w:right="1440"/>
    </w:pPr>
  </w:style>
  <w:style w:type="character" w:customStyle="1" w:styleId="Subscript">
    <w:name w:val="Subscript"/>
    <w:basedOn w:val="DefaultParagraphFont"/>
    <w:rsid w:val="001A0B00"/>
    <w:rPr>
      <w:sz w:val="16"/>
      <w:vertAlign w:val="subscript"/>
    </w:rPr>
  </w:style>
  <w:style w:type="character" w:customStyle="1" w:styleId="Superscript">
    <w:name w:val="Superscript"/>
    <w:basedOn w:val="DefaultParagraphFont"/>
    <w:rsid w:val="001A0B00"/>
    <w:rPr>
      <w:sz w:val="16"/>
      <w:vertAlign w:val="superscript"/>
    </w:rPr>
  </w:style>
  <w:style w:type="character" w:customStyle="1" w:styleId="Symbols">
    <w:name w:val="Symbols"/>
    <w:basedOn w:val="DefaultParagraphFont"/>
    <w:rsid w:val="001A0B00"/>
    <w:rPr>
      <w:rFonts w:ascii="Symbol" w:hAnsi="Symbol"/>
    </w:rPr>
  </w:style>
  <w:style w:type="character" w:customStyle="1" w:styleId="MenuOptions">
    <w:name w:val="Menu Options"/>
    <w:basedOn w:val="DefaultParagraphFont"/>
    <w:rsid w:val="001A0B00"/>
    <w:rPr>
      <w:rFonts w:ascii="Arial Narrow" w:hAnsi="Arial Narrow"/>
      <w:smallCaps/>
    </w:rPr>
  </w:style>
  <w:style w:type="character" w:customStyle="1" w:styleId="Buttons">
    <w:name w:val="Buttons"/>
    <w:basedOn w:val="DefaultParagraphFont"/>
    <w:rsid w:val="001A0B00"/>
    <w:rPr>
      <w:b/>
    </w:rPr>
  </w:style>
  <w:style w:type="character" w:customStyle="1" w:styleId="Underlined">
    <w:name w:val="Underlined"/>
    <w:basedOn w:val="DefaultParagraphFont"/>
    <w:rsid w:val="001A0B00"/>
    <w:rPr>
      <w:u w:val="single"/>
    </w:rPr>
  </w:style>
  <w:style w:type="paragraph" w:customStyle="1" w:styleId="TableBodyTextRight">
    <w:name w:val="Table Body Text Right"/>
    <w:basedOn w:val="TableBodyText"/>
    <w:rsid w:val="001A0B00"/>
    <w:pPr>
      <w:widowControl w:val="0"/>
      <w:autoSpaceDE w:val="0"/>
      <w:autoSpaceDN w:val="0"/>
      <w:adjustRightInd w:val="0"/>
      <w:jc w:val="right"/>
    </w:pPr>
    <w:rPr>
      <w:rFonts w:cs="Arial"/>
      <w:szCs w:val="18"/>
    </w:rPr>
  </w:style>
  <w:style w:type="paragraph" w:customStyle="1" w:styleId="CopyrightText">
    <w:name w:val="Copyright Text"/>
    <w:basedOn w:val="BodyText"/>
    <w:rsid w:val="001A0B00"/>
    <w:rPr>
      <w:sz w:val="18"/>
    </w:rPr>
  </w:style>
  <w:style w:type="paragraph" w:customStyle="1" w:styleId="BodySmallRight">
    <w:name w:val="Body Small Right"/>
    <w:basedOn w:val="BodyTextRight"/>
    <w:rsid w:val="001A0B00"/>
    <w:rPr>
      <w:sz w:val="18"/>
      <w:szCs w:val="18"/>
    </w:rPr>
  </w:style>
  <w:style w:type="paragraph" w:customStyle="1" w:styleId="MarginEdition">
    <w:name w:val="Margin Edition"/>
    <w:basedOn w:val="MarginNote"/>
    <w:rsid w:val="001A0B00"/>
    <w:pPr>
      <w:spacing w:before="0" w:after="0"/>
    </w:pPr>
    <w:rPr>
      <w:rFonts w:ascii="Times New Roman" w:hAnsi="Times New Roman"/>
      <w:color w:val="999999"/>
    </w:rPr>
  </w:style>
  <w:style w:type="paragraph" w:customStyle="1" w:styleId="Spacer">
    <w:name w:val="Spacer"/>
    <w:basedOn w:val="Normal"/>
    <w:rsid w:val="001A0B00"/>
    <w:rPr>
      <w:sz w:val="2"/>
      <w:szCs w:val="2"/>
    </w:rPr>
  </w:style>
  <w:style w:type="character" w:customStyle="1" w:styleId="Small">
    <w:name w:val="Small"/>
    <w:basedOn w:val="DefaultParagraphFont"/>
    <w:rsid w:val="001A0B00"/>
    <w:rPr>
      <w:sz w:val="16"/>
    </w:rPr>
  </w:style>
  <w:style w:type="paragraph" w:customStyle="1" w:styleId="WideTable">
    <w:name w:val="Wide Table"/>
    <w:basedOn w:val="Normal"/>
    <w:rsid w:val="001A0B00"/>
    <w:pPr>
      <w:ind w:left="-1418"/>
    </w:pPr>
    <w:rPr>
      <w:sz w:val="2"/>
      <w:szCs w:val="2"/>
    </w:rPr>
  </w:style>
  <w:style w:type="character" w:styleId="PageNumber">
    <w:name w:val="page number"/>
    <w:basedOn w:val="DefaultParagraphFont"/>
    <w:rsid w:val="001A0B00"/>
  </w:style>
  <w:style w:type="paragraph" w:styleId="Quote">
    <w:name w:val="Quote"/>
    <w:basedOn w:val="Heading1"/>
    <w:link w:val="QuoteChar"/>
    <w:qFormat/>
    <w:rsid w:val="001A0B00"/>
    <w:rPr>
      <w:b w:val="0"/>
      <w:sz w:val="72"/>
      <w:szCs w:val="72"/>
      <w:lang w:val="en-NZ"/>
    </w:rPr>
  </w:style>
  <w:style w:type="character" w:customStyle="1" w:styleId="QuoteChar">
    <w:name w:val="Quote Char"/>
    <w:basedOn w:val="DefaultParagraphFont"/>
    <w:link w:val="Quote"/>
    <w:rsid w:val="001A0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B00"/>
    <w:pPr>
      <w:pageBreakBefore/>
    </w:pPr>
  </w:style>
  <w:style w:type="paragraph" w:customStyle="1" w:styleId="Border">
    <w:name w:val="Border"/>
    <w:basedOn w:val="Normal"/>
    <w:qFormat/>
    <w:rsid w:val="001A0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B00"/>
    <w:rPr>
      <w:b/>
      <w:bCs/>
      <w:i/>
      <w:iCs/>
      <w:color w:val="auto"/>
    </w:rPr>
  </w:style>
  <w:style w:type="paragraph" w:styleId="IntenseQuote">
    <w:name w:val="Intense Quote"/>
    <w:basedOn w:val="Normal"/>
    <w:next w:val="Normal"/>
    <w:link w:val="IntenseQuoteChar"/>
    <w:uiPriority w:val="30"/>
    <w:qFormat/>
    <w:rsid w:val="001A0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B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B00"/>
    <w:rPr>
      <w:smallCaps/>
      <w:color w:val="auto"/>
      <w:u w:val="single"/>
    </w:rPr>
  </w:style>
  <w:style w:type="character" w:styleId="IntenseReference">
    <w:name w:val="Intense Reference"/>
    <w:basedOn w:val="DefaultParagraphFont"/>
    <w:uiPriority w:val="32"/>
    <w:qFormat/>
    <w:rsid w:val="001A0B00"/>
    <w:rPr>
      <w:b/>
      <w:bCs/>
      <w:smallCaps/>
      <w:color w:val="auto"/>
      <w:spacing w:val="5"/>
      <w:u w:val="single"/>
    </w:rPr>
  </w:style>
  <w:style w:type="paragraph" w:customStyle="1" w:styleId="2ColumnHeading">
    <w:name w:val="2Column Heading"/>
    <w:basedOn w:val="BodyText"/>
    <w:qFormat/>
    <w:rsid w:val="001A0B00"/>
    <w:pPr>
      <w:spacing w:after="60"/>
      <w:ind w:left="-2268"/>
    </w:pPr>
    <w:rPr>
      <w:b/>
    </w:rPr>
  </w:style>
  <w:style w:type="paragraph" w:customStyle="1" w:styleId="Heading1TOC">
    <w:name w:val="Heading1 TOC"/>
    <w:basedOn w:val="Normal"/>
    <w:qFormat/>
    <w:rsid w:val="001A0B00"/>
    <w:pPr>
      <w:spacing w:before="240" w:after="120"/>
    </w:pPr>
    <w:rPr>
      <w:rFonts w:ascii="Times New Roman" w:hAnsi="Times New Roman"/>
      <w:b/>
      <w:sz w:val="32"/>
    </w:rPr>
  </w:style>
  <w:style w:type="paragraph" w:customStyle="1" w:styleId="Heading2TOC">
    <w:name w:val="Heading2 TOC"/>
    <w:basedOn w:val="Normal"/>
    <w:qFormat/>
    <w:rsid w:val="001A0B00"/>
    <w:pPr>
      <w:spacing w:before="240" w:after="60"/>
    </w:pPr>
    <w:rPr>
      <w:rFonts w:ascii="Times New Roman" w:hAnsi="Times New Roman"/>
      <w:b/>
      <w:sz w:val="28"/>
    </w:rPr>
  </w:style>
  <w:style w:type="character" w:customStyle="1" w:styleId="Underline">
    <w:name w:val="Underline"/>
    <w:basedOn w:val="DefaultParagraphFont"/>
    <w:qFormat/>
    <w:rsid w:val="001A0B00"/>
    <w:rPr>
      <w:u w:val="single"/>
    </w:rPr>
  </w:style>
  <w:style w:type="character" w:customStyle="1" w:styleId="BoldandItalics">
    <w:name w:val="Bold and Italics"/>
    <w:qFormat/>
    <w:rsid w:val="001A0B00"/>
    <w:rPr>
      <w:b/>
      <w:i/>
      <w:u w:val="none"/>
    </w:rPr>
  </w:style>
  <w:style w:type="paragraph" w:styleId="BalloonText">
    <w:name w:val="Balloon Text"/>
    <w:basedOn w:val="Normal"/>
    <w:link w:val="BalloonTextChar"/>
    <w:rsid w:val="001A0B00"/>
    <w:rPr>
      <w:rFonts w:ascii="Tahoma" w:hAnsi="Tahoma" w:cs="Tahoma"/>
      <w:sz w:val="16"/>
      <w:szCs w:val="16"/>
    </w:rPr>
  </w:style>
  <w:style w:type="character" w:customStyle="1" w:styleId="BalloonTextChar">
    <w:name w:val="Balloon Text Char"/>
    <w:basedOn w:val="DefaultParagraphFont"/>
    <w:link w:val="BalloonText"/>
    <w:rsid w:val="001A0B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B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B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B00"/>
    <w:rPr>
      <w:b/>
      <w:color w:val="660033"/>
      <w:spacing w:val="0"/>
    </w:rPr>
  </w:style>
  <w:style w:type="paragraph" w:customStyle="1" w:styleId="Nameditemlist">
    <w:name w:val="Named item list"/>
    <w:basedOn w:val="BodyText"/>
    <w:qFormat/>
    <w:rsid w:val="001A0B00"/>
    <w:pPr>
      <w:tabs>
        <w:tab w:val="left" w:pos="2835"/>
      </w:tabs>
      <w:ind w:left="2835" w:hanging="2835"/>
    </w:pPr>
  </w:style>
  <w:style w:type="paragraph" w:customStyle="1" w:styleId="BodyTextnopadding">
    <w:name w:val="Body Text no padding"/>
    <w:basedOn w:val="BodyText"/>
    <w:qFormat/>
    <w:rsid w:val="001A0B00"/>
    <w:pPr>
      <w:spacing w:before="0" w:after="0"/>
    </w:pPr>
  </w:style>
  <w:style w:type="paragraph" w:customStyle="1" w:styleId="BodyTextBold">
    <w:name w:val="Body Text Bold"/>
    <w:basedOn w:val="BodyText"/>
    <w:qFormat/>
    <w:rsid w:val="001A0B00"/>
    <w:rPr>
      <w:b/>
    </w:rPr>
  </w:style>
  <w:style w:type="character" w:styleId="Hyperlink">
    <w:name w:val="Hyperlink"/>
    <w:basedOn w:val="DefaultParagraphFont"/>
    <w:uiPriority w:val="99"/>
    <w:unhideWhenUsed/>
    <w:rsid w:val="00334E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8196</Characters>
  <Application>Microsoft Office Word</Application>
  <DocSecurity>0</DocSecurity>
  <Lines>234</Lines>
  <Paragraphs>148</Paragraphs>
  <ScaleCrop>false</ScaleCrop>
  <Company>Author-it Software Corporation Ltd.</Company>
  <LinksUpToDate>false</LinksUpToDate>
  <CharactersWithSpaces>9334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MEM05062 Apply welding and welding related codes and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2025-03-01T14:24:00Z</dcterms:created>
  <dcterms:modified xsi:type="dcterms:W3CDTF">2025-03-01T14:24:00Z</dcterms:modified>
</cp:coreProperties>
</file>