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969" w:rsidP="00603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MEM05062 Apply welding and welding related codes and standards</w:t>
      </w:r>
      <w:r>
        <w:fldChar w:fldCharType="end"/>
      </w:r>
    </w:p>
    <w:p w:rsidR="00603969" w:rsidP="00603969">
      <w:pPr>
        <w:pStyle w:val="Version"/>
        <w:sectPr w:rsidSect="00FF6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844" w:rsidP="00FF6844">
      <w:pPr>
        <w:pStyle w:val="SuperHeading"/>
      </w:pPr>
      <w:r w:rsidRPr="00FF6844">
        <w:t>Assessment Requirements for MEM05062 Apply welding and welding related codes and standards</w:t>
      </w:r>
    </w:p>
    <w:p w:rsidR="00000000" w:rsidRPr="00FF6844" w:rsidP="00FF6844">
      <w:pPr>
        <w:pStyle w:val="Heading1"/>
      </w:pPr>
      <w:bookmarkStart w:id="1" w:name="O_1270324"/>
      <w:bookmarkEnd w:id="1"/>
      <w:r w:rsidRPr="00FF6844">
        <w:t>Modification History</w:t>
      </w:r>
    </w:p>
    <w:p w:rsidR="00000000" w:rsidRPr="00FF6844" w:rsidP="00603969">
      <w:pPr>
        <w:pStyle w:val="BodyText"/>
      </w:pPr>
      <w:r w:rsidRPr="00FF6844">
        <w:t>Release 1. New unit.</w:t>
      </w:r>
    </w:p>
    <w:p w:rsidR="00000000" w:rsidRPr="00FF6844" w:rsidP="00FF6844">
      <w:pPr>
        <w:pStyle w:val="Heading1"/>
      </w:pPr>
      <w:bookmarkStart w:id="2" w:name="O_1270325"/>
      <w:bookmarkEnd w:id="2"/>
      <w:r w:rsidRPr="00FF6844">
        <w:t>Performance Evidence</w:t>
      </w:r>
    </w:p>
    <w:p w:rsidR="00000000" w:rsidRPr="00FF6844" w:rsidP="00603969">
      <w:pPr>
        <w:pStyle w:val="BodyText"/>
      </w:pPr>
      <w:r w:rsidRPr="00FF6844">
        <w:t>Evidence required to demonstrate competence in this unit must be relevant to and satisfy the requirements of the elements and performance criteria and include the ability to:</w:t>
      </w:r>
    </w:p>
    <w:p w:rsidR="00000000" w:rsidRPr="00FF6844" w:rsidP="00FF6844">
      <w:pPr>
        <w:pStyle w:val="ListBullet"/>
      </w:pPr>
      <w:r w:rsidRPr="00FF6844">
        <w:t>identify methods used by welders in at least one enterprise to access and determ</w:t>
      </w:r>
      <w:r w:rsidRPr="00FF6844">
        <w:t xml:space="preserve">ine currency of Australian and international welding standards </w:t>
      </w:r>
    </w:p>
    <w:p w:rsidR="00000000" w:rsidRPr="00FF6844" w:rsidP="00FF6844">
      <w:pPr>
        <w:pStyle w:val="ListBullet"/>
      </w:pPr>
      <w:r w:rsidRPr="00FF6844">
        <w:t>apply Australian and/or international welding codes or standards for two different fabrications where the fabrications require welds to at least AS1554GP or equivalent</w:t>
      </w:r>
    </w:p>
    <w:p w:rsidR="00000000" w:rsidRPr="00FF6844" w:rsidP="00FF6844">
      <w:pPr>
        <w:pStyle w:val="ListBullet"/>
      </w:pPr>
      <w:r w:rsidRPr="00FF6844">
        <w:t>follow work instructions</w:t>
      </w:r>
      <w:r w:rsidRPr="00FF6844">
        <w:t xml:space="preserve">, standard operating procedures and safe work practices </w:t>
      </w:r>
    </w:p>
    <w:p w:rsidR="00000000" w:rsidRPr="00FF6844" w:rsidP="00FF6844">
      <w:pPr>
        <w:pStyle w:val="ListBullet"/>
      </w:pPr>
      <w:r w:rsidRPr="00FF6844">
        <w:t xml:space="preserve">locate and review standards for materials and consumables specified in at least two different fabrications. </w:t>
      </w:r>
    </w:p>
    <w:p w:rsidR="00000000" w:rsidRPr="00FF6844" w:rsidP="00FF6844">
      <w:pPr>
        <w:pStyle w:val="BodyText"/>
      </w:pPr>
    </w:p>
    <w:p w:rsidR="00000000" w:rsidRPr="00603969" w:rsidP="00603969">
      <w:pPr>
        <w:pStyle w:val="BodyText"/>
        <w:rPr>
          <w:i/>
        </w:rPr>
      </w:pPr>
      <w:r w:rsidRPr="00603969">
        <w:rPr>
          <w:rStyle w:val="Emphasis"/>
        </w:rPr>
        <w:t>Note: Where a volume and/or frequency is not specified, demonstration must be provided at</w:t>
      </w:r>
      <w:r w:rsidRPr="00603969">
        <w:rPr>
          <w:rStyle w:val="Emphasis"/>
        </w:rPr>
        <w:t xml:space="preserve"> least once. </w:t>
      </w:r>
    </w:p>
    <w:p w:rsidR="00000000" w:rsidRPr="00FF6844" w:rsidP="00FF6844">
      <w:pPr>
        <w:pStyle w:val="Heading1"/>
      </w:pPr>
      <w:bookmarkStart w:id="3" w:name="O_1270326"/>
      <w:bookmarkEnd w:id="3"/>
      <w:r w:rsidRPr="00FF6844">
        <w:t>Knowledge Evidence</w:t>
      </w:r>
    </w:p>
    <w:p w:rsidR="00000000" w:rsidRPr="00FF6844" w:rsidP="00603969">
      <w:pPr>
        <w:pStyle w:val="BodyText"/>
      </w:pPr>
      <w:r w:rsidRPr="00FF6844">
        <w:t>Evidence required to demonstrate the required knowledge for this unit must be relevant to and satisfy the requirements of the elements and performance criteria and include knowledge of:</w:t>
      </w:r>
    </w:p>
    <w:p w:rsidR="00000000" w:rsidRPr="00FF6844" w:rsidP="00FF6844">
      <w:pPr>
        <w:pStyle w:val="ListBullet"/>
      </w:pPr>
      <w:r w:rsidRPr="00FF6844">
        <w:t>welding processes</w:t>
      </w:r>
    </w:p>
    <w:p w:rsidR="00000000" w:rsidRPr="00FF6844" w:rsidP="00FF6844">
      <w:pPr>
        <w:pStyle w:val="ListBullet"/>
      </w:pPr>
      <w:r w:rsidRPr="00FF6844">
        <w:t>welding parameters</w:t>
      </w:r>
    </w:p>
    <w:p w:rsidR="00000000" w:rsidRPr="00FF6844" w:rsidP="00FF6844">
      <w:pPr>
        <w:pStyle w:val="ListBullet"/>
      </w:pPr>
      <w:r w:rsidRPr="00FF6844">
        <w:t>welding symbols and abbreviations used in Australian and international standards</w:t>
      </w:r>
    </w:p>
    <w:p w:rsidR="00000000" w:rsidRPr="00FF6844" w:rsidP="00FF6844">
      <w:pPr>
        <w:pStyle w:val="ListBullet"/>
      </w:pPr>
      <w:r w:rsidRPr="00FF6844">
        <w:t>joint geometry</w:t>
      </w:r>
    </w:p>
    <w:p w:rsidR="00000000" w:rsidRPr="00FF6844" w:rsidP="00FF6844">
      <w:pPr>
        <w:pStyle w:val="ListBullet"/>
      </w:pPr>
      <w:r w:rsidRPr="00FF6844">
        <w:t>methods to obtain current copies of standards and welding procedure specifications</w:t>
      </w:r>
    </w:p>
    <w:p w:rsidR="00000000" w:rsidRPr="00FF6844" w:rsidP="00FF6844">
      <w:pPr>
        <w:pStyle w:val="ListBullet"/>
      </w:pPr>
      <w:r w:rsidRPr="00FF6844">
        <w:t>manufacturers marks and other methods used by manufacture</w:t>
      </w:r>
      <w:r w:rsidRPr="00FF6844">
        <w:t>rs of materials and consumables to indicate compliance with standards</w:t>
      </w:r>
    </w:p>
    <w:p w:rsidR="00000000" w:rsidRPr="00FF6844" w:rsidP="00FF6844">
      <w:pPr>
        <w:pStyle w:val="ListBullet"/>
      </w:pPr>
      <w:r w:rsidRPr="00FF6844">
        <w:t>formats and methods used by standards organisations to arrange, distribute and indicate currency of welding standards</w:t>
      </w:r>
    </w:p>
    <w:p w:rsidR="00000000" w:rsidRPr="00FF6844" w:rsidP="00FF6844">
      <w:pPr>
        <w:pStyle w:val="ListBullet"/>
      </w:pPr>
      <w:r w:rsidRPr="00FF6844">
        <w:t>principles of tolerancing and how tolerances may be referenced in fabrication related standards and codes.</w:t>
      </w:r>
    </w:p>
    <w:p w:rsidR="00000000" w:rsidRPr="00FF6844" w:rsidP="00FF6844">
      <w:pPr>
        <w:pStyle w:val="AllowPageBreak"/>
      </w:pPr>
    </w:p>
    <w:p w:rsidR="00000000" w:rsidRPr="00FF6844" w:rsidP="00FF6844">
      <w:pPr>
        <w:pStyle w:val="Heading1"/>
      </w:pPr>
      <w:bookmarkStart w:id="4" w:name="O_1270327"/>
      <w:bookmarkEnd w:id="4"/>
      <w:r w:rsidRPr="00FF6844">
        <w:t>Assessment Conditions</w:t>
      </w:r>
    </w:p>
    <w:p w:rsidR="00000000" w:rsidRPr="00FF6844" w:rsidP="00FF6844">
      <w:pPr>
        <w:pStyle w:val="ListBullet"/>
      </w:pPr>
      <w:r w:rsidRPr="00FF6844">
        <w:t>Assessors must:</w:t>
      </w:r>
    </w:p>
    <w:p w:rsidR="00000000" w:rsidRPr="00FF6844" w:rsidP="00FF6844">
      <w:pPr>
        <w:pStyle w:val="ListBullet2"/>
      </w:pPr>
      <w:r w:rsidRPr="00FF6844">
        <w:t>have vocational competency in applying welding and related codes and standards at least to</w:t>
      </w:r>
      <w:r w:rsidRPr="00FF6844">
        <w:t xml:space="preserve"> the level being assessed with relevant industry knowledge and experience</w:t>
      </w:r>
    </w:p>
    <w:p w:rsidR="00000000" w:rsidRPr="00FF6844" w:rsidP="00FF6844">
      <w:pPr>
        <w:pStyle w:val="ListBullet2"/>
      </w:pPr>
      <w:r w:rsidRPr="00FF6844">
        <w:t xml:space="preserve">satisfy the assessor requirements in the </w:t>
      </w:r>
      <w:r w:rsidRPr="00FF6844">
        <w:rPr>
          <w:rStyle w:val="Emphasis"/>
        </w:rPr>
        <w:t xml:space="preserve">Standards for Registered Training Organisations 2015 </w:t>
      </w:r>
      <w:r w:rsidRPr="00FF6844">
        <w:t>or its replacement</w:t>
      </w:r>
      <w:r w:rsidRPr="00FF6844">
        <w:rPr>
          <w:rStyle w:val="Emphasis"/>
        </w:rPr>
        <w:t xml:space="preserve"> </w:t>
      </w:r>
      <w:r w:rsidRPr="00FF6844">
        <w:t xml:space="preserve">and comply with the </w:t>
      </w:r>
      <w:r w:rsidRPr="00FF6844">
        <w:rPr>
          <w:rStyle w:val="Emphasis"/>
        </w:rPr>
        <w:t>National Vocational Education and Training Regula</w:t>
      </w:r>
      <w:r w:rsidRPr="00FF6844">
        <w:rPr>
          <w:rStyle w:val="Emphasis"/>
        </w:rPr>
        <w:t xml:space="preserve">tor Act 2011, </w:t>
      </w:r>
      <w:r w:rsidRPr="00FF6844">
        <w:t>its replacement</w:t>
      </w:r>
      <w:r w:rsidRPr="00FF6844">
        <w:rPr>
          <w:rStyle w:val="Emphasis"/>
        </w:rPr>
        <w:t xml:space="preserve"> </w:t>
      </w:r>
      <w:r w:rsidRPr="00FF6844">
        <w:t>or equivalent legislation covering VET regulation in a non-referring state/territory as the case requires.</w:t>
      </w:r>
    </w:p>
    <w:p w:rsidR="00000000" w:rsidRPr="00FF6844" w:rsidP="00FF6844">
      <w:pPr>
        <w:pStyle w:val="ListBullet"/>
      </w:pPr>
      <w:r w:rsidRPr="00FF6844">
        <w:t>Assessment must occur in a functioning workplace. Where assessment in the workplace would be unsafe, impractical or th</w:t>
      </w:r>
      <w:r w:rsidRPr="00FF6844">
        <w:t>reatens the environment, assessment must occur in a sufficiently rigorous simulated environment that reflects the circumstances that would be experienced in a functioning workplace. Assessment must cover all aspects of workplace performance, including task</w:t>
      </w:r>
      <w:r w:rsidRPr="00FF6844">
        <w:t xml:space="preserve"> skills, task management skills, contingency management skills and job role environment skills.</w:t>
      </w:r>
    </w:p>
    <w:p w:rsidR="00000000" w:rsidRPr="00FF6844" w:rsidP="00FF6844">
      <w:pPr>
        <w:pStyle w:val="ListBullet"/>
      </w:pPr>
      <w:r w:rsidRPr="00FF6844">
        <w:t>Knowledge assessment may be either verbal or written but must adequately reflect the knowledge requirements of the unit in a functioning workplace.</w:t>
      </w:r>
    </w:p>
    <w:p w:rsidR="00000000" w:rsidRPr="00FF6844" w:rsidP="00FF6844">
      <w:pPr>
        <w:pStyle w:val="ListBullet"/>
      </w:pPr>
      <w:r w:rsidRPr="00FF6844">
        <w:t>Conditions f</w:t>
      </w:r>
      <w:r w:rsidRPr="00FF6844">
        <w:t>or assessment must include access to all tools, equipment, materials and documentation required, including relevant workplace procedures, product and manufacturing specifications.</w:t>
      </w:r>
    </w:p>
    <w:p w:rsidR="00000000" w:rsidRPr="00FF6844" w:rsidP="00FF6844">
      <w:pPr>
        <w:pStyle w:val="ListBullet"/>
      </w:pPr>
      <w:r w:rsidRPr="00FF6844">
        <w:t>Assessment processes and techniques must be appropriate to the language, lit</w:t>
      </w:r>
      <w:r w:rsidRPr="00FF6844">
        <w:t>eracy and numeracy requirements of the work being performed and the needs of the candidate.</w:t>
      </w:r>
    </w:p>
    <w:p w:rsidR="00000000" w:rsidRPr="00FF6844" w:rsidP="00FF6844">
      <w:pPr>
        <w:pStyle w:val="AllowPageBreak"/>
      </w:pPr>
    </w:p>
    <w:p w:rsidR="00000000" w:rsidRPr="00FF6844" w:rsidP="00FF6844">
      <w:pPr>
        <w:pStyle w:val="Heading1"/>
      </w:pPr>
      <w:bookmarkStart w:id="5" w:name="O_1270330"/>
      <w:bookmarkEnd w:id="5"/>
      <w:r w:rsidRPr="00FF6844">
        <w:t>Links</w:t>
      </w:r>
    </w:p>
    <w:p w:rsidR="00000000" w:rsidRPr="00FF6844" w:rsidP="00603969">
      <w:pPr>
        <w:pStyle w:val="BodyText"/>
      </w:pPr>
      <w:r w:rsidRPr="00FF68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74C6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6844" w:rsidP="00FF6844"/>
    <w:sectPr w:rsidSect="00FF68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44" w:rsidRPr="00603969" w:rsidP="00603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969" w:rsidP="00FF6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3969" w:rsidP="00FF6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3969" w:rsidP="00FF68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844" w:rsidRPr="00603969" w:rsidP="00603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969" w:rsidRPr="002D2AF8" w:rsidP="00FF6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MEM05062 Apply welding and welding related codes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03969" w:rsidP="00FF68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385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EA9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525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844"/>
  </w:style>
  <w:style w:type="character" w:customStyle="1" w:styleId="Heading1Char">
    <w:name w:val="Heading 1 Char"/>
    <w:basedOn w:val="DefaultParagraphFont"/>
    <w:link w:val="Heading1"/>
    <w:rsid w:val="00FF6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8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8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8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8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6844"/>
    <w:rPr>
      <w:i/>
    </w:rPr>
  </w:style>
  <w:style w:type="paragraph" w:customStyle="1" w:styleId="SuperHeading">
    <w:name w:val="SuperHeading"/>
    <w:basedOn w:val="Normal"/>
    <w:rsid w:val="00FF68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8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8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8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844"/>
    <w:rPr>
      <w:b/>
      <w:spacing w:val="0"/>
    </w:rPr>
  </w:style>
  <w:style w:type="paragraph" w:customStyle="1" w:styleId="SuperTitle">
    <w:name w:val="SuperTitle"/>
    <w:basedOn w:val="Title"/>
    <w:rsid w:val="00FF6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8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8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844"/>
  </w:style>
  <w:style w:type="paragraph" w:styleId="TableofFigures">
    <w:name w:val="table of figures"/>
    <w:basedOn w:val="Normal"/>
    <w:next w:val="Normal"/>
    <w:semiHidden/>
    <w:rsid w:val="00FF6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8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844"/>
    <w:rPr>
      <w:rFonts w:ascii="Wingdings" w:hAnsi="Wingdings"/>
    </w:rPr>
  </w:style>
  <w:style w:type="paragraph" w:customStyle="1" w:styleId="TableHeading">
    <w:name w:val="Table Heading"/>
    <w:basedOn w:val="HeadingBase"/>
    <w:rsid w:val="00FF6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844"/>
    <w:rPr>
      <w:color w:val="0033CC"/>
      <w:u w:val="none"/>
    </w:rPr>
  </w:style>
  <w:style w:type="paragraph" w:customStyle="1" w:styleId="BodyTextRight">
    <w:name w:val="Body Text Right"/>
    <w:basedOn w:val="BodyText"/>
    <w:rsid w:val="00FF6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8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8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844"/>
    <w:rPr>
      <w:sz w:val="32"/>
    </w:rPr>
  </w:style>
  <w:style w:type="paragraph" w:customStyle="1" w:styleId="HeadingProcedure">
    <w:name w:val="Heading Procedure"/>
    <w:basedOn w:val="HeadingBase"/>
    <w:next w:val="Normal"/>
    <w:rsid w:val="00FF6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844"/>
    <w:pPr>
      <w:spacing w:before="60" w:after="60"/>
    </w:pPr>
  </w:style>
  <w:style w:type="paragraph" w:styleId="ListContinue">
    <w:name w:val="List Continue"/>
    <w:basedOn w:val="List"/>
    <w:rsid w:val="00FF6844"/>
    <w:pPr>
      <w:ind w:firstLine="0"/>
    </w:pPr>
  </w:style>
  <w:style w:type="paragraph" w:customStyle="1" w:styleId="ListNote">
    <w:name w:val="List Note"/>
    <w:basedOn w:val="List"/>
    <w:rsid w:val="00FF6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844"/>
    <w:rPr>
      <w:rFonts w:ascii="Courier New" w:hAnsi="Courier New"/>
    </w:rPr>
  </w:style>
  <w:style w:type="paragraph" w:customStyle="1" w:styleId="NoteBullet">
    <w:name w:val="Note Bullet"/>
    <w:basedOn w:val="Note"/>
    <w:rsid w:val="00FF6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8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8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844"/>
    <w:rPr>
      <w:b/>
      <w:smallCaps/>
    </w:rPr>
  </w:style>
  <w:style w:type="paragraph" w:customStyle="1" w:styleId="TableListNumber">
    <w:name w:val="Table List Number"/>
    <w:basedOn w:val="ListNumber"/>
    <w:rsid w:val="00FF6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844"/>
    <w:pPr>
      <w:numPr>
        <w:numId w:val="9"/>
      </w:numPr>
    </w:pPr>
  </w:style>
  <w:style w:type="paragraph" w:customStyle="1" w:styleId="ListAlpha2">
    <w:name w:val="List Alpha 2"/>
    <w:basedOn w:val="List2"/>
    <w:rsid w:val="00FF6844"/>
    <w:pPr>
      <w:numPr>
        <w:numId w:val="8"/>
      </w:numPr>
    </w:pPr>
  </w:style>
  <w:style w:type="paragraph" w:styleId="List2">
    <w:name w:val="List 2"/>
    <w:basedOn w:val="BodyText"/>
    <w:rsid w:val="00FF6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8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8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8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844"/>
    <w:pPr>
      <w:numPr>
        <w:numId w:val="4"/>
      </w:numPr>
    </w:pPr>
  </w:style>
  <w:style w:type="paragraph" w:styleId="ListContinue2">
    <w:name w:val="List Continue 2"/>
    <w:basedOn w:val="List2"/>
    <w:rsid w:val="00FF6844"/>
    <w:pPr>
      <w:ind w:firstLine="0"/>
    </w:pPr>
  </w:style>
  <w:style w:type="paragraph" w:styleId="ListContinue3">
    <w:name w:val="List Continue 3"/>
    <w:basedOn w:val="List3"/>
    <w:rsid w:val="00FF6844"/>
    <w:pPr>
      <w:ind w:left="1021" w:firstLine="0"/>
    </w:pPr>
  </w:style>
  <w:style w:type="paragraph" w:styleId="ListContinue4">
    <w:name w:val="List Continue 4"/>
    <w:basedOn w:val="List4"/>
    <w:rsid w:val="00FF6844"/>
    <w:pPr>
      <w:ind w:firstLine="0"/>
    </w:pPr>
  </w:style>
  <w:style w:type="paragraph" w:styleId="ListContinue5">
    <w:name w:val="List Continue 5"/>
    <w:basedOn w:val="List5"/>
    <w:rsid w:val="00FF6844"/>
    <w:pPr>
      <w:ind w:firstLine="0"/>
    </w:pPr>
  </w:style>
  <w:style w:type="paragraph" w:styleId="ListNumber3">
    <w:name w:val="List Number 3"/>
    <w:basedOn w:val="List3"/>
    <w:rsid w:val="00FF6844"/>
    <w:pPr>
      <w:numPr>
        <w:numId w:val="5"/>
      </w:numPr>
    </w:pPr>
  </w:style>
  <w:style w:type="paragraph" w:styleId="ListNumber4">
    <w:name w:val="List Number 4"/>
    <w:basedOn w:val="List4"/>
    <w:rsid w:val="00FF6844"/>
    <w:pPr>
      <w:numPr>
        <w:numId w:val="6"/>
      </w:numPr>
    </w:pPr>
  </w:style>
  <w:style w:type="paragraph" w:styleId="ListNumber5">
    <w:name w:val="List Number 5"/>
    <w:basedOn w:val="List5"/>
    <w:rsid w:val="00FF6844"/>
    <w:pPr>
      <w:numPr>
        <w:numId w:val="7"/>
      </w:numPr>
    </w:pPr>
  </w:style>
  <w:style w:type="paragraph" w:styleId="BlockText">
    <w:name w:val="Block Text"/>
    <w:basedOn w:val="Normal"/>
    <w:rsid w:val="00FF6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844"/>
    <w:rPr>
      <w:sz w:val="16"/>
      <w:vertAlign w:val="superscript"/>
    </w:rPr>
  </w:style>
  <w:style w:type="character" w:customStyle="1" w:styleId="Symbols">
    <w:name w:val="Symbols"/>
    <w:basedOn w:val="DefaultParagraphFont"/>
    <w:rsid w:val="00FF6844"/>
    <w:rPr>
      <w:rFonts w:ascii="Symbol" w:hAnsi="Symbol"/>
    </w:rPr>
  </w:style>
  <w:style w:type="character" w:customStyle="1" w:styleId="MenuOptions">
    <w:name w:val="Menu Options"/>
    <w:basedOn w:val="DefaultParagraphFont"/>
    <w:rsid w:val="00FF6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844"/>
    <w:rPr>
      <w:b/>
    </w:rPr>
  </w:style>
  <w:style w:type="character" w:customStyle="1" w:styleId="Underlined">
    <w:name w:val="Underlined"/>
    <w:basedOn w:val="DefaultParagraphFont"/>
    <w:rsid w:val="00FF6844"/>
    <w:rPr>
      <w:u w:val="single"/>
    </w:rPr>
  </w:style>
  <w:style w:type="paragraph" w:customStyle="1" w:styleId="TableBodyTextRight">
    <w:name w:val="Table Body Text Right"/>
    <w:basedOn w:val="TableBodyText"/>
    <w:rsid w:val="00FF6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844"/>
    <w:rPr>
      <w:sz w:val="18"/>
    </w:rPr>
  </w:style>
  <w:style w:type="paragraph" w:customStyle="1" w:styleId="BodySmallRight">
    <w:name w:val="Body Small Right"/>
    <w:basedOn w:val="BodyTextRight"/>
    <w:rsid w:val="00FF6844"/>
    <w:rPr>
      <w:sz w:val="18"/>
      <w:szCs w:val="18"/>
    </w:rPr>
  </w:style>
  <w:style w:type="paragraph" w:customStyle="1" w:styleId="MarginEdition">
    <w:name w:val="Margin Edition"/>
    <w:basedOn w:val="MarginNote"/>
    <w:rsid w:val="00FF6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844"/>
    <w:rPr>
      <w:sz w:val="2"/>
      <w:szCs w:val="2"/>
    </w:rPr>
  </w:style>
  <w:style w:type="character" w:customStyle="1" w:styleId="Small">
    <w:name w:val="Small"/>
    <w:basedOn w:val="DefaultParagraphFont"/>
    <w:rsid w:val="00FF6844"/>
    <w:rPr>
      <w:sz w:val="16"/>
    </w:rPr>
  </w:style>
  <w:style w:type="paragraph" w:customStyle="1" w:styleId="WideTable">
    <w:name w:val="Wide Table"/>
    <w:basedOn w:val="Normal"/>
    <w:rsid w:val="00FF6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844"/>
  </w:style>
  <w:style w:type="paragraph" w:styleId="Quote">
    <w:name w:val="Quote"/>
    <w:basedOn w:val="Heading1"/>
    <w:link w:val="QuoteChar"/>
    <w:qFormat/>
    <w:rsid w:val="00FF6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844"/>
    <w:pPr>
      <w:pageBreakBefore/>
    </w:pPr>
  </w:style>
  <w:style w:type="paragraph" w:customStyle="1" w:styleId="Border">
    <w:name w:val="Border"/>
    <w:basedOn w:val="Normal"/>
    <w:qFormat/>
    <w:rsid w:val="00FF6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8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844"/>
    <w:rPr>
      <w:u w:val="single"/>
    </w:rPr>
  </w:style>
  <w:style w:type="character" w:customStyle="1" w:styleId="BoldandItalics">
    <w:name w:val="Bold and Italics"/>
    <w:qFormat/>
    <w:rsid w:val="00FF6844"/>
    <w:rPr>
      <w:b/>
      <w:i/>
      <w:u w:val="none"/>
    </w:rPr>
  </w:style>
  <w:style w:type="paragraph" w:styleId="BalloonText">
    <w:name w:val="Balloon Text"/>
    <w:basedOn w:val="Normal"/>
    <w:link w:val="BalloonTextChar"/>
    <w:rsid w:val="00FF6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8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8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8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8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8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844"/>
    <w:pPr>
      <w:spacing w:before="0" w:after="0"/>
    </w:pPr>
  </w:style>
  <w:style w:type="paragraph" w:customStyle="1" w:styleId="BodyTextBold">
    <w:name w:val="Body Text Bold"/>
    <w:basedOn w:val="BodyText"/>
    <w:qFormat/>
    <w:rsid w:val="00FF6844"/>
    <w:rPr>
      <w:b/>
    </w:rPr>
  </w:style>
  <w:style w:type="character" w:styleId="Hyperlink">
    <w:name w:val="Hyperlink"/>
    <w:basedOn w:val="DefaultParagraphFont"/>
    <w:uiPriority w:val="99"/>
    <w:unhideWhenUsed/>
    <w:rsid w:val="00603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3148</Characters>
  <Application>Microsoft Office Word</Application>
  <DocSecurity>0</DocSecurity>
  <Lines>66</Lines>
  <Paragraphs>38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MEM05062 Apply welding and welding related codes and standards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