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3C98" w:rsidP="00853C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MEM05058 Perform welds to code standards using oxy fuel gas welding process</w:t>
      </w:r>
      <w:r>
        <w:fldChar w:fldCharType="end"/>
      </w:r>
    </w:p>
    <w:p w:rsidR="00853C98" w:rsidP="00853C98">
      <w:pPr>
        <w:pStyle w:val="Version"/>
        <w:sectPr w:rsidSect="00781E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81EE9" w:rsidP="00781EE9">
      <w:pPr>
        <w:pStyle w:val="SuperHeading"/>
      </w:pPr>
      <w:r w:rsidRPr="00781EE9">
        <w:t>MEM05058 Perform welds to code standards using oxy fuel gas welding process</w:t>
      </w:r>
    </w:p>
    <w:p w:rsidR="00000000" w:rsidRPr="00781EE9" w:rsidP="00781EE9">
      <w:pPr>
        <w:pStyle w:val="Heading1"/>
      </w:pPr>
      <w:bookmarkStart w:id="1" w:name="O_1169405"/>
      <w:bookmarkEnd w:id="1"/>
      <w:r w:rsidRPr="00781EE9">
        <w:t>Modification History</w:t>
      </w:r>
    </w:p>
    <w:p w:rsidR="00000000" w:rsidRPr="00781EE9" w:rsidP="00853C98">
      <w:pPr>
        <w:pStyle w:val="BodyText"/>
      </w:pPr>
      <w:r w:rsidRPr="00781EE9">
        <w:t>Release 2. Quantum of</w:t>
      </w:r>
      <w:r w:rsidRPr="00781EE9">
        <w:t xml:space="preserve"> hours of workplace practice removed. Supersedes and is equivalent to MEM05058 Perform welds to code standards using oxy fuel gas welding process (Release 1).</w:t>
      </w:r>
    </w:p>
    <w:p w:rsidR="00000000" w:rsidRPr="00781EE9" w:rsidP="00853C98">
      <w:pPr>
        <w:pStyle w:val="BodyText"/>
      </w:pPr>
      <w:r w:rsidRPr="00781EE9">
        <w:t>Release 1. New unit.</w:t>
      </w:r>
    </w:p>
    <w:p w:rsidR="00000000" w:rsidRPr="00781EE9" w:rsidP="00781EE9">
      <w:pPr>
        <w:pStyle w:val="Heading1"/>
      </w:pPr>
      <w:bookmarkStart w:id="2" w:name="O_1169404"/>
      <w:bookmarkEnd w:id="2"/>
      <w:r w:rsidRPr="00781EE9">
        <w:t>Application</w:t>
      </w:r>
    </w:p>
    <w:p w:rsidR="00000000" w:rsidRPr="00781EE9" w:rsidP="00853C98">
      <w:pPr>
        <w:pStyle w:val="BodyText"/>
      </w:pPr>
      <w:r w:rsidRPr="00781EE9">
        <w:t>This unit of competency defines the skills an</w:t>
      </w:r>
      <w:r w:rsidRPr="00781EE9">
        <w:t xml:space="preserve">d knowledge required to prepare and produce welds to code standards using oxy fuel gas welding on a range of materials. </w:t>
      </w:r>
    </w:p>
    <w:p w:rsidR="00000000" w:rsidRPr="00781EE9" w:rsidP="00853C98">
      <w:pPr>
        <w:pStyle w:val="BodyText"/>
      </w:pPr>
      <w:r w:rsidRPr="00781EE9">
        <w:t>Butt and fillet welds in the flat, horizontal, vertical and overhead positions would be applied to meet AS 1210-2010 Pressure vessels,</w:t>
      </w:r>
      <w:r w:rsidRPr="00781EE9">
        <w:t xml:space="preserve"> AS 4041-2006 (R2016) Pressure piping, and American Society of Mechanical Engineers (ASME) IX or equivalent. This unit, together with Unit MEM05026 Apply welding principles, may satisfy the requirements AS 1796-2001 (R2016) Certification of welders and wel</w:t>
      </w:r>
      <w:r w:rsidRPr="00781EE9">
        <w:t>ding supervisors, Certificate 6.</w:t>
      </w:r>
    </w:p>
    <w:p w:rsidR="00000000" w:rsidRPr="00781EE9" w:rsidP="00853C98">
      <w:pPr>
        <w:pStyle w:val="BodyText"/>
      </w:pPr>
      <w:r w:rsidRPr="00781EE9">
        <w:t>Where advanced manual thermal cutting, gouging and shaping is required Unit MEM05008 Perform advanced manual thermal cutting, gouging and shaping should also be selected.</w:t>
      </w:r>
    </w:p>
    <w:p w:rsidR="00000000" w:rsidRPr="00781EE9" w:rsidP="00853C98">
      <w:pPr>
        <w:pStyle w:val="BodyText"/>
      </w:pPr>
      <w:r w:rsidRPr="00781EE9">
        <w:t>No licensing, legislative or certification require</w:t>
      </w:r>
      <w:r w:rsidRPr="00781EE9">
        <w:t>ments apply to this unit at the time of publication.</w:t>
      </w:r>
    </w:p>
    <w:p w:rsidR="00000000" w:rsidRPr="00781EE9" w:rsidP="00853C98">
      <w:pPr>
        <w:pStyle w:val="Heading3"/>
      </w:pPr>
      <w:r w:rsidRPr="00781EE9">
        <w:rPr>
          <w:rStyle w:val="SpecialBold"/>
        </w:rPr>
        <w:t>Band: B</w:t>
      </w:r>
    </w:p>
    <w:p w:rsidR="00000000" w:rsidRPr="00781EE9" w:rsidP="00853C98">
      <w:pPr>
        <w:pStyle w:val="Heading3"/>
      </w:pPr>
      <w:r w:rsidRPr="00781EE9">
        <w:rPr>
          <w:rStyle w:val="SpecialBold"/>
        </w:rPr>
        <w:t>Unit Weight: 6</w:t>
      </w:r>
    </w:p>
    <w:p w:rsidR="00000000" w:rsidRPr="00781EE9" w:rsidP="00781EE9">
      <w:pPr>
        <w:pStyle w:val="Heading1"/>
      </w:pPr>
      <w:bookmarkStart w:id="3" w:name="O_1169403"/>
      <w:bookmarkEnd w:id="3"/>
      <w:r w:rsidRPr="00781EE9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MEM05004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Perform routine oxy fuel gas welding</w:t>
            </w:r>
          </w:p>
        </w:tc>
      </w:tr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MEM05007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Perform manual heating and thermal cutting</w:t>
            </w:r>
          </w:p>
        </w:tc>
      </w:tr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MEM05022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Perform advanced welding using oxy acetylene welding process</w:t>
            </w:r>
          </w:p>
        </w:tc>
      </w:tr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MEM05026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Apply welding principles</w:t>
            </w:r>
          </w:p>
        </w:tc>
      </w:tr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MEM05051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Select welding processes</w:t>
            </w:r>
          </w:p>
        </w:tc>
      </w:tr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MEM05052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Apply safe welding practices</w:t>
            </w:r>
          </w:p>
        </w:tc>
      </w:tr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MEM05055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Weld using oxy fuel gas welding process</w:t>
            </w:r>
          </w:p>
        </w:tc>
      </w:tr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Interpret technical drawin</w:t>
            </w:r>
            <w:r w:rsidRPr="00781EE9">
              <w:t>g</w:t>
            </w:r>
          </w:p>
        </w:tc>
      </w:tr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Undertake manual handling</w:t>
            </w:r>
          </w:p>
        </w:tc>
      </w:tr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Perform engineering measurements</w:t>
            </w:r>
          </w:p>
        </w:tc>
      </w:tr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MEM12024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Perform computations</w:t>
            </w:r>
          </w:p>
        </w:tc>
      </w:tr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Work safely and effectively in manufacturing and engineering</w:t>
            </w:r>
          </w:p>
        </w:tc>
      </w:tr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MEM14006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Plan work activities</w:t>
            </w:r>
          </w:p>
        </w:tc>
      </w:tr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Organise and communicate information</w:t>
            </w:r>
          </w:p>
        </w:tc>
      </w:tr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MEM18001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Use hand tools</w:t>
            </w:r>
          </w:p>
        </w:tc>
      </w:tr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MEM18002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EE9" w:rsidP="00781EE9">
            <w:pPr>
              <w:pStyle w:val="BodyText"/>
            </w:pPr>
            <w:r w:rsidRPr="00781EE9">
              <w:t>Use power tools/hand held operations</w:t>
            </w:r>
          </w:p>
        </w:tc>
      </w:tr>
    </w:tbl>
    <w:p w:rsidR="00000000" w:rsidRPr="00781EE9" w:rsidP="00781EE9">
      <w:pPr>
        <w:pStyle w:val="BodyText"/>
      </w:pPr>
    </w:p>
    <w:p w:rsidR="00000000" w:rsidRPr="00781EE9" w:rsidP="00781EE9">
      <w:pPr>
        <w:pStyle w:val="AllowPageBreak"/>
      </w:pPr>
    </w:p>
    <w:p w:rsidR="00000000" w:rsidRPr="00781EE9" w:rsidP="00781EE9">
      <w:pPr>
        <w:pStyle w:val="Heading1"/>
      </w:pPr>
      <w:bookmarkStart w:id="4" w:name="O_1169402"/>
      <w:bookmarkEnd w:id="4"/>
      <w:r w:rsidRPr="00781EE9">
        <w:t>Competency Field</w:t>
      </w:r>
    </w:p>
    <w:p w:rsidR="00000000" w:rsidRPr="00781EE9" w:rsidP="00853C98">
      <w:pPr>
        <w:pStyle w:val="BodyText"/>
      </w:pPr>
      <w:r w:rsidRPr="00781EE9">
        <w:t>Fabrication</w:t>
      </w:r>
    </w:p>
    <w:p w:rsidR="00000000" w:rsidRPr="00781EE9" w:rsidP="00781EE9">
      <w:pPr>
        <w:pStyle w:val="Heading1"/>
      </w:pPr>
      <w:bookmarkStart w:id="5" w:name="O_1169401"/>
      <w:bookmarkEnd w:id="5"/>
      <w:r w:rsidRPr="00781EE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Performance criteria describe the performance needed to demonstrate achievement of the element.</w:t>
            </w:r>
          </w:p>
        </w:tc>
      </w:tr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EE9" w:rsidP="00781EE9">
            <w:pPr>
              <w:pStyle w:val="BodyText"/>
            </w:pPr>
            <w:r w:rsidRPr="00781EE9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Follow standard operating procedures (SOPs)</w:t>
            </w:r>
          </w:p>
        </w:tc>
      </w:tr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Comply with work health and safety (WHS) requirements at all times</w:t>
            </w:r>
          </w:p>
        </w:tc>
      </w:tr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Use appropriate personal protective equipment (PPE) in accordance with SOPs</w:t>
            </w:r>
          </w:p>
        </w:tc>
      </w:tr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Identify job requirements from specifications, drawings, job sheets or work instructions</w:t>
            </w:r>
          </w:p>
        </w:tc>
      </w:tr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EE9" w:rsidP="00781EE9">
            <w:pPr>
              <w:pStyle w:val="BodyText"/>
            </w:pPr>
            <w:r w:rsidRPr="00781EE9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rPr>
                <w:rStyle w:val="SpecialBold"/>
              </w:rPr>
              <w:t xml:space="preserve">Prepare welding </w:t>
            </w:r>
            <w:r w:rsidRPr="00781EE9">
              <w:rPr>
                <w:rStyle w:val="SpecialBold"/>
              </w:rPr>
              <w:t>materials and equipment for GW welding to code standard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 xml:space="preserve">Prepare materials to produce weld to code standard </w:t>
            </w:r>
          </w:p>
        </w:tc>
      </w:tr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Perform routine maintenance on welding equipment</w:t>
            </w:r>
          </w:p>
        </w:tc>
      </w:tr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 xml:space="preserve">Set up welding equipment </w:t>
            </w:r>
          </w:p>
        </w:tc>
      </w:tr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EE9" w:rsidP="00781EE9">
            <w:pPr>
              <w:pStyle w:val="BodyText"/>
            </w:pPr>
            <w:r w:rsidRPr="00781EE9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rPr>
                <w:rStyle w:val="SpecialBold"/>
              </w:rPr>
              <w:t>Weld joints using GW to procedure specifications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Weld materials in accordance with weld procedure specification</w:t>
            </w:r>
          </w:p>
        </w:tc>
      </w:tr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Rectify discontinuities to ensure compliance to code requirements</w:t>
            </w:r>
          </w:p>
        </w:tc>
      </w:tr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EE9" w:rsidP="00781EE9">
            <w:pPr>
              <w:pStyle w:val="BodyText"/>
            </w:pPr>
            <w:r w:rsidRPr="00781EE9">
              <w:t>Maintain weld records according to SOPs</w:t>
            </w:r>
          </w:p>
        </w:tc>
      </w:tr>
    </w:tbl>
    <w:p w:rsidR="00000000" w:rsidRPr="00781EE9" w:rsidP="00781EE9">
      <w:pPr>
        <w:pStyle w:val="BodyText"/>
      </w:pPr>
    </w:p>
    <w:p w:rsidR="00000000" w:rsidRPr="00781EE9" w:rsidP="00781EE9">
      <w:pPr>
        <w:pStyle w:val="AllowPageBreak"/>
      </w:pPr>
    </w:p>
    <w:p w:rsidR="00000000" w:rsidRPr="00781EE9" w:rsidP="00781EE9">
      <w:pPr>
        <w:pStyle w:val="Heading1"/>
      </w:pPr>
      <w:bookmarkStart w:id="6" w:name="O_1169400"/>
      <w:bookmarkEnd w:id="6"/>
      <w:r w:rsidRPr="00781EE9">
        <w:t>Foundation Skills</w:t>
      </w:r>
    </w:p>
    <w:p w:rsidR="00000000" w:rsidRPr="00781EE9" w:rsidP="00853C98">
      <w:pPr>
        <w:pStyle w:val="BodyText"/>
      </w:pPr>
      <w:r w:rsidRPr="00781EE9">
        <w:t xml:space="preserve">This section describes those required skills (reading, writing, oral communication and numeracy) that are essential to workplace performance in this unit of competency.  </w:t>
      </w:r>
    </w:p>
    <w:p w:rsidR="00000000" w:rsidRPr="00781EE9" w:rsidP="00853C98">
      <w:pPr>
        <w:pStyle w:val="BodyText"/>
      </w:pPr>
      <w:r w:rsidRPr="00781EE9">
        <w:t>Foundation skills essential to performance are explicit in the performance criteria of this unit of competency.</w:t>
      </w:r>
    </w:p>
    <w:p w:rsidR="00000000" w:rsidRPr="00781EE9" w:rsidP="00781EE9">
      <w:pPr>
        <w:pStyle w:val="Heading1"/>
      </w:pPr>
      <w:bookmarkStart w:id="7" w:name="O_1169399"/>
      <w:bookmarkEnd w:id="7"/>
      <w:r w:rsidRPr="00781EE9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t>This field allows for different work environments and conditions that may affect performance. Essential o</w:t>
            </w:r>
            <w:r w:rsidRPr="00781EE9">
              <w:t>perating conditions that may be present (depending on the work situation, needs of the candidate, accessibility of the item, and local industry and regional contexts) are included.</w:t>
            </w:r>
          </w:p>
        </w:tc>
      </w:tr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rPr>
                <w:rStyle w:val="SpecialBold"/>
              </w:rPr>
              <w:t xml:space="preserve">Routine maintenance includes the following: 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EE9" w:rsidP="00781EE9">
            <w:pPr>
              <w:pStyle w:val="ListBullet"/>
            </w:pPr>
            <w:r w:rsidRPr="00781EE9">
              <w:t>ensuring oxy fuel gas weldi</w:t>
            </w:r>
            <w:r w:rsidRPr="00781EE9">
              <w:t>ng equipment is in good condition</w:t>
            </w:r>
          </w:p>
          <w:p w:rsidR="00000000" w:rsidP="00781EE9">
            <w:pPr>
              <w:pStyle w:val="BodyText"/>
              <w:rPr>
                <w:lang w:val="en-NZ"/>
              </w:rPr>
            </w:pPr>
          </w:p>
        </w:tc>
      </w:tr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rPr>
                <w:rStyle w:val="SpecialBold"/>
              </w:rPr>
              <w:t>Equipment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EE9" w:rsidP="00781EE9">
            <w:pPr>
              <w:pStyle w:val="ListBullet"/>
            </w:pPr>
            <w:r w:rsidRPr="00781EE9">
              <w:t>gas cylinders</w:t>
            </w:r>
          </w:p>
          <w:p w:rsidR="00000000" w:rsidRPr="00781EE9" w:rsidP="00781EE9">
            <w:pPr>
              <w:pStyle w:val="ListBullet"/>
            </w:pPr>
            <w:r w:rsidRPr="00781EE9">
              <w:t>hoses</w:t>
            </w:r>
          </w:p>
          <w:p w:rsidR="00000000" w:rsidRPr="00781EE9" w:rsidP="00781EE9">
            <w:pPr>
              <w:pStyle w:val="ListBullet"/>
            </w:pPr>
            <w:r w:rsidRPr="00781EE9">
              <w:t>blowpipes</w:t>
            </w:r>
          </w:p>
          <w:p w:rsidR="00000000" w:rsidRPr="00781EE9" w:rsidP="00781EE9">
            <w:pPr>
              <w:pStyle w:val="ListBullet"/>
            </w:pPr>
            <w:r w:rsidRPr="00781EE9">
              <w:t>tips and nozzles</w:t>
            </w:r>
          </w:p>
          <w:p w:rsidR="00000000" w:rsidRPr="00781EE9" w:rsidP="00781EE9">
            <w:pPr>
              <w:pStyle w:val="ListBullet"/>
            </w:pPr>
            <w:r w:rsidRPr="00781EE9">
              <w:t>regulators</w:t>
            </w:r>
          </w:p>
          <w:p w:rsidR="00000000" w:rsidRPr="00781EE9" w:rsidP="00781EE9">
            <w:pPr>
              <w:pStyle w:val="ListBullet"/>
            </w:pPr>
            <w:r w:rsidRPr="00781EE9">
              <w:t>flashback arrestors</w:t>
            </w:r>
          </w:p>
          <w:p w:rsidR="00000000" w:rsidP="00781EE9">
            <w:pPr>
              <w:pStyle w:val="BodyText"/>
              <w:rPr>
                <w:lang w:val="en-NZ"/>
              </w:rPr>
            </w:pPr>
          </w:p>
        </w:tc>
      </w:tr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rPr>
                <w:rStyle w:val="SpecialBold"/>
              </w:rPr>
              <w:t>Preparation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EE9" w:rsidP="00781EE9">
            <w:pPr>
              <w:pStyle w:val="ListBullet"/>
            </w:pPr>
            <w:r w:rsidRPr="00781EE9">
              <w:t>joint preparation:</w:t>
            </w:r>
          </w:p>
          <w:p w:rsidR="00000000" w:rsidRPr="00781EE9" w:rsidP="00781EE9">
            <w:pPr>
              <w:pStyle w:val="ListBullet2"/>
            </w:pPr>
            <w:r w:rsidRPr="00781EE9">
              <w:t>flame cut and ground</w:t>
            </w:r>
          </w:p>
          <w:p w:rsidR="00000000" w:rsidRPr="00781EE9" w:rsidP="00781EE9">
            <w:pPr>
              <w:pStyle w:val="ListBullet2"/>
            </w:pPr>
            <w:r w:rsidRPr="00781EE9">
              <w:t>machined</w:t>
            </w:r>
          </w:p>
          <w:p w:rsidR="00000000" w:rsidRPr="00781EE9" w:rsidP="00781EE9">
            <w:pPr>
              <w:pStyle w:val="ListBullet"/>
            </w:pPr>
            <w:r w:rsidRPr="00781EE9">
              <w:t>preheating</w:t>
            </w:r>
          </w:p>
          <w:p w:rsidR="00000000" w:rsidRPr="00781EE9" w:rsidP="00781EE9">
            <w:pPr>
              <w:pStyle w:val="ListBullet"/>
            </w:pPr>
            <w:r w:rsidRPr="00781EE9">
              <w:t>setting up:</w:t>
            </w:r>
          </w:p>
          <w:p w:rsidR="00000000" w:rsidRPr="00781EE9" w:rsidP="00781EE9">
            <w:pPr>
              <w:pStyle w:val="ListBullet2"/>
            </w:pPr>
            <w:r w:rsidRPr="00781EE9">
              <w:t>jigs</w:t>
            </w:r>
          </w:p>
          <w:p w:rsidR="00000000" w:rsidRPr="00781EE9" w:rsidP="00781EE9">
            <w:pPr>
              <w:pStyle w:val="ListBullet2"/>
            </w:pPr>
            <w:r w:rsidRPr="00781EE9">
              <w:t>fixtures</w:t>
            </w:r>
          </w:p>
          <w:p w:rsidR="00000000" w:rsidRPr="00781EE9" w:rsidP="00781EE9">
            <w:pPr>
              <w:pStyle w:val="ListBullet2"/>
            </w:pPr>
            <w:r w:rsidRPr="00781EE9">
              <w:t>clamps</w:t>
            </w:r>
          </w:p>
          <w:p w:rsidR="00000000" w:rsidP="00781EE9">
            <w:pPr>
              <w:pStyle w:val="BodyText"/>
              <w:rPr>
                <w:lang w:val="en-NZ"/>
              </w:rPr>
            </w:pPr>
          </w:p>
        </w:tc>
      </w:tr>
      <w:tr w:rsidTr="00781EE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EE9">
            <w:pPr>
              <w:pStyle w:val="BodyText"/>
              <w:rPr>
                <w:lang w:val="en-NZ"/>
              </w:rPr>
            </w:pPr>
            <w:r w:rsidRPr="00781EE9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EE9" w:rsidP="00781EE9">
            <w:pPr>
              <w:pStyle w:val="ListBullet"/>
            </w:pPr>
            <w:r w:rsidRPr="00781EE9">
              <w:t xml:space="preserve">carbon/manganese steel </w:t>
            </w:r>
          </w:p>
          <w:p w:rsidR="00000000" w:rsidRPr="00781EE9" w:rsidP="00781EE9">
            <w:pPr>
              <w:pStyle w:val="ListBullet"/>
            </w:pPr>
            <w:r w:rsidRPr="00781EE9">
              <w:t>stainless steel</w:t>
            </w:r>
          </w:p>
          <w:p w:rsidR="00000000" w:rsidRPr="00781EE9" w:rsidP="00781EE9">
            <w:pPr>
              <w:pStyle w:val="ListBullet"/>
            </w:pPr>
            <w:r w:rsidRPr="00781EE9">
              <w:t xml:space="preserve">low alloy steel </w:t>
            </w:r>
          </w:p>
        </w:tc>
      </w:tr>
    </w:tbl>
    <w:p w:rsidR="00000000" w:rsidRPr="00781EE9" w:rsidP="00781EE9">
      <w:pPr>
        <w:pStyle w:val="BodyText"/>
      </w:pPr>
    </w:p>
    <w:p w:rsidR="00000000" w:rsidRPr="00781EE9" w:rsidP="00781EE9">
      <w:pPr>
        <w:pStyle w:val="AllowPageBreak"/>
      </w:pPr>
    </w:p>
    <w:p w:rsidR="00000000" w:rsidRPr="00781EE9" w:rsidP="00781EE9">
      <w:pPr>
        <w:pStyle w:val="Heading1"/>
      </w:pPr>
      <w:bookmarkStart w:id="8" w:name="O_1169398"/>
      <w:bookmarkEnd w:id="8"/>
      <w:r w:rsidRPr="00781EE9">
        <w:t>Unit Mapping Information</w:t>
      </w:r>
    </w:p>
    <w:p w:rsidR="00000000" w:rsidRPr="00781EE9" w:rsidP="00853C98">
      <w:pPr>
        <w:pStyle w:val="BodyText"/>
      </w:pPr>
      <w:r w:rsidRPr="00781EE9">
        <w:t>Release 2. Supersedes and is equivalent to MEM05058 Perform welds to code standards using oxy fuel gas welding process (Release 1).</w:t>
      </w:r>
    </w:p>
    <w:p w:rsidR="00000000" w:rsidRPr="00781EE9" w:rsidP="00853C98">
      <w:pPr>
        <w:pStyle w:val="BodyText"/>
      </w:pPr>
      <w:r w:rsidRPr="00781EE9">
        <w:t>Release 1. New unit.</w:t>
      </w:r>
    </w:p>
    <w:p w:rsidR="00000000" w:rsidRPr="00781EE9" w:rsidP="00781EE9">
      <w:pPr>
        <w:pStyle w:val="Heading1"/>
      </w:pPr>
      <w:bookmarkStart w:id="9" w:name="O_1169406"/>
      <w:bookmarkEnd w:id="9"/>
      <w:r w:rsidRPr="00781EE9">
        <w:t>Links</w:t>
      </w:r>
    </w:p>
    <w:p w:rsidR="00000000" w:rsidRPr="00781EE9" w:rsidP="00853C98">
      <w:pPr>
        <w:pStyle w:val="BodyText"/>
      </w:pPr>
      <w:r w:rsidRPr="00781E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948E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81EE9" w:rsidP="00781EE9"/>
    <w:sectPr w:rsidSect="00781EE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E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EE9" w:rsidRPr="00853C98" w:rsidP="00853C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E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C98" w:rsidP="00781E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3C98" w:rsidP="00781E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53C98" w:rsidP="00781E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E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C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1EE9" w:rsidRPr="00853C98" w:rsidP="00853C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E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3C98" w:rsidRPr="002D2AF8" w:rsidP="00781E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MEM05058 Perform welds to code standards using oxy fuel gas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853C98" w:rsidP="00781E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B667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6452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6A7F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E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1E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1E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1E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1E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1E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1E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1E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1E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1E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1E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1EE9"/>
  </w:style>
  <w:style w:type="character" w:customStyle="1" w:styleId="Heading1Char">
    <w:name w:val="Heading 1 Char"/>
    <w:basedOn w:val="DefaultParagraphFont"/>
    <w:link w:val="Heading1"/>
    <w:rsid w:val="00781E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1E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1E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1EE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1EE9"/>
    <w:rPr>
      <w:b/>
      <w:spacing w:val="0"/>
    </w:rPr>
  </w:style>
  <w:style w:type="paragraph" w:styleId="ListBullet2">
    <w:name w:val="List Bullet 2"/>
    <w:basedOn w:val="List2"/>
    <w:rsid w:val="00781EE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1E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1E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1E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1E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1E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1E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1E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1E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1E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1E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1E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1E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1E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1E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1E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1E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1E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1E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1E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1E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1E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1E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1E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1E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1E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1E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1E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1E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1E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1E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1E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1E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1E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1E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1EE9"/>
    <w:rPr>
      <w:i/>
    </w:rPr>
  </w:style>
  <w:style w:type="paragraph" w:styleId="Caption">
    <w:name w:val="caption"/>
    <w:basedOn w:val="BodyText"/>
    <w:next w:val="Normal"/>
    <w:qFormat/>
    <w:rsid w:val="00781E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1E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1E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1EE9"/>
  </w:style>
  <w:style w:type="paragraph" w:styleId="TableofFigures">
    <w:name w:val="table of figures"/>
    <w:basedOn w:val="Normal"/>
    <w:next w:val="Normal"/>
    <w:semiHidden/>
    <w:rsid w:val="00781E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1EE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81EE9"/>
    <w:rPr>
      <w:rFonts w:ascii="Wingdings" w:hAnsi="Wingdings"/>
    </w:rPr>
  </w:style>
  <w:style w:type="paragraph" w:customStyle="1" w:styleId="TableHeading">
    <w:name w:val="Table Heading"/>
    <w:basedOn w:val="HeadingBase"/>
    <w:rsid w:val="00781E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1EE9"/>
    <w:rPr>
      <w:color w:val="0033CC"/>
      <w:u w:val="none"/>
    </w:rPr>
  </w:style>
  <w:style w:type="paragraph" w:customStyle="1" w:styleId="BodyTextRight">
    <w:name w:val="Body Text Right"/>
    <w:basedOn w:val="BodyText"/>
    <w:rsid w:val="00781E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1E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1EE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1E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1E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1E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1EE9"/>
    <w:rPr>
      <w:sz w:val="32"/>
    </w:rPr>
  </w:style>
  <w:style w:type="paragraph" w:customStyle="1" w:styleId="HeadingProcedure">
    <w:name w:val="Heading Procedure"/>
    <w:basedOn w:val="HeadingBase"/>
    <w:next w:val="Normal"/>
    <w:rsid w:val="00781E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1EE9"/>
    <w:pPr>
      <w:spacing w:before="60" w:after="60"/>
    </w:pPr>
  </w:style>
  <w:style w:type="paragraph" w:styleId="ListContinue">
    <w:name w:val="List Continue"/>
    <w:basedOn w:val="List"/>
    <w:rsid w:val="00781EE9"/>
    <w:pPr>
      <w:ind w:firstLine="0"/>
    </w:pPr>
  </w:style>
  <w:style w:type="paragraph" w:customStyle="1" w:styleId="ListNote">
    <w:name w:val="List Note"/>
    <w:basedOn w:val="List"/>
    <w:rsid w:val="00781E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1E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1E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1EE9"/>
    <w:rPr>
      <w:rFonts w:ascii="Courier New" w:hAnsi="Courier New"/>
    </w:rPr>
  </w:style>
  <w:style w:type="paragraph" w:customStyle="1" w:styleId="NoteBullet">
    <w:name w:val="Note Bullet"/>
    <w:basedOn w:val="Note"/>
    <w:rsid w:val="00781E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1E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1E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1E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1EE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1E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1E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1EE9"/>
    <w:rPr>
      <w:b/>
      <w:smallCaps/>
    </w:rPr>
  </w:style>
  <w:style w:type="paragraph" w:customStyle="1" w:styleId="TableListNumber">
    <w:name w:val="Table List Number"/>
    <w:basedOn w:val="ListNumber"/>
    <w:rsid w:val="00781E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1E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1EE9"/>
    <w:pPr>
      <w:numPr>
        <w:numId w:val="9"/>
      </w:numPr>
    </w:pPr>
  </w:style>
  <w:style w:type="paragraph" w:customStyle="1" w:styleId="ListAlpha2">
    <w:name w:val="List Alpha 2"/>
    <w:basedOn w:val="List2"/>
    <w:rsid w:val="00781EE9"/>
    <w:pPr>
      <w:numPr>
        <w:numId w:val="8"/>
      </w:numPr>
    </w:pPr>
  </w:style>
  <w:style w:type="paragraph" w:styleId="List2">
    <w:name w:val="List 2"/>
    <w:basedOn w:val="BodyText"/>
    <w:rsid w:val="00781E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1E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1E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1E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1EE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1EE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81EE9"/>
    <w:pPr>
      <w:numPr>
        <w:numId w:val="4"/>
      </w:numPr>
    </w:pPr>
  </w:style>
  <w:style w:type="paragraph" w:styleId="ListContinue2">
    <w:name w:val="List Continue 2"/>
    <w:basedOn w:val="List2"/>
    <w:rsid w:val="00781EE9"/>
    <w:pPr>
      <w:ind w:firstLine="0"/>
    </w:pPr>
  </w:style>
  <w:style w:type="paragraph" w:styleId="ListContinue3">
    <w:name w:val="List Continue 3"/>
    <w:basedOn w:val="List3"/>
    <w:rsid w:val="00781EE9"/>
    <w:pPr>
      <w:ind w:left="1021" w:firstLine="0"/>
    </w:pPr>
  </w:style>
  <w:style w:type="paragraph" w:styleId="ListContinue4">
    <w:name w:val="List Continue 4"/>
    <w:basedOn w:val="List4"/>
    <w:rsid w:val="00781EE9"/>
    <w:pPr>
      <w:ind w:firstLine="0"/>
    </w:pPr>
  </w:style>
  <w:style w:type="paragraph" w:styleId="ListContinue5">
    <w:name w:val="List Continue 5"/>
    <w:basedOn w:val="List5"/>
    <w:rsid w:val="00781EE9"/>
    <w:pPr>
      <w:ind w:firstLine="0"/>
    </w:pPr>
  </w:style>
  <w:style w:type="paragraph" w:styleId="ListNumber3">
    <w:name w:val="List Number 3"/>
    <w:basedOn w:val="List3"/>
    <w:rsid w:val="00781EE9"/>
    <w:pPr>
      <w:numPr>
        <w:numId w:val="5"/>
      </w:numPr>
    </w:pPr>
  </w:style>
  <w:style w:type="paragraph" w:styleId="ListNumber4">
    <w:name w:val="List Number 4"/>
    <w:basedOn w:val="List4"/>
    <w:rsid w:val="00781EE9"/>
    <w:pPr>
      <w:numPr>
        <w:numId w:val="6"/>
      </w:numPr>
    </w:pPr>
  </w:style>
  <w:style w:type="paragraph" w:styleId="ListNumber5">
    <w:name w:val="List Number 5"/>
    <w:basedOn w:val="List5"/>
    <w:rsid w:val="00781EE9"/>
    <w:pPr>
      <w:numPr>
        <w:numId w:val="7"/>
      </w:numPr>
    </w:pPr>
  </w:style>
  <w:style w:type="paragraph" w:styleId="BlockText">
    <w:name w:val="Block Text"/>
    <w:basedOn w:val="Normal"/>
    <w:rsid w:val="00781E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1E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1EE9"/>
    <w:rPr>
      <w:sz w:val="16"/>
      <w:vertAlign w:val="superscript"/>
    </w:rPr>
  </w:style>
  <w:style w:type="character" w:customStyle="1" w:styleId="Symbols">
    <w:name w:val="Symbols"/>
    <w:basedOn w:val="DefaultParagraphFont"/>
    <w:rsid w:val="00781EE9"/>
    <w:rPr>
      <w:rFonts w:ascii="Symbol" w:hAnsi="Symbol"/>
    </w:rPr>
  </w:style>
  <w:style w:type="character" w:customStyle="1" w:styleId="MenuOptions">
    <w:name w:val="Menu Options"/>
    <w:basedOn w:val="DefaultParagraphFont"/>
    <w:rsid w:val="00781E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1EE9"/>
    <w:rPr>
      <w:b/>
    </w:rPr>
  </w:style>
  <w:style w:type="character" w:customStyle="1" w:styleId="Underlined">
    <w:name w:val="Underlined"/>
    <w:basedOn w:val="DefaultParagraphFont"/>
    <w:rsid w:val="00781EE9"/>
    <w:rPr>
      <w:u w:val="single"/>
    </w:rPr>
  </w:style>
  <w:style w:type="paragraph" w:customStyle="1" w:styleId="TableBodyTextRight">
    <w:name w:val="Table Body Text Right"/>
    <w:basedOn w:val="TableBodyText"/>
    <w:rsid w:val="00781E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1EE9"/>
    <w:rPr>
      <w:sz w:val="18"/>
    </w:rPr>
  </w:style>
  <w:style w:type="paragraph" w:customStyle="1" w:styleId="BodySmallRight">
    <w:name w:val="Body Small Right"/>
    <w:basedOn w:val="BodyTextRight"/>
    <w:rsid w:val="00781EE9"/>
    <w:rPr>
      <w:sz w:val="18"/>
      <w:szCs w:val="18"/>
    </w:rPr>
  </w:style>
  <w:style w:type="paragraph" w:customStyle="1" w:styleId="MarginEdition">
    <w:name w:val="Margin Edition"/>
    <w:basedOn w:val="MarginNote"/>
    <w:rsid w:val="00781E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1EE9"/>
    <w:rPr>
      <w:sz w:val="2"/>
      <w:szCs w:val="2"/>
    </w:rPr>
  </w:style>
  <w:style w:type="character" w:customStyle="1" w:styleId="Small">
    <w:name w:val="Small"/>
    <w:basedOn w:val="DefaultParagraphFont"/>
    <w:rsid w:val="00781EE9"/>
    <w:rPr>
      <w:sz w:val="16"/>
    </w:rPr>
  </w:style>
  <w:style w:type="paragraph" w:customStyle="1" w:styleId="WideTable">
    <w:name w:val="Wide Table"/>
    <w:basedOn w:val="Normal"/>
    <w:rsid w:val="00781E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1EE9"/>
  </w:style>
  <w:style w:type="paragraph" w:styleId="Quote">
    <w:name w:val="Quote"/>
    <w:basedOn w:val="Heading1"/>
    <w:link w:val="QuoteChar"/>
    <w:qFormat/>
    <w:rsid w:val="00781E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1E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1EE9"/>
    <w:pPr>
      <w:pageBreakBefore/>
    </w:pPr>
  </w:style>
  <w:style w:type="paragraph" w:customStyle="1" w:styleId="Border">
    <w:name w:val="Border"/>
    <w:basedOn w:val="Normal"/>
    <w:qFormat/>
    <w:rsid w:val="00781E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1E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E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E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1E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1E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1E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1E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1E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1EE9"/>
    <w:rPr>
      <w:u w:val="single"/>
    </w:rPr>
  </w:style>
  <w:style w:type="character" w:customStyle="1" w:styleId="BoldandItalics">
    <w:name w:val="Bold and Italics"/>
    <w:qFormat/>
    <w:rsid w:val="00781EE9"/>
    <w:rPr>
      <w:b/>
      <w:i/>
      <w:u w:val="none"/>
    </w:rPr>
  </w:style>
  <w:style w:type="paragraph" w:styleId="BalloonText">
    <w:name w:val="Balloon Text"/>
    <w:basedOn w:val="Normal"/>
    <w:link w:val="BalloonTextChar"/>
    <w:rsid w:val="00781E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1E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1E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1E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1E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1E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1EE9"/>
    <w:pPr>
      <w:spacing w:before="0" w:after="0"/>
    </w:pPr>
  </w:style>
  <w:style w:type="paragraph" w:customStyle="1" w:styleId="BodyTextBold">
    <w:name w:val="Body Text Bold"/>
    <w:basedOn w:val="BodyText"/>
    <w:qFormat/>
    <w:rsid w:val="00781EE9"/>
    <w:rPr>
      <w:b/>
    </w:rPr>
  </w:style>
  <w:style w:type="character" w:styleId="Hyperlink">
    <w:name w:val="Hyperlink"/>
    <w:basedOn w:val="DefaultParagraphFont"/>
    <w:uiPriority w:val="99"/>
    <w:unhideWhenUsed/>
    <w:rsid w:val="00853C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638</Words>
  <Characters>3956</Characters>
  <Application>Microsoft Office Word</Application>
  <DocSecurity>0</DocSecurity>
  <Lines>197</Lines>
  <Paragraphs>131</Paragraphs>
  <ScaleCrop>false</ScaleCrop>
  <Company>Author-it Software Corporation Ltd.</Company>
  <LinksUpToDate>false</LinksUpToDate>
  <CharactersWithSpaces>4463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MEM05058 Perform welds to code standards using oxy fuel gas welding process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2021-03-31T03:35:00Z</dcterms:created>
  <dcterms:modified xsi:type="dcterms:W3CDTF">2021-03-31T03:35:00Z</dcterms:modified>
</cp:coreProperties>
</file>