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0BE3" w:rsidP="00E20B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MEM05053 Set and edit computer controlled thermal cutting machines</w:t>
      </w:r>
      <w:r>
        <w:fldChar w:fldCharType="end"/>
      </w:r>
    </w:p>
    <w:p w:rsidR="00E20BE3" w:rsidP="00E20BE3">
      <w:pPr>
        <w:pStyle w:val="Version"/>
        <w:sectPr w:rsidSect="00AF0D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F0D4F" w:rsidP="00AF0D4F">
      <w:pPr>
        <w:pStyle w:val="SuperHeading"/>
      </w:pPr>
      <w:r w:rsidRPr="00AF0D4F">
        <w:t>MEM05053 Set and edit computer controlled thermal cutting machines</w:t>
      </w:r>
    </w:p>
    <w:p w:rsidR="00000000" w:rsidRPr="00AF0D4F" w:rsidP="00AF0D4F">
      <w:pPr>
        <w:pStyle w:val="Heading1"/>
      </w:pPr>
      <w:bookmarkStart w:id="1" w:name="O_1169336"/>
      <w:bookmarkEnd w:id="1"/>
      <w:r w:rsidRPr="00AF0D4F">
        <w:t>Modification History</w:t>
      </w:r>
    </w:p>
    <w:p w:rsidR="00000000" w:rsidRPr="00AF0D4F" w:rsidP="00E20BE3">
      <w:pPr>
        <w:pStyle w:val="BodyText"/>
      </w:pPr>
      <w:r w:rsidRPr="00AF0D4F">
        <w:t xml:space="preserve">Release 2. Quantum of hours of workplace practice removed. Supersedes and is equivalent to MEM05053 Set and edit computer controlled thermal cutting </w:t>
      </w:r>
      <w:r w:rsidRPr="00AF0D4F">
        <w:t>machines (Release 1).</w:t>
      </w:r>
    </w:p>
    <w:p w:rsidR="00000000" w:rsidRPr="00AF0D4F" w:rsidP="00E20BE3">
      <w:pPr>
        <w:pStyle w:val="BodyText"/>
      </w:pPr>
      <w:r w:rsidRPr="00AF0D4F">
        <w:t>Release 1. Supersedes and is equivalent to MEM05053A Set and edit computer controlled thermal cutting machines.</w:t>
      </w:r>
    </w:p>
    <w:p w:rsidR="00000000" w:rsidRPr="00AF0D4F" w:rsidP="00AF0D4F">
      <w:pPr>
        <w:pStyle w:val="Heading1"/>
      </w:pPr>
      <w:bookmarkStart w:id="2" w:name="O_1169335"/>
      <w:bookmarkEnd w:id="2"/>
      <w:r w:rsidRPr="00AF0D4F">
        <w:t>Application</w:t>
      </w:r>
    </w:p>
    <w:p w:rsidR="00000000" w:rsidRPr="00AF0D4F" w:rsidP="00E20BE3">
      <w:pPr>
        <w:pStyle w:val="BodyText"/>
      </w:pPr>
      <w:r w:rsidRPr="00AF0D4F">
        <w:t>The unit of competency defines the skills and knowledge required to set up and edit any com</w:t>
      </w:r>
      <w:r w:rsidRPr="00AF0D4F">
        <w:t>puter or numerically controlled thermal cutting machine or process and applications, including NC/CNC thermal cutting machines and industrial robots performing thermal cutting.</w:t>
      </w:r>
    </w:p>
    <w:p w:rsidR="00000000" w:rsidRPr="00AF0D4F" w:rsidP="00E20BE3">
      <w:pPr>
        <w:pStyle w:val="BodyText"/>
      </w:pPr>
      <w:r w:rsidRPr="00AF0D4F">
        <w:t>Where manual heating and thermal cutting is required, unit MEM05007 Perform ma</w:t>
      </w:r>
      <w:r w:rsidRPr="00AF0D4F">
        <w:t>nual heating and thermal cutting should also be selected.</w:t>
      </w:r>
    </w:p>
    <w:p w:rsidR="00000000" w:rsidRPr="00AF0D4F" w:rsidP="00E20BE3">
      <w:pPr>
        <w:pStyle w:val="BodyText"/>
      </w:pPr>
      <w:r w:rsidRPr="00AF0D4F">
        <w:t>Where advanced manual thermal cutting, gouging and shaping is required unit MEM05008 Perform advanced manual thermal cutting, gouging and shaping should also be selected.</w:t>
      </w:r>
    </w:p>
    <w:p w:rsidR="00000000" w:rsidRPr="00AF0D4F" w:rsidP="00E20BE3">
      <w:pPr>
        <w:pStyle w:val="BodyText"/>
      </w:pPr>
      <w:r w:rsidRPr="00AF0D4F">
        <w:t>Where setting and editing</w:t>
      </w:r>
      <w:r w:rsidRPr="00AF0D4F">
        <w:t xml:space="preserve"> other computer controlled machines is required unit MEM07016 Set and edit computer controlled machines and processes should also be selected.</w:t>
      </w:r>
    </w:p>
    <w:p w:rsidR="00000000" w:rsidRPr="00AF0D4F" w:rsidP="00E20BE3">
      <w:pPr>
        <w:pStyle w:val="BodyText"/>
      </w:pPr>
      <w:r w:rsidRPr="00AF0D4F">
        <w:t>Where the selection and use of power tools/hand held operations is required unit MEM18002 Use power tools/hand h</w:t>
      </w:r>
      <w:r w:rsidRPr="00AF0D4F">
        <w:t>eld operations should also be selected.</w:t>
      </w:r>
    </w:p>
    <w:p w:rsidR="00000000" w:rsidRPr="00AF0D4F" w:rsidP="00E20BE3">
      <w:pPr>
        <w:pStyle w:val="BodyText"/>
      </w:pPr>
      <w:r w:rsidRPr="00AF0D4F">
        <w:t>No licensing, legislative or certification requirements apply to this unit at the time of publication.</w:t>
      </w:r>
    </w:p>
    <w:p w:rsidR="00000000" w:rsidRPr="00AF0D4F" w:rsidP="00E20BE3">
      <w:pPr>
        <w:pStyle w:val="BodyText"/>
      </w:pPr>
      <w:r w:rsidRPr="00AF0D4F">
        <w:rPr>
          <w:rStyle w:val="SpecialBold"/>
        </w:rPr>
        <w:t xml:space="preserve">Band: </w:t>
      </w:r>
      <w:r w:rsidRPr="00AF0D4F">
        <w:t>This unit has dual status and is to be regarded as both a Specialisation Band A unit and Specialisation B</w:t>
      </w:r>
      <w:r w:rsidRPr="00AF0D4F">
        <w:t>and B unit for progression to C7 (AQF level IV).</w:t>
      </w:r>
    </w:p>
    <w:p w:rsidR="00000000" w:rsidRPr="00AF0D4F" w:rsidP="00E20BE3">
      <w:pPr>
        <w:pStyle w:val="Heading3"/>
      </w:pPr>
      <w:r w:rsidRPr="00AF0D4F">
        <w:rPr>
          <w:rStyle w:val="SpecialBold"/>
        </w:rPr>
        <w:t>Unit Weight:</w:t>
      </w:r>
      <w:r w:rsidRPr="00AF0D4F">
        <w:rPr>
          <w:rStyle w:val="SpecialBold"/>
        </w:rPr>
        <w:tab/>
        <w:t>4</w:t>
      </w:r>
    </w:p>
    <w:p w:rsidR="00000000" w:rsidRPr="00AF0D4F" w:rsidP="00AF0D4F">
      <w:pPr>
        <w:pStyle w:val="Heading1"/>
      </w:pPr>
      <w:bookmarkStart w:id="3" w:name="O_1169334"/>
      <w:bookmarkEnd w:id="3"/>
      <w:r w:rsidRPr="00AF0D4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AF0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D4F">
            <w:pPr>
              <w:pStyle w:val="BodyText"/>
              <w:rPr>
                <w:lang w:val="en-NZ"/>
              </w:rPr>
            </w:pPr>
            <w:r w:rsidRPr="00AF0D4F">
              <w:t>MEM05009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D4F">
            <w:pPr>
              <w:pStyle w:val="BodyText"/>
              <w:rPr>
                <w:lang w:val="en-NZ"/>
              </w:rPr>
            </w:pPr>
            <w:r w:rsidRPr="00AF0D4F">
              <w:t>Perform automated thermal cutting</w:t>
            </w:r>
          </w:p>
        </w:tc>
      </w:tr>
      <w:tr w:rsidTr="00AF0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D4F">
            <w:pPr>
              <w:pStyle w:val="BodyText"/>
              <w:rPr>
                <w:lang w:val="en-NZ"/>
              </w:rPr>
            </w:pPr>
            <w:r w:rsidRPr="00AF0D4F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D4F">
            <w:pPr>
              <w:pStyle w:val="BodyText"/>
              <w:rPr>
                <w:lang w:val="en-NZ"/>
              </w:rPr>
            </w:pPr>
            <w:r w:rsidRPr="00AF0D4F">
              <w:t>Interpret technical drawing</w:t>
            </w:r>
          </w:p>
        </w:tc>
      </w:tr>
      <w:tr w:rsidTr="00AF0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D4F">
            <w:pPr>
              <w:pStyle w:val="BodyText"/>
              <w:rPr>
                <w:lang w:val="en-NZ"/>
              </w:rPr>
            </w:pPr>
            <w:r w:rsidRPr="00AF0D4F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D4F">
            <w:pPr>
              <w:pStyle w:val="BodyText"/>
              <w:rPr>
                <w:lang w:val="en-NZ"/>
              </w:rPr>
            </w:pPr>
            <w:r w:rsidRPr="00AF0D4F">
              <w:t>Undertake manual handling</w:t>
            </w:r>
          </w:p>
        </w:tc>
      </w:tr>
      <w:tr w:rsidTr="00AF0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D4F">
            <w:pPr>
              <w:pStyle w:val="BodyText"/>
              <w:rPr>
                <w:lang w:val="en-NZ"/>
              </w:rPr>
            </w:pPr>
            <w:r w:rsidRPr="00AF0D4F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D4F">
            <w:pPr>
              <w:pStyle w:val="BodyText"/>
              <w:rPr>
                <w:lang w:val="en-NZ"/>
              </w:rPr>
            </w:pPr>
            <w:r w:rsidRPr="00AF0D4F">
              <w:t>Perform engineering measurements</w:t>
            </w:r>
          </w:p>
        </w:tc>
      </w:tr>
      <w:tr w:rsidTr="00AF0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D4F">
            <w:pPr>
              <w:pStyle w:val="BodyText"/>
              <w:rPr>
                <w:lang w:val="en-NZ"/>
              </w:rPr>
            </w:pPr>
            <w:r w:rsidRPr="00AF0D4F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D4F">
            <w:pPr>
              <w:pStyle w:val="BodyText"/>
              <w:rPr>
                <w:lang w:val="en-NZ"/>
              </w:rPr>
            </w:pPr>
            <w:r w:rsidRPr="00AF0D4F">
              <w:t>Work safely and effectively in manufacturing and engineering</w:t>
            </w:r>
          </w:p>
        </w:tc>
      </w:tr>
      <w:tr w:rsidTr="00AF0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D4F">
            <w:pPr>
              <w:pStyle w:val="BodyText"/>
              <w:rPr>
                <w:lang w:val="en-NZ"/>
              </w:rPr>
            </w:pPr>
            <w:r w:rsidRPr="00AF0D4F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D4F">
            <w:pPr>
              <w:pStyle w:val="BodyText"/>
              <w:rPr>
                <w:lang w:val="en-NZ"/>
              </w:rPr>
            </w:pPr>
            <w:r w:rsidRPr="00AF0D4F">
              <w:t>Organise and communicate information</w:t>
            </w:r>
          </w:p>
        </w:tc>
      </w:tr>
      <w:tr w:rsidTr="00AF0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D4F">
            <w:pPr>
              <w:pStyle w:val="BodyText"/>
              <w:rPr>
                <w:lang w:val="en-NZ"/>
              </w:rPr>
            </w:pPr>
            <w:r w:rsidRPr="00AF0D4F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D4F" w:rsidP="00AF0D4F">
            <w:pPr>
              <w:pStyle w:val="BodyText"/>
            </w:pPr>
            <w:r w:rsidRPr="00AF0D4F">
              <w:t>Use hand tools</w:t>
            </w:r>
          </w:p>
        </w:tc>
      </w:tr>
    </w:tbl>
    <w:p w:rsidR="00000000" w:rsidRPr="00AF0D4F" w:rsidP="00AF0D4F">
      <w:pPr>
        <w:pStyle w:val="BodyText"/>
      </w:pPr>
    </w:p>
    <w:p w:rsidR="00000000" w:rsidRPr="00AF0D4F" w:rsidP="00AF0D4F">
      <w:pPr>
        <w:pStyle w:val="AllowPageBreak"/>
      </w:pPr>
    </w:p>
    <w:p w:rsidR="00000000" w:rsidRPr="00AF0D4F" w:rsidP="00AF0D4F">
      <w:pPr>
        <w:pStyle w:val="Heading1"/>
      </w:pPr>
      <w:bookmarkStart w:id="4" w:name="O_1169333"/>
      <w:bookmarkEnd w:id="4"/>
      <w:r w:rsidRPr="00AF0D4F">
        <w:t>Competency Field</w:t>
      </w:r>
    </w:p>
    <w:p w:rsidR="00000000" w:rsidRPr="00AF0D4F" w:rsidP="00E20BE3">
      <w:pPr>
        <w:pStyle w:val="BodyText"/>
      </w:pPr>
      <w:r w:rsidRPr="00AF0D4F">
        <w:t>Fabrication</w:t>
      </w:r>
    </w:p>
    <w:p w:rsidR="00000000" w:rsidRPr="00AF0D4F" w:rsidP="00AF0D4F">
      <w:pPr>
        <w:pStyle w:val="Heading1"/>
      </w:pPr>
      <w:bookmarkStart w:id="5" w:name="O_1169332"/>
      <w:bookmarkEnd w:id="5"/>
      <w:r w:rsidRPr="00AF0D4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AF0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D4F">
            <w:pPr>
              <w:pStyle w:val="BodyText"/>
              <w:rPr>
                <w:lang w:val="en-NZ"/>
              </w:rPr>
            </w:pPr>
            <w:r w:rsidRPr="00AF0D4F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D4F">
            <w:pPr>
              <w:pStyle w:val="BodyText"/>
              <w:rPr>
                <w:lang w:val="en-NZ"/>
              </w:rPr>
            </w:pPr>
            <w:r w:rsidRPr="00AF0D4F">
              <w:t>Performance criteria describe the performance needed to demonstrate achievement of the element.</w:t>
            </w:r>
          </w:p>
        </w:tc>
      </w:tr>
      <w:tr w:rsidTr="00AF0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D4F" w:rsidP="00AF0D4F">
            <w:pPr>
              <w:pStyle w:val="BodyText"/>
            </w:pPr>
            <w:r w:rsidRPr="00AF0D4F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D4F">
            <w:pPr>
              <w:pStyle w:val="BodyText"/>
              <w:rPr>
                <w:lang w:val="en-NZ"/>
              </w:rPr>
            </w:pPr>
            <w:r w:rsidRPr="00AF0D4F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D4F">
            <w:pPr>
              <w:pStyle w:val="BodyText"/>
              <w:rPr>
                <w:lang w:val="en-NZ"/>
              </w:rPr>
            </w:pPr>
            <w:r w:rsidRPr="00AF0D4F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D4F">
            <w:pPr>
              <w:pStyle w:val="BodyText"/>
              <w:rPr>
                <w:lang w:val="en-NZ"/>
              </w:rPr>
            </w:pPr>
            <w:r w:rsidRPr="00AF0D4F">
              <w:t>Follow standard operating procedures (SOPs)</w:t>
            </w:r>
          </w:p>
        </w:tc>
      </w:tr>
      <w:tr w:rsidTr="00AF0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D4F">
            <w:pPr>
              <w:pStyle w:val="BodyText"/>
              <w:rPr>
                <w:lang w:val="en-NZ"/>
              </w:rPr>
            </w:pPr>
            <w:r w:rsidRPr="00AF0D4F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D4F">
            <w:pPr>
              <w:pStyle w:val="BodyText"/>
              <w:rPr>
                <w:lang w:val="en-NZ"/>
              </w:rPr>
            </w:pPr>
            <w:r w:rsidRPr="00AF0D4F">
              <w:t>Comply with work health and safety (WHS) requirements at all times</w:t>
            </w:r>
          </w:p>
        </w:tc>
      </w:tr>
      <w:tr w:rsidTr="00AF0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D4F">
            <w:pPr>
              <w:pStyle w:val="BodyText"/>
              <w:rPr>
                <w:lang w:val="en-NZ"/>
              </w:rPr>
            </w:pPr>
            <w:r w:rsidRPr="00AF0D4F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D4F">
            <w:pPr>
              <w:pStyle w:val="BodyText"/>
              <w:rPr>
                <w:lang w:val="en-NZ"/>
              </w:rPr>
            </w:pPr>
            <w:r w:rsidRPr="00AF0D4F">
              <w:t>Use appropriate personal protective equipment (PPE) in accordance with SOPs</w:t>
            </w:r>
          </w:p>
        </w:tc>
      </w:tr>
      <w:tr w:rsidTr="00AF0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D4F">
            <w:pPr>
              <w:pStyle w:val="BodyText"/>
              <w:rPr>
                <w:lang w:val="en-NZ"/>
              </w:rPr>
            </w:pPr>
            <w:r w:rsidRPr="00AF0D4F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D4F">
            <w:pPr>
              <w:pStyle w:val="BodyText"/>
              <w:rPr>
                <w:lang w:val="en-NZ"/>
              </w:rPr>
            </w:pPr>
            <w:r w:rsidRPr="00AF0D4F">
              <w:t>Identify job requirements from specifications, drawings, job sheets or work instructions</w:t>
            </w:r>
          </w:p>
        </w:tc>
      </w:tr>
      <w:tr w:rsidTr="00AF0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D4F">
            <w:pPr>
              <w:pStyle w:val="BodyText"/>
              <w:rPr>
                <w:lang w:val="en-NZ"/>
              </w:rPr>
            </w:pPr>
          </w:p>
        </w:tc>
      </w:tr>
      <w:tr w:rsidTr="00AF0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D4F" w:rsidP="00AF0D4F">
            <w:pPr>
              <w:pStyle w:val="BodyText"/>
            </w:pPr>
            <w:r w:rsidRPr="00AF0D4F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D4F">
            <w:pPr>
              <w:pStyle w:val="BodyText"/>
              <w:rPr>
                <w:lang w:val="en-NZ"/>
              </w:rPr>
            </w:pPr>
            <w:r w:rsidRPr="00AF0D4F">
              <w:rPr>
                <w:rStyle w:val="SpecialBold"/>
              </w:rPr>
              <w:t>Set work holding fixtures/devices/tools and gas and nozzle controls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D4F">
            <w:pPr>
              <w:pStyle w:val="BodyText"/>
              <w:rPr>
                <w:lang w:val="en-NZ"/>
              </w:rPr>
            </w:pPr>
            <w:r w:rsidRPr="00AF0D4F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D4F">
            <w:pPr>
              <w:pStyle w:val="BodyText"/>
              <w:rPr>
                <w:lang w:val="en-NZ"/>
              </w:rPr>
            </w:pPr>
            <w:r w:rsidRPr="00AF0D4F">
              <w:t>Select correct ancillary devices and attach to machine using SOPs</w:t>
            </w:r>
          </w:p>
        </w:tc>
      </w:tr>
      <w:tr w:rsidTr="00AF0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D4F">
            <w:pPr>
              <w:pStyle w:val="BodyText"/>
              <w:rPr>
                <w:lang w:val="en-NZ"/>
              </w:rPr>
            </w:pPr>
            <w:r w:rsidRPr="00AF0D4F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D4F">
            <w:pPr>
              <w:pStyle w:val="BodyText"/>
              <w:rPr>
                <w:lang w:val="en-NZ"/>
              </w:rPr>
            </w:pPr>
            <w:r w:rsidRPr="00AF0D4F">
              <w:t>Prepare machine to accept work holding devices</w:t>
            </w:r>
          </w:p>
        </w:tc>
      </w:tr>
      <w:tr w:rsidTr="00AF0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D4F">
            <w:pPr>
              <w:pStyle w:val="BodyText"/>
              <w:rPr>
                <w:lang w:val="en-NZ"/>
              </w:rPr>
            </w:pPr>
            <w:r w:rsidRPr="00AF0D4F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D4F">
            <w:pPr>
              <w:pStyle w:val="BodyText"/>
              <w:rPr>
                <w:lang w:val="en-NZ"/>
              </w:rPr>
            </w:pPr>
            <w:r w:rsidRPr="00AF0D4F">
              <w:t>Set</w:t>
            </w:r>
            <w:r w:rsidRPr="00AF0D4F">
              <w:t xml:space="preserve"> work holding fixtures/devices/tools to zero or a datum using appropriate setting devices</w:t>
            </w:r>
          </w:p>
        </w:tc>
      </w:tr>
      <w:tr w:rsidTr="00AF0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D4F">
            <w:pPr>
              <w:pStyle w:val="BodyText"/>
              <w:rPr>
                <w:lang w:val="en-NZ"/>
              </w:rPr>
            </w:pPr>
            <w:r w:rsidRPr="00AF0D4F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D4F">
            <w:pPr>
              <w:pStyle w:val="BodyText"/>
              <w:rPr>
                <w:lang w:val="en-NZ"/>
              </w:rPr>
            </w:pPr>
            <w:r w:rsidRPr="00AF0D4F">
              <w:t>Set gas and nozzle controls according to type and thickness of material to be cut and to minimise distortion</w:t>
            </w:r>
          </w:p>
        </w:tc>
      </w:tr>
      <w:tr w:rsidTr="00AF0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D4F">
            <w:pPr>
              <w:pStyle w:val="BodyText"/>
              <w:rPr>
                <w:lang w:val="en-NZ"/>
              </w:rPr>
            </w:pPr>
          </w:p>
        </w:tc>
      </w:tr>
      <w:tr w:rsidTr="00AF0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D4F" w:rsidP="00AF0D4F">
            <w:pPr>
              <w:pStyle w:val="BodyText"/>
            </w:pPr>
            <w:r w:rsidRPr="00AF0D4F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D4F">
            <w:pPr>
              <w:pStyle w:val="BodyText"/>
              <w:rPr>
                <w:lang w:val="en-NZ"/>
              </w:rPr>
            </w:pPr>
            <w:r w:rsidRPr="00AF0D4F">
              <w:rPr>
                <w:rStyle w:val="SpecialBold"/>
              </w:rPr>
              <w:t>Trial program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D4F">
            <w:pPr>
              <w:pStyle w:val="BodyText"/>
              <w:rPr>
                <w:lang w:val="en-NZ"/>
              </w:rPr>
            </w:pPr>
            <w:r w:rsidRPr="00AF0D4F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D4F">
            <w:pPr>
              <w:pStyle w:val="BodyText"/>
              <w:rPr>
                <w:lang w:val="en-NZ"/>
              </w:rPr>
            </w:pPr>
            <w:r w:rsidRPr="00AF0D4F">
              <w:t>Trial program observing all safety procedures</w:t>
            </w:r>
          </w:p>
        </w:tc>
      </w:tr>
      <w:tr w:rsidTr="00AF0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D4F">
            <w:pPr>
              <w:pStyle w:val="BodyText"/>
              <w:rPr>
                <w:lang w:val="en-NZ"/>
              </w:rPr>
            </w:pPr>
            <w:r w:rsidRPr="00AF0D4F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D4F">
            <w:pPr>
              <w:pStyle w:val="BodyText"/>
              <w:rPr>
                <w:lang w:val="en-NZ"/>
              </w:rPr>
            </w:pPr>
            <w:r w:rsidRPr="00AF0D4F">
              <w:t>Check sample cut for compliance with specifications</w:t>
            </w:r>
          </w:p>
        </w:tc>
      </w:tr>
      <w:tr w:rsidTr="00AF0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D4F">
            <w:pPr>
              <w:pStyle w:val="BodyText"/>
              <w:rPr>
                <w:lang w:val="en-NZ"/>
              </w:rPr>
            </w:pPr>
            <w:r w:rsidRPr="00AF0D4F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D4F">
            <w:pPr>
              <w:pStyle w:val="BodyText"/>
              <w:rPr>
                <w:lang w:val="en-NZ"/>
              </w:rPr>
            </w:pPr>
            <w:r w:rsidRPr="00AF0D4F">
              <w:t>Edit program to ensure job conforms to specification</w:t>
            </w:r>
          </w:p>
        </w:tc>
      </w:tr>
      <w:tr w:rsidTr="00AF0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D4F">
            <w:pPr>
              <w:pStyle w:val="BodyText"/>
              <w:rPr>
                <w:lang w:val="en-NZ"/>
              </w:rPr>
            </w:pPr>
          </w:p>
        </w:tc>
      </w:tr>
      <w:tr w:rsidTr="00AF0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D4F" w:rsidP="00AF0D4F">
            <w:pPr>
              <w:pStyle w:val="BodyText"/>
            </w:pPr>
            <w:r w:rsidRPr="00AF0D4F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D4F">
            <w:pPr>
              <w:pStyle w:val="BodyText"/>
              <w:rPr>
                <w:lang w:val="en-NZ"/>
              </w:rPr>
            </w:pPr>
            <w:r w:rsidRPr="00AF0D4F">
              <w:rPr>
                <w:rStyle w:val="SpecialBold"/>
              </w:rPr>
              <w:t>Complete setting process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D4F">
            <w:pPr>
              <w:pStyle w:val="BodyText"/>
              <w:rPr>
                <w:lang w:val="en-NZ"/>
              </w:rPr>
            </w:pPr>
            <w:r w:rsidRPr="00AF0D4F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D4F">
            <w:pPr>
              <w:pStyle w:val="BodyText"/>
              <w:rPr>
                <w:lang w:val="en-NZ"/>
              </w:rPr>
            </w:pPr>
            <w:r w:rsidRPr="00AF0D4F">
              <w:t>Replace worn or damaged nozzles, regulato</w:t>
            </w:r>
            <w:r w:rsidRPr="00AF0D4F">
              <w:t xml:space="preserve">rs and work holding devices/tools, where appropriate, or take other corrective action in accordance with SOPs </w:t>
            </w:r>
          </w:p>
        </w:tc>
      </w:tr>
      <w:tr w:rsidTr="00AF0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D4F">
            <w:pPr>
              <w:pStyle w:val="BodyText"/>
              <w:rPr>
                <w:lang w:val="en-NZ"/>
              </w:rPr>
            </w:pPr>
            <w:r w:rsidRPr="00AF0D4F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D4F" w:rsidP="00AF0D4F">
            <w:pPr>
              <w:pStyle w:val="BodyText"/>
            </w:pPr>
            <w:r w:rsidRPr="00AF0D4F">
              <w:t>Instruct operator, if necessary, ensuring that all safety procedures and devices are in place</w:t>
            </w:r>
          </w:p>
        </w:tc>
      </w:tr>
    </w:tbl>
    <w:p w:rsidR="00000000" w:rsidRPr="00AF0D4F" w:rsidP="00AF0D4F">
      <w:pPr>
        <w:pStyle w:val="BodyText"/>
      </w:pPr>
    </w:p>
    <w:p w:rsidR="00000000" w:rsidRPr="00AF0D4F" w:rsidP="00AF0D4F">
      <w:pPr>
        <w:pStyle w:val="AllowPageBreak"/>
      </w:pPr>
    </w:p>
    <w:p w:rsidR="00000000" w:rsidRPr="00AF0D4F" w:rsidP="00AF0D4F">
      <w:pPr>
        <w:pStyle w:val="Heading1"/>
      </w:pPr>
      <w:bookmarkStart w:id="6" w:name="O_1169331"/>
      <w:bookmarkEnd w:id="6"/>
      <w:r w:rsidRPr="00AF0D4F">
        <w:t>Foundation Skills</w:t>
      </w:r>
    </w:p>
    <w:p w:rsidR="00000000" w:rsidRPr="00AF0D4F" w:rsidP="00E20BE3">
      <w:pPr>
        <w:pStyle w:val="BodyText"/>
      </w:pPr>
      <w:r w:rsidRPr="00AF0D4F">
        <w:t xml:space="preserve">This section describes those required skills (reading, writing, oral communication and numeracy) that are essential to workplace performance in this unit of competency.  </w:t>
      </w:r>
    </w:p>
    <w:p w:rsidR="00000000" w:rsidRPr="00AF0D4F" w:rsidP="00E20BE3">
      <w:pPr>
        <w:pStyle w:val="BodyText"/>
      </w:pPr>
      <w:r w:rsidRPr="00AF0D4F">
        <w:t xml:space="preserve">Foundation skills essential to performance are explicit in the performance criteria </w:t>
      </w:r>
      <w:r w:rsidRPr="00AF0D4F">
        <w:t>of this unit of competency.</w:t>
      </w:r>
    </w:p>
    <w:p w:rsidR="00000000" w:rsidRPr="00AF0D4F" w:rsidP="00AF0D4F">
      <w:pPr>
        <w:pStyle w:val="Heading1"/>
      </w:pPr>
      <w:bookmarkStart w:id="7" w:name="O_1169330"/>
      <w:bookmarkEnd w:id="7"/>
      <w:r w:rsidRPr="00AF0D4F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AF0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D4F">
            <w:pPr>
              <w:pStyle w:val="BodyText"/>
              <w:rPr>
                <w:lang w:val="en-NZ"/>
              </w:rPr>
            </w:pPr>
            <w:r w:rsidRPr="00AF0D4F">
              <w:t>This field allows for different work environments and conditions that may affect performance. Essential operating conditions that may be present (depending on the work situation, needs of t</w:t>
            </w:r>
            <w:r w:rsidRPr="00AF0D4F">
              <w:t>he candidate, accessibility of the item, and local industry and regional contexts) are included.</w:t>
            </w:r>
          </w:p>
        </w:tc>
      </w:tr>
      <w:tr w:rsidTr="00AF0D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D4F">
            <w:pPr>
              <w:pStyle w:val="BodyText"/>
              <w:rPr>
                <w:lang w:val="en-NZ"/>
              </w:rPr>
            </w:pPr>
            <w:r w:rsidRPr="00AF0D4F">
              <w:rPr>
                <w:rStyle w:val="SpecialBold"/>
              </w:rPr>
              <w:t xml:space="preserve">Program editing includes the following: 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D4F" w:rsidP="00AF0D4F">
            <w:pPr>
              <w:pStyle w:val="ListBullet"/>
            </w:pPr>
            <w:r w:rsidRPr="00AF0D4F">
              <w:t>identifying and accessing program in edit mode in situ in order to make changes associated with:</w:t>
            </w:r>
          </w:p>
          <w:p w:rsidR="00000000" w:rsidRPr="00AF0D4F" w:rsidP="00AF0D4F">
            <w:pPr>
              <w:pStyle w:val="ListBullet2"/>
            </w:pPr>
            <w:r w:rsidRPr="00AF0D4F">
              <w:t>gas mixtures</w:t>
            </w:r>
          </w:p>
          <w:p w:rsidR="00000000" w:rsidRPr="00AF0D4F" w:rsidP="00AF0D4F">
            <w:pPr>
              <w:pStyle w:val="ListBullet2"/>
            </w:pPr>
            <w:r w:rsidRPr="00AF0D4F">
              <w:t>nozzle or work piece feed speed</w:t>
            </w:r>
          </w:p>
          <w:p w:rsidR="00000000" w:rsidRPr="00AF0D4F" w:rsidP="00AF0D4F">
            <w:pPr>
              <w:pStyle w:val="ListBullet2"/>
            </w:pPr>
            <w:r w:rsidRPr="00AF0D4F">
              <w:t>operational sequence</w:t>
            </w:r>
          </w:p>
        </w:tc>
      </w:tr>
    </w:tbl>
    <w:p w:rsidR="00000000" w:rsidRPr="00AF0D4F" w:rsidP="00AF0D4F">
      <w:pPr>
        <w:pStyle w:val="BodyText"/>
      </w:pPr>
    </w:p>
    <w:p w:rsidR="00000000" w:rsidRPr="00AF0D4F" w:rsidP="00AF0D4F">
      <w:pPr>
        <w:pStyle w:val="AllowPageBreak"/>
      </w:pPr>
    </w:p>
    <w:p w:rsidR="00000000" w:rsidRPr="00AF0D4F" w:rsidP="00AF0D4F">
      <w:pPr>
        <w:pStyle w:val="Heading1"/>
      </w:pPr>
      <w:bookmarkStart w:id="8" w:name="O_1169329"/>
      <w:bookmarkEnd w:id="8"/>
      <w:r w:rsidRPr="00AF0D4F">
        <w:t>Unit Mapping Information</w:t>
      </w:r>
    </w:p>
    <w:p w:rsidR="00000000" w:rsidRPr="00AF0D4F" w:rsidP="00E20BE3">
      <w:pPr>
        <w:pStyle w:val="BodyText"/>
      </w:pPr>
      <w:r w:rsidRPr="00AF0D4F">
        <w:t>Release 2. Supersedes and is equivalent to MEM05053 Set and edit computer controlled thermal cutting machines (Release 1).</w:t>
      </w:r>
    </w:p>
    <w:p w:rsidR="00000000" w:rsidRPr="00AF0D4F" w:rsidP="00E20BE3">
      <w:pPr>
        <w:pStyle w:val="BodyText"/>
      </w:pPr>
      <w:r w:rsidRPr="00AF0D4F">
        <w:t>Release 1. Supersedes and is equivalent to MEM05053A Set and edit computer controlled thermal cutting machines.</w:t>
      </w:r>
    </w:p>
    <w:p w:rsidR="00000000" w:rsidRPr="00AF0D4F" w:rsidP="00AF0D4F">
      <w:pPr>
        <w:pStyle w:val="Heading1"/>
      </w:pPr>
      <w:bookmarkStart w:id="9" w:name="O_1169337"/>
      <w:bookmarkEnd w:id="9"/>
      <w:r w:rsidRPr="00AF0D4F">
        <w:t>Links</w:t>
      </w:r>
    </w:p>
    <w:p w:rsidR="00000000" w:rsidRPr="00AF0D4F" w:rsidP="00E20BE3">
      <w:pPr>
        <w:pStyle w:val="BodyText"/>
      </w:pPr>
      <w:r w:rsidRPr="00AF0D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3536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F0D4F" w:rsidP="00AF0D4F"/>
    <w:sectPr w:rsidSect="00AF0D4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D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D4F" w:rsidRPr="00E20BE3" w:rsidP="00E20B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D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BE3" w:rsidP="00AF0D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0BE3" w:rsidP="00AF0D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20BE3" w:rsidP="00AF0D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D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B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0D4F" w:rsidRPr="00E20BE3" w:rsidP="00E20B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D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BE3" w:rsidRPr="002D2AF8" w:rsidP="00AF0D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MEM05053 Set and edit computer controlled thermal cutting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E20BE3" w:rsidP="00AF0D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2A79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56AA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7CA2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D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0D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0D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0D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0D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0D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0D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0D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0D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0D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0D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0D4F"/>
  </w:style>
  <w:style w:type="character" w:customStyle="1" w:styleId="Heading1Char">
    <w:name w:val="Heading 1 Char"/>
    <w:basedOn w:val="DefaultParagraphFont"/>
    <w:link w:val="Heading1"/>
    <w:rsid w:val="00AF0D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0D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0D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0D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0D4F"/>
    <w:rPr>
      <w:b/>
      <w:spacing w:val="0"/>
    </w:rPr>
  </w:style>
  <w:style w:type="paragraph" w:styleId="ListBullet2">
    <w:name w:val="List Bullet 2"/>
    <w:basedOn w:val="List2"/>
    <w:rsid w:val="00AF0D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0D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0D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0D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0D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0D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0D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0D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0D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0D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0D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0D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0D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0D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0D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0D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0D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0D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0D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0D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0D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0D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0D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0D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0D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0D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0D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0D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0D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0D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0D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0D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0D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0D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0D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0D4F"/>
    <w:rPr>
      <w:i/>
    </w:rPr>
  </w:style>
  <w:style w:type="paragraph" w:styleId="Caption">
    <w:name w:val="caption"/>
    <w:basedOn w:val="BodyText"/>
    <w:next w:val="Normal"/>
    <w:qFormat/>
    <w:rsid w:val="00AF0D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0D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0D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0D4F"/>
  </w:style>
  <w:style w:type="paragraph" w:styleId="TableofFigures">
    <w:name w:val="table of figures"/>
    <w:basedOn w:val="Normal"/>
    <w:next w:val="Normal"/>
    <w:semiHidden/>
    <w:rsid w:val="00AF0D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0D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0D4F"/>
    <w:rPr>
      <w:rFonts w:ascii="Wingdings" w:hAnsi="Wingdings"/>
    </w:rPr>
  </w:style>
  <w:style w:type="paragraph" w:customStyle="1" w:styleId="TableHeading">
    <w:name w:val="Table Heading"/>
    <w:basedOn w:val="HeadingBase"/>
    <w:rsid w:val="00AF0D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0D4F"/>
    <w:rPr>
      <w:color w:val="0033CC"/>
      <w:u w:val="none"/>
    </w:rPr>
  </w:style>
  <w:style w:type="paragraph" w:customStyle="1" w:styleId="BodyTextRight">
    <w:name w:val="Body Text Right"/>
    <w:basedOn w:val="BodyText"/>
    <w:rsid w:val="00AF0D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0D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0D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0D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0D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0D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0D4F"/>
    <w:rPr>
      <w:sz w:val="32"/>
    </w:rPr>
  </w:style>
  <w:style w:type="paragraph" w:customStyle="1" w:styleId="HeadingProcedure">
    <w:name w:val="Heading Procedure"/>
    <w:basedOn w:val="HeadingBase"/>
    <w:next w:val="Normal"/>
    <w:rsid w:val="00AF0D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0D4F"/>
    <w:pPr>
      <w:spacing w:before="60" w:after="60"/>
    </w:pPr>
  </w:style>
  <w:style w:type="paragraph" w:styleId="ListContinue">
    <w:name w:val="List Continue"/>
    <w:basedOn w:val="List"/>
    <w:rsid w:val="00AF0D4F"/>
    <w:pPr>
      <w:ind w:firstLine="0"/>
    </w:pPr>
  </w:style>
  <w:style w:type="paragraph" w:customStyle="1" w:styleId="ListNote">
    <w:name w:val="List Note"/>
    <w:basedOn w:val="List"/>
    <w:rsid w:val="00AF0D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0D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0D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0D4F"/>
    <w:rPr>
      <w:rFonts w:ascii="Courier New" w:hAnsi="Courier New"/>
    </w:rPr>
  </w:style>
  <w:style w:type="paragraph" w:customStyle="1" w:styleId="NoteBullet">
    <w:name w:val="Note Bullet"/>
    <w:basedOn w:val="Note"/>
    <w:rsid w:val="00AF0D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0D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0D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0D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0D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0D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0D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0D4F"/>
    <w:rPr>
      <w:b/>
      <w:smallCaps/>
    </w:rPr>
  </w:style>
  <w:style w:type="paragraph" w:customStyle="1" w:styleId="TableListNumber">
    <w:name w:val="Table List Number"/>
    <w:basedOn w:val="ListNumber"/>
    <w:rsid w:val="00AF0D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0D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0D4F"/>
    <w:pPr>
      <w:numPr>
        <w:numId w:val="9"/>
      </w:numPr>
    </w:pPr>
  </w:style>
  <w:style w:type="paragraph" w:customStyle="1" w:styleId="ListAlpha2">
    <w:name w:val="List Alpha 2"/>
    <w:basedOn w:val="List2"/>
    <w:rsid w:val="00AF0D4F"/>
    <w:pPr>
      <w:numPr>
        <w:numId w:val="8"/>
      </w:numPr>
    </w:pPr>
  </w:style>
  <w:style w:type="paragraph" w:styleId="List2">
    <w:name w:val="List 2"/>
    <w:basedOn w:val="BodyText"/>
    <w:rsid w:val="00AF0D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0D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0D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0D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0D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0D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0D4F"/>
    <w:pPr>
      <w:numPr>
        <w:numId w:val="4"/>
      </w:numPr>
    </w:pPr>
  </w:style>
  <w:style w:type="paragraph" w:styleId="ListContinue2">
    <w:name w:val="List Continue 2"/>
    <w:basedOn w:val="List2"/>
    <w:rsid w:val="00AF0D4F"/>
    <w:pPr>
      <w:ind w:firstLine="0"/>
    </w:pPr>
  </w:style>
  <w:style w:type="paragraph" w:styleId="ListContinue3">
    <w:name w:val="List Continue 3"/>
    <w:basedOn w:val="List3"/>
    <w:rsid w:val="00AF0D4F"/>
    <w:pPr>
      <w:ind w:left="1021" w:firstLine="0"/>
    </w:pPr>
  </w:style>
  <w:style w:type="paragraph" w:styleId="ListContinue4">
    <w:name w:val="List Continue 4"/>
    <w:basedOn w:val="List4"/>
    <w:rsid w:val="00AF0D4F"/>
    <w:pPr>
      <w:ind w:firstLine="0"/>
    </w:pPr>
  </w:style>
  <w:style w:type="paragraph" w:styleId="ListContinue5">
    <w:name w:val="List Continue 5"/>
    <w:basedOn w:val="List5"/>
    <w:rsid w:val="00AF0D4F"/>
    <w:pPr>
      <w:ind w:firstLine="0"/>
    </w:pPr>
  </w:style>
  <w:style w:type="paragraph" w:styleId="ListNumber3">
    <w:name w:val="List Number 3"/>
    <w:basedOn w:val="List3"/>
    <w:rsid w:val="00AF0D4F"/>
    <w:pPr>
      <w:numPr>
        <w:numId w:val="5"/>
      </w:numPr>
    </w:pPr>
  </w:style>
  <w:style w:type="paragraph" w:styleId="ListNumber4">
    <w:name w:val="List Number 4"/>
    <w:basedOn w:val="List4"/>
    <w:rsid w:val="00AF0D4F"/>
    <w:pPr>
      <w:numPr>
        <w:numId w:val="6"/>
      </w:numPr>
    </w:pPr>
  </w:style>
  <w:style w:type="paragraph" w:styleId="ListNumber5">
    <w:name w:val="List Number 5"/>
    <w:basedOn w:val="List5"/>
    <w:rsid w:val="00AF0D4F"/>
    <w:pPr>
      <w:numPr>
        <w:numId w:val="7"/>
      </w:numPr>
    </w:pPr>
  </w:style>
  <w:style w:type="paragraph" w:styleId="BlockText">
    <w:name w:val="Block Text"/>
    <w:basedOn w:val="Normal"/>
    <w:rsid w:val="00AF0D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0D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0D4F"/>
    <w:rPr>
      <w:sz w:val="16"/>
      <w:vertAlign w:val="superscript"/>
    </w:rPr>
  </w:style>
  <w:style w:type="character" w:customStyle="1" w:styleId="Symbols">
    <w:name w:val="Symbols"/>
    <w:basedOn w:val="DefaultParagraphFont"/>
    <w:rsid w:val="00AF0D4F"/>
    <w:rPr>
      <w:rFonts w:ascii="Symbol" w:hAnsi="Symbol"/>
    </w:rPr>
  </w:style>
  <w:style w:type="character" w:customStyle="1" w:styleId="MenuOptions">
    <w:name w:val="Menu Options"/>
    <w:basedOn w:val="DefaultParagraphFont"/>
    <w:rsid w:val="00AF0D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0D4F"/>
    <w:rPr>
      <w:b/>
    </w:rPr>
  </w:style>
  <w:style w:type="character" w:customStyle="1" w:styleId="Underlined">
    <w:name w:val="Underlined"/>
    <w:basedOn w:val="DefaultParagraphFont"/>
    <w:rsid w:val="00AF0D4F"/>
    <w:rPr>
      <w:u w:val="single"/>
    </w:rPr>
  </w:style>
  <w:style w:type="paragraph" w:customStyle="1" w:styleId="TableBodyTextRight">
    <w:name w:val="Table Body Text Right"/>
    <w:basedOn w:val="TableBodyText"/>
    <w:rsid w:val="00AF0D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0D4F"/>
    <w:rPr>
      <w:sz w:val="18"/>
    </w:rPr>
  </w:style>
  <w:style w:type="paragraph" w:customStyle="1" w:styleId="BodySmallRight">
    <w:name w:val="Body Small Right"/>
    <w:basedOn w:val="BodyTextRight"/>
    <w:rsid w:val="00AF0D4F"/>
    <w:rPr>
      <w:sz w:val="18"/>
      <w:szCs w:val="18"/>
    </w:rPr>
  </w:style>
  <w:style w:type="paragraph" w:customStyle="1" w:styleId="MarginEdition">
    <w:name w:val="Margin Edition"/>
    <w:basedOn w:val="MarginNote"/>
    <w:rsid w:val="00AF0D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0D4F"/>
    <w:rPr>
      <w:sz w:val="2"/>
      <w:szCs w:val="2"/>
    </w:rPr>
  </w:style>
  <w:style w:type="character" w:customStyle="1" w:styleId="Small">
    <w:name w:val="Small"/>
    <w:basedOn w:val="DefaultParagraphFont"/>
    <w:rsid w:val="00AF0D4F"/>
    <w:rPr>
      <w:sz w:val="16"/>
    </w:rPr>
  </w:style>
  <w:style w:type="paragraph" w:customStyle="1" w:styleId="WideTable">
    <w:name w:val="Wide Table"/>
    <w:basedOn w:val="Normal"/>
    <w:rsid w:val="00AF0D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0D4F"/>
  </w:style>
  <w:style w:type="paragraph" w:styleId="Quote">
    <w:name w:val="Quote"/>
    <w:basedOn w:val="Heading1"/>
    <w:link w:val="QuoteChar"/>
    <w:qFormat/>
    <w:rsid w:val="00AF0D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0D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0D4F"/>
    <w:pPr>
      <w:pageBreakBefore/>
    </w:pPr>
  </w:style>
  <w:style w:type="paragraph" w:customStyle="1" w:styleId="Border">
    <w:name w:val="Border"/>
    <w:basedOn w:val="Normal"/>
    <w:qFormat/>
    <w:rsid w:val="00AF0D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0D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0D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0D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0D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0D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0D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0D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0D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0D4F"/>
    <w:rPr>
      <w:u w:val="single"/>
    </w:rPr>
  </w:style>
  <w:style w:type="character" w:customStyle="1" w:styleId="BoldandItalics">
    <w:name w:val="Bold and Italics"/>
    <w:qFormat/>
    <w:rsid w:val="00AF0D4F"/>
    <w:rPr>
      <w:b/>
      <w:i/>
      <w:u w:val="none"/>
    </w:rPr>
  </w:style>
  <w:style w:type="paragraph" w:styleId="BalloonText">
    <w:name w:val="Balloon Text"/>
    <w:basedOn w:val="Normal"/>
    <w:link w:val="BalloonTextChar"/>
    <w:rsid w:val="00AF0D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0D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0D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0D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0D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0D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0D4F"/>
    <w:pPr>
      <w:spacing w:before="0" w:after="0"/>
    </w:pPr>
  </w:style>
  <w:style w:type="paragraph" w:customStyle="1" w:styleId="BodyTextBold">
    <w:name w:val="Body Text Bold"/>
    <w:basedOn w:val="BodyText"/>
    <w:qFormat/>
    <w:rsid w:val="00AF0D4F"/>
    <w:rPr>
      <w:b/>
    </w:rPr>
  </w:style>
  <w:style w:type="character" w:styleId="Hyperlink">
    <w:name w:val="Hyperlink"/>
    <w:basedOn w:val="DefaultParagraphFont"/>
    <w:uiPriority w:val="99"/>
    <w:unhideWhenUsed/>
    <w:rsid w:val="00E20B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674</Words>
  <Characters>4106</Characters>
  <Application>Microsoft Office Word</Application>
  <DocSecurity>0</DocSecurity>
  <Lines>178</Lines>
  <Paragraphs>101</Paragraphs>
  <ScaleCrop>false</ScaleCrop>
  <Company>Author-it Software Corporation Ltd.</Company>
  <LinksUpToDate>false</LinksUpToDate>
  <CharactersWithSpaces>4679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MEM05053 Set and edit computer controlled thermal cutting machines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2021-03-31T03:37:00Z</dcterms:created>
  <dcterms:modified xsi:type="dcterms:W3CDTF">2021-03-31T03:37:00Z</dcterms:modified>
</cp:coreProperties>
</file>