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09C" w:rsidP="008A309C">
      <w:pPr>
        <w:pStyle w:val="Title"/>
      </w:pPr>
      <w:r>
        <w:fldChar w:fldCharType="begin"/>
      </w:r>
      <w:r>
        <w:instrText xml:space="preserve"> TITLE   \* MERGEFORMAT </w:instrText>
      </w:r>
      <w:r>
        <w:fldChar w:fldCharType="separate"/>
      </w:r>
      <w:r>
        <w:t>MEM05051 Select welding processes</w:t>
      </w:r>
      <w:r>
        <w:fldChar w:fldCharType="end"/>
      </w:r>
    </w:p>
    <w:p w:rsidR="008A309C" w:rsidP="008A309C">
      <w:pPr>
        <w:pStyle w:val="Version"/>
        <w:sectPr w:rsidSect="00231C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1C0F" w:rsidP="00231C0F">
      <w:pPr>
        <w:pStyle w:val="SuperHeading"/>
      </w:pPr>
      <w:r w:rsidRPr="00231C0F">
        <w:t>MEM05051 Select welding processes</w:t>
      </w:r>
    </w:p>
    <w:p w:rsidR="00000000" w:rsidRPr="00231C0F" w:rsidP="00231C0F">
      <w:pPr>
        <w:pStyle w:val="Heading1"/>
      </w:pPr>
      <w:bookmarkStart w:id="1" w:name="O_1169302"/>
      <w:bookmarkEnd w:id="1"/>
      <w:r w:rsidRPr="00231C0F">
        <w:t>Modification History</w:t>
      </w:r>
    </w:p>
    <w:p w:rsidR="00000000" w:rsidRPr="00231C0F" w:rsidP="008A309C">
      <w:pPr>
        <w:pStyle w:val="BodyText"/>
      </w:pPr>
      <w:r w:rsidRPr="00231C0F">
        <w:t>Release 2. Quantum of hours of workplace practice removed. Supersedes and is equivalent to MEM05051 Select welding processes (Release 1).</w:t>
      </w:r>
    </w:p>
    <w:p w:rsidR="00000000" w:rsidRPr="00231C0F" w:rsidP="008A309C">
      <w:pPr>
        <w:pStyle w:val="BodyText"/>
      </w:pPr>
      <w:r w:rsidRPr="00231C0F">
        <w:t>Release 1. Supersedes and is equivalent to MEM05051A Select welding processes.</w:t>
      </w:r>
    </w:p>
    <w:p w:rsidR="00000000" w:rsidRPr="00231C0F" w:rsidP="00231C0F">
      <w:pPr>
        <w:pStyle w:val="Heading1"/>
      </w:pPr>
      <w:bookmarkStart w:id="2" w:name="O_1169301"/>
      <w:bookmarkEnd w:id="2"/>
      <w:r w:rsidRPr="00231C0F">
        <w:t>Application</w:t>
      </w:r>
    </w:p>
    <w:p w:rsidR="00000000" w:rsidRPr="00231C0F" w:rsidP="008A309C">
      <w:pPr>
        <w:pStyle w:val="BodyText"/>
      </w:pPr>
      <w:r w:rsidRPr="00231C0F">
        <w:t>This unit of competency defines the skills and knowledge required to identify material properties and select appropriate welding processes that would typically conform to AS 1554 General Purpose and American Bureau of Shipping (ABS) or equival</w:t>
      </w:r>
      <w:r w:rsidRPr="00231C0F">
        <w:t>ent, to achieve safe and effective welding outcomes.</w:t>
      </w:r>
    </w:p>
    <w:p w:rsidR="00000000" w:rsidRPr="00231C0F" w:rsidP="008A309C">
      <w:pPr>
        <w:pStyle w:val="BodyText"/>
      </w:pPr>
      <w:r w:rsidRPr="00231C0F">
        <w:t>This unit applies to all types of welding and includes the identification of properties and characteristics of all commonly used metals, and selection of appropriate welding techniques to ensure integri</w:t>
      </w:r>
      <w:r w:rsidRPr="00231C0F">
        <w:t>ty of materials is maintained during welding processes.</w:t>
      </w:r>
    </w:p>
    <w:p w:rsidR="00000000" w:rsidRPr="00231C0F" w:rsidP="008A309C">
      <w:pPr>
        <w:pStyle w:val="BodyText"/>
      </w:pPr>
      <w:r w:rsidRPr="00231C0F">
        <w:t>This unit can only be selected in conjunction with one or more of the following units:</w:t>
      </w:r>
    </w:p>
    <w:p w:rsidR="00000000" w:rsidRPr="00231C0F" w:rsidP="00231C0F">
      <w:pPr>
        <w:pStyle w:val="ListBullet"/>
      </w:pPr>
      <w:r w:rsidRPr="00231C0F">
        <w:t>MEM05015 Weld using manual metal arc welding process</w:t>
      </w:r>
    </w:p>
    <w:p w:rsidR="00000000" w:rsidRPr="00231C0F" w:rsidP="00231C0F">
      <w:pPr>
        <w:pStyle w:val="ListBullet"/>
      </w:pPr>
      <w:r w:rsidRPr="00231C0F">
        <w:t>MEM05017 Weld using gas metal arc welding process</w:t>
      </w:r>
    </w:p>
    <w:p w:rsidR="00000000" w:rsidRPr="00231C0F" w:rsidP="00231C0F">
      <w:pPr>
        <w:pStyle w:val="ListBullet"/>
      </w:pPr>
      <w:r w:rsidRPr="00231C0F">
        <w:t>MEM05019</w:t>
      </w:r>
      <w:r w:rsidRPr="00231C0F">
        <w:t xml:space="preserve"> Weld using gas tungsten arc welding process</w:t>
      </w:r>
    </w:p>
    <w:p w:rsidR="00000000" w:rsidRPr="00231C0F" w:rsidP="00231C0F">
      <w:pPr>
        <w:pStyle w:val="ListBullet"/>
      </w:pPr>
      <w:r w:rsidRPr="00231C0F">
        <w:t>MEM05023 Weld using submerged arc welding process</w:t>
      </w:r>
    </w:p>
    <w:p w:rsidR="00000000" w:rsidRPr="00231C0F" w:rsidP="00231C0F">
      <w:pPr>
        <w:pStyle w:val="ListBullet"/>
      </w:pPr>
      <w:r w:rsidRPr="00231C0F">
        <w:t>MEM05047 Weld using flux core arc welding process</w:t>
      </w:r>
    </w:p>
    <w:p w:rsidR="00000000" w:rsidRPr="00231C0F" w:rsidP="00231C0F">
      <w:pPr>
        <w:pStyle w:val="ListBullet"/>
      </w:pPr>
      <w:r w:rsidRPr="00231C0F">
        <w:t>MEM05055 Weld using oxy fuel gas welding process</w:t>
      </w:r>
    </w:p>
    <w:p w:rsidR="00000000" w:rsidRPr="00231C0F" w:rsidP="00231C0F">
      <w:pPr>
        <w:pStyle w:val="BodyText"/>
      </w:pPr>
    </w:p>
    <w:p w:rsidR="00000000" w:rsidRPr="00231C0F" w:rsidP="008A309C">
      <w:pPr>
        <w:pStyle w:val="BodyText"/>
      </w:pPr>
      <w:r w:rsidRPr="00231C0F">
        <w:t>No licensing, legislative or certification requirements apply</w:t>
      </w:r>
      <w:r w:rsidRPr="00231C0F">
        <w:t xml:space="preserve"> to this unit at the time of publication.</w:t>
      </w:r>
    </w:p>
    <w:p w:rsidR="00000000" w:rsidRPr="00231C0F" w:rsidP="00231C0F">
      <w:pPr>
        <w:pStyle w:val="BodyText"/>
      </w:pPr>
      <w:r w:rsidRPr="00231C0F">
        <w:rPr>
          <w:rStyle w:val="SpecialBold"/>
        </w:rPr>
        <w:t>Band:</w:t>
      </w:r>
      <w:r w:rsidRPr="00231C0F">
        <w:rPr>
          <w:rStyle w:val="SpecialBold"/>
        </w:rPr>
        <w:tab/>
        <w:t>A</w:t>
      </w:r>
    </w:p>
    <w:p w:rsidR="00000000" w:rsidRPr="00231C0F" w:rsidP="00231C0F">
      <w:pPr>
        <w:pStyle w:val="BodyText"/>
      </w:pPr>
      <w:r w:rsidRPr="00231C0F">
        <w:rPr>
          <w:rStyle w:val="SpecialBold"/>
        </w:rPr>
        <w:t>Unit Weight:</w:t>
      </w:r>
      <w:r w:rsidRPr="00231C0F">
        <w:rPr>
          <w:rStyle w:val="SpecialBold"/>
        </w:rPr>
        <w:tab/>
        <w:t>2</w:t>
      </w:r>
    </w:p>
    <w:p w:rsidR="00000000" w:rsidRPr="00231C0F" w:rsidP="00231C0F">
      <w:pPr>
        <w:pStyle w:val="AllowPageBreak"/>
      </w:pPr>
    </w:p>
    <w:p w:rsidR="00000000" w:rsidRPr="00231C0F" w:rsidP="00231C0F">
      <w:pPr>
        <w:pStyle w:val="Heading1"/>
      </w:pPr>
      <w:bookmarkStart w:id="3" w:name="O_1169300"/>
      <w:bookmarkEnd w:id="3"/>
      <w:r w:rsidRPr="00231C0F">
        <w:t>Pre-requisite Unit</w:t>
      </w:r>
    </w:p>
    <w:tbl>
      <w:tblPr>
        <w:tblW w:w="0" w:type="auto"/>
        <w:tblLayout w:type="fixed"/>
        <w:tblCellMar>
          <w:left w:w="62" w:type="dxa"/>
          <w:right w:w="62" w:type="dxa"/>
        </w:tblCellMar>
        <w:tblLook w:val="0000"/>
      </w:tblPr>
      <w:tblGrid>
        <w:gridCol w:w="2204"/>
        <w:gridCol w:w="6360"/>
      </w:tblGrid>
      <w:tr w:rsidTr="00231C0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MEM13015</w:t>
            </w:r>
          </w:p>
        </w:tc>
        <w:tc>
          <w:tcPr>
            <w:tcW w:w="63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Work safely and effectively in manufacturing and engineering</w:t>
            </w:r>
          </w:p>
        </w:tc>
      </w:tr>
      <w:tr w:rsidTr="00231C0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MEM16006</w:t>
            </w:r>
          </w:p>
        </w:tc>
        <w:tc>
          <w:tcPr>
            <w:tcW w:w="6360"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Organise and communicate information</w:t>
            </w:r>
          </w:p>
        </w:tc>
      </w:tr>
    </w:tbl>
    <w:p w:rsidR="00000000" w:rsidRPr="00231C0F" w:rsidP="00231C0F">
      <w:pPr>
        <w:pStyle w:val="BodyText"/>
      </w:pPr>
    </w:p>
    <w:p w:rsidR="00000000" w:rsidRPr="00231C0F" w:rsidP="00231C0F">
      <w:pPr>
        <w:pStyle w:val="AllowPageBreak"/>
      </w:pPr>
    </w:p>
    <w:p w:rsidR="00000000" w:rsidRPr="00231C0F" w:rsidP="00231C0F">
      <w:pPr>
        <w:pStyle w:val="Heading1"/>
      </w:pPr>
      <w:bookmarkStart w:id="4" w:name="O_1169299"/>
      <w:bookmarkEnd w:id="4"/>
      <w:r w:rsidRPr="00231C0F">
        <w:t>Competency Field</w:t>
      </w:r>
    </w:p>
    <w:p w:rsidR="00000000" w:rsidRPr="00231C0F" w:rsidP="008A309C">
      <w:pPr>
        <w:pStyle w:val="BodyText"/>
      </w:pPr>
      <w:r w:rsidRPr="00231C0F">
        <w:t>Fabrication</w:t>
      </w:r>
    </w:p>
    <w:p w:rsidR="00000000" w:rsidRPr="00231C0F" w:rsidP="00231C0F">
      <w:pPr>
        <w:pStyle w:val="Heading1"/>
      </w:pPr>
      <w:bookmarkStart w:id="5" w:name="O_1169298"/>
      <w:bookmarkEnd w:id="5"/>
      <w:r w:rsidRPr="00231C0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31C0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Performance criteria describe the performance needed to demonstrate achievement of the element.</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1</w:t>
            </w:r>
          </w:p>
        </w:tc>
        <w:tc>
          <w:tcPr>
            <w:tcW w:w="1986"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1.1</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Follow standard operating procedures (SOPs)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1.2</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Comply with work health and safety (WHS) requirements at all times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1.3</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Use appropriate personal protective equipment (PPE) in accordance with SOPs</w:t>
            </w:r>
          </w:p>
        </w:tc>
      </w:tr>
      <w:tr w:rsidTr="00231C0F">
        <w:tblPrEx>
          <w:tblW w:w="0" w:type="auto"/>
          <w:tblLayout w:type="fixed"/>
          <w:tblCellMar>
            <w:left w:w="62" w:type="dxa"/>
            <w:right w:w="62" w:type="dxa"/>
          </w:tblCellMar>
          <w:tblLook w:val="0000"/>
        </w:tblPrEx>
        <w:trPr>
          <w:trHeight w:val="481"/>
        </w:trPr>
        <w:tc>
          <w:tcPr>
            <w:tcW w:w="686"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1.4</w:t>
            </w:r>
          </w:p>
        </w:tc>
        <w:tc>
          <w:tcPr>
            <w:tcW w:w="5678"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job requirements from specifications, job sheets or work instructions</w:t>
            </w:r>
          </w:p>
        </w:tc>
      </w:tr>
      <w:tr w:rsidTr="00231C0F">
        <w:tblPrEx>
          <w:tblW w:w="0" w:type="auto"/>
          <w:tblLayout w:type="fixed"/>
          <w:tblCellMar>
            <w:left w:w="62" w:type="dxa"/>
            <w:right w:w="62" w:type="dxa"/>
          </w:tblCellMar>
          <w:tblLook w:val="0000"/>
        </w:tblPrEx>
        <w:trPr>
          <w:trHeight w:val="48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2</w:t>
            </w:r>
          </w:p>
        </w:tc>
        <w:tc>
          <w:tcPr>
            <w:tcW w:w="1986"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Identify properties of commonly used metals</w:t>
            </w: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2.1</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 xml:space="preserve">Identify materials to be welded </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2.2</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characteristics and properties of commonly used materials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2.3</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uses and purposes of commonly used materials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2.4</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Consider basic metallurgical characteristics</w:t>
            </w:r>
          </w:p>
        </w:tc>
      </w:tr>
      <w:tr w:rsidTr="00231C0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3</w:t>
            </w:r>
          </w:p>
        </w:tc>
        <w:tc>
          <w:tcPr>
            <w:tcW w:w="1986"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Identify and provide for welding contingencies</w:t>
            </w: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3.1</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Source Information relevant to welding processes, as required</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3.2</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 xml:space="preserve">Identify potential contingencies and consider solutions </w:t>
            </w:r>
          </w:p>
        </w:tc>
      </w:tr>
      <w:tr w:rsidTr="00231C0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4</w:t>
            </w:r>
          </w:p>
        </w:tc>
        <w:tc>
          <w:tcPr>
            <w:tcW w:w="1986"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Identify appropriate welding process</w:t>
            </w: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4.1</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and select welding processes to achieve specified outcomes with selected metals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4.2</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effects of welding processes on materials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4.3</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distortion prevention measures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4.4</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alternative joining methods for job and assess for relevancy</w:t>
            </w:r>
          </w:p>
        </w:tc>
      </w:tr>
      <w:tr w:rsidTr="00231C0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5</w:t>
            </w:r>
          </w:p>
        </w:tc>
        <w:tc>
          <w:tcPr>
            <w:tcW w:w="1986" w:type="dxa"/>
            <w:vMerge w:val="restart"/>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Identify cleaning and preparation requirements</w:t>
            </w: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5.1</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Identify processes for cleaning and preparing metals</w:t>
            </w:r>
          </w:p>
        </w:tc>
      </w:tr>
      <w:tr w:rsidTr="00231C0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5.2</w:t>
            </w:r>
          </w:p>
        </w:tc>
        <w:tc>
          <w:tcPr>
            <w:tcW w:w="5678"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Consider role of contaminants in welding flaws</w:t>
            </w:r>
          </w:p>
        </w:tc>
      </w:tr>
      <w:tr w:rsidTr="00231C0F">
        <w:tblPrEx>
          <w:tblW w:w="0" w:type="auto"/>
          <w:tblLayout w:type="fixed"/>
          <w:tblCellMar>
            <w:left w:w="62" w:type="dxa"/>
            <w:right w:w="62" w:type="dxa"/>
          </w:tblCellMar>
          <w:tblLook w:val="0000"/>
        </w:tblPrEx>
        <w:trPr>
          <w:trHeight w:val="361"/>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5.3</w:t>
            </w:r>
          </w:p>
        </w:tc>
        <w:tc>
          <w:tcPr>
            <w:tcW w:w="5678" w:type="dxa"/>
            <w:tcBorders>
              <w:top w:val="nil"/>
              <w:left w:val="nil"/>
              <w:bottom w:val="nil"/>
              <w:right w:val="nil"/>
            </w:tcBorders>
            <w:tcMar>
              <w:top w:w="0" w:type="dxa"/>
              <w:left w:w="62" w:type="dxa"/>
              <w:bottom w:w="0" w:type="dxa"/>
              <w:right w:w="62" w:type="dxa"/>
            </w:tcMar>
          </w:tcPr>
          <w:p w:rsidR="00000000" w:rsidRPr="00231C0F" w:rsidP="00231C0F">
            <w:pPr>
              <w:pStyle w:val="BodyText"/>
            </w:pPr>
            <w:r w:rsidRPr="00231C0F">
              <w:t>Identify and utilise safety requirements for chemicals and other materials in accordance with manufacturers</w:t>
            </w:r>
            <w:r>
              <w:t>’</w:t>
            </w:r>
            <w:r w:rsidRPr="00231C0F">
              <w:t xml:space="preserve"> specifications and legislative requirements</w:t>
            </w:r>
          </w:p>
        </w:tc>
      </w:tr>
    </w:tbl>
    <w:p w:rsidR="008A309C" w:rsidP="00231C0F">
      <w:pPr>
        <w:pStyle w:val="BodyText"/>
      </w:pPr>
    </w:p>
    <w:p w:rsidR="008A309C" w:rsidP="00231C0F">
      <w:pPr>
        <w:pStyle w:val="BodyText"/>
      </w:pPr>
    </w:p>
    <w:p w:rsidR="00000000" w:rsidRPr="00231C0F" w:rsidP="00231C0F">
      <w:pPr>
        <w:pStyle w:val="Heading1"/>
      </w:pPr>
      <w:bookmarkStart w:id="6" w:name="O_1169297"/>
      <w:bookmarkEnd w:id="6"/>
      <w:r w:rsidRPr="00231C0F">
        <w:t>Foundation Skills</w:t>
      </w:r>
    </w:p>
    <w:p w:rsidR="00000000" w:rsidRPr="00231C0F" w:rsidP="008A309C">
      <w:pPr>
        <w:pStyle w:val="BodyText"/>
      </w:pPr>
      <w:r w:rsidRPr="00231C0F">
        <w:t xml:space="preserve">This section describes those required skills (reading, writing, oral communication and numeracy) that are essential to workplace performance in this unit of competency.  </w:t>
      </w:r>
    </w:p>
    <w:p w:rsidR="00000000" w:rsidRPr="00231C0F" w:rsidP="008A309C">
      <w:pPr>
        <w:pStyle w:val="BodyText"/>
      </w:pPr>
      <w:r w:rsidRPr="00231C0F">
        <w:t xml:space="preserve">Foundation skills essential to performance are explicit in the performance criteria </w:t>
      </w:r>
      <w:r w:rsidRPr="00231C0F">
        <w:t>of this unit of competency.</w:t>
      </w:r>
    </w:p>
    <w:p w:rsidR="00000000" w:rsidRPr="00231C0F" w:rsidP="00231C0F">
      <w:pPr>
        <w:pStyle w:val="Heading1"/>
      </w:pPr>
      <w:bookmarkStart w:id="7" w:name="O_1169296"/>
      <w:bookmarkEnd w:id="7"/>
      <w:r w:rsidRPr="00231C0F">
        <w:t>Range of Conditions</w:t>
      </w:r>
    </w:p>
    <w:tbl>
      <w:tblPr>
        <w:tblW w:w="0" w:type="auto"/>
        <w:tblLayout w:type="fixed"/>
        <w:tblCellMar>
          <w:left w:w="62" w:type="dxa"/>
          <w:right w:w="62" w:type="dxa"/>
        </w:tblCellMar>
        <w:tblLook w:val="0000"/>
      </w:tblPr>
      <w:tblGrid>
        <w:gridCol w:w="2760"/>
        <w:gridCol w:w="6382"/>
      </w:tblGrid>
      <w:tr w:rsidTr="00231C0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t xml:space="preserve">This field allows for different work environments and conditions that may affect performance. Essential operating conditions that may be present </w:t>
            </w:r>
            <w:r w:rsidRPr="00231C0F">
              <w:t>(depending on the work situation, needs of the candidate, accessibility of the item, and local industry and regional contexts) are included.</w:t>
            </w: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Characteristics include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tensile strength, grade, heat resistance and density</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Properties include</w:t>
            </w:r>
            <w:r w:rsidRPr="00231C0F">
              <w:rPr>
                <w:rStyle w:val="SpecialBold"/>
              </w:rPr>
              <w:t xml:space="preserve">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physical properties, flammable limits and melting point</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Basic metallurgical characteristics include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alloys and grades of metals and different types of electrodes</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Information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steel suppliers’ handbooks</w:t>
            </w:r>
          </w:p>
          <w:p w:rsidR="00000000" w:rsidRPr="00231C0F" w:rsidP="00231C0F">
            <w:pPr>
              <w:pStyle w:val="ListBullet"/>
            </w:pPr>
            <w:r w:rsidRPr="00231C0F">
              <w:t>welding company materials</w:t>
            </w:r>
          </w:p>
          <w:p w:rsidR="00000000" w:rsidRPr="00231C0F" w:rsidP="00231C0F">
            <w:pPr>
              <w:pStyle w:val="ListBullet"/>
            </w:pPr>
            <w:r w:rsidRPr="00231C0F">
              <w:t>SOPs</w:t>
            </w:r>
          </w:p>
          <w:p w:rsidR="00000000" w:rsidRPr="00231C0F" w:rsidP="00231C0F">
            <w:pPr>
              <w:pStyle w:val="ListBullet"/>
            </w:pPr>
            <w:r w:rsidRPr="00231C0F">
              <w:t>safety documentation</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Welding processes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fusion – electric arc welding, gas (oxy-fuel) welding and thermit welding</w:t>
            </w:r>
          </w:p>
          <w:p w:rsidR="00000000" w:rsidRPr="00231C0F" w:rsidP="00231C0F">
            <w:pPr>
              <w:pStyle w:val="ListBullet"/>
            </w:pPr>
            <w:r w:rsidRPr="00231C0F">
              <w:t xml:space="preserve">pressure welding processes – resistance </w:t>
            </w:r>
            <w:r w:rsidRPr="00231C0F">
              <w:t>welding, fire or forge welding, friction welding and explosive welding</w:t>
            </w:r>
          </w:p>
          <w:p w:rsidR="00000000" w:rsidRPr="00231C0F" w:rsidP="00231C0F">
            <w:pPr>
              <w:pStyle w:val="ListBullet"/>
            </w:pPr>
            <w:r w:rsidRPr="00231C0F">
              <w:t>low temperature processes – soldering and brazing</w:t>
            </w:r>
          </w:p>
          <w:p w:rsidR="00000000" w:rsidRPr="00231C0F" w:rsidP="00231C0F">
            <w:pPr>
              <w:pStyle w:val="ListBullet"/>
            </w:pPr>
            <w:r w:rsidRPr="00231C0F">
              <w:t xml:space="preserve">other – ultrasonic welding and electron beam welding </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Effects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thermal expansion</w:t>
            </w:r>
          </w:p>
          <w:p w:rsidR="00000000" w:rsidRPr="00231C0F" w:rsidP="00231C0F">
            <w:pPr>
              <w:pStyle w:val="ListBullet"/>
            </w:pPr>
            <w:r w:rsidRPr="00231C0F">
              <w:t>heat affected zones</w:t>
            </w:r>
          </w:p>
          <w:p w:rsidR="00000000" w:rsidRPr="00231C0F" w:rsidP="00231C0F">
            <w:pPr>
              <w:pStyle w:val="ListBullet"/>
            </w:pPr>
            <w:r w:rsidRPr="00231C0F">
              <w:t>fume emissions</w:t>
            </w:r>
          </w:p>
          <w:p w:rsidR="00000000" w:rsidRPr="00231C0F" w:rsidP="00231C0F">
            <w:pPr>
              <w:pStyle w:val="ListBullet"/>
            </w:pPr>
            <w:r w:rsidRPr="00231C0F">
              <w:t>altered density</w:t>
            </w:r>
          </w:p>
          <w:p w:rsidR="00000000" w:rsidRPr="00231C0F" w:rsidP="00231C0F">
            <w:pPr>
              <w:pStyle w:val="ListBullet"/>
            </w:pPr>
            <w:r w:rsidRPr="00231C0F">
              <w:t>distortion</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Distortion prevention measures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heat treatments</w:t>
            </w:r>
          </w:p>
          <w:p w:rsidR="00000000" w:rsidRPr="00231C0F" w:rsidP="00231C0F">
            <w:pPr>
              <w:pStyle w:val="ListBullet"/>
            </w:pPr>
            <w:r w:rsidRPr="00231C0F">
              <w:t>consolidations</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Processes for cleaning and weld preparation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etching</w:t>
            </w:r>
          </w:p>
          <w:p w:rsidR="00000000" w:rsidRPr="00231C0F" w:rsidP="00231C0F">
            <w:pPr>
              <w:pStyle w:val="ListBullet"/>
            </w:pPr>
            <w:r w:rsidRPr="00231C0F">
              <w:t>grinding</w:t>
            </w:r>
          </w:p>
          <w:p w:rsidR="00000000" w:rsidRPr="00231C0F" w:rsidP="00231C0F">
            <w:pPr>
              <w:pStyle w:val="ListBullet"/>
            </w:pPr>
            <w:r w:rsidRPr="00231C0F">
              <w:t>arc gouging</w:t>
            </w:r>
          </w:p>
          <w:p w:rsidR="00000000" w:rsidRPr="00231C0F" w:rsidP="00231C0F">
            <w:pPr>
              <w:pStyle w:val="ListBullet"/>
            </w:pPr>
            <w:r w:rsidRPr="00231C0F">
              <w:t>thermal cutting</w:t>
            </w:r>
          </w:p>
          <w:p w:rsidR="00000000" w:rsidRPr="00231C0F" w:rsidP="00231C0F">
            <w:pPr>
              <w:pStyle w:val="ListBullet"/>
            </w:pPr>
            <w:r w:rsidRPr="00231C0F">
              <w:t>chemical additives</w:t>
            </w:r>
          </w:p>
          <w:p w:rsidR="00000000" w:rsidRPr="00231C0F" w:rsidP="00231C0F">
            <w:pPr>
              <w:pStyle w:val="ListBullet"/>
            </w:pPr>
            <w:r w:rsidRPr="00231C0F">
              <w:t>anti-corrosion treatments</w:t>
            </w:r>
          </w:p>
          <w:p w:rsidR="00000000" w:rsidP="00231C0F">
            <w:pPr>
              <w:pStyle w:val="BodyText"/>
              <w:rPr>
                <w:lang w:val="en-NZ"/>
              </w:rPr>
            </w:pPr>
          </w:p>
        </w:tc>
      </w:tr>
      <w:tr w:rsidTr="00231C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C0F">
            <w:pPr>
              <w:pStyle w:val="BodyText"/>
              <w:rPr>
                <w:lang w:val="en-NZ"/>
              </w:rPr>
            </w:pPr>
            <w:r w:rsidRPr="00231C0F">
              <w:rPr>
                <w:rStyle w:val="SpecialBold"/>
              </w:rPr>
              <w:t>Safety requirements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1C0F" w:rsidP="00231C0F">
            <w:pPr>
              <w:pStyle w:val="ListBullet"/>
            </w:pPr>
            <w:r w:rsidRPr="00231C0F">
              <w:t>dry and ventilated areas</w:t>
            </w:r>
          </w:p>
          <w:p w:rsidR="00000000" w:rsidRPr="00231C0F" w:rsidP="00231C0F">
            <w:pPr>
              <w:pStyle w:val="ListBullet"/>
            </w:pPr>
            <w:r w:rsidRPr="00231C0F">
              <w:t>in accordance with workplace procedures</w:t>
            </w:r>
          </w:p>
          <w:p w:rsidR="00000000" w:rsidRPr="00231C0F" w:rsidP="00231C0F">
            <w:pPr>
              <w:pStyle w:val="ListBullet"/>
            </w:pPr>
            <w:r w:rsidRPr="00231C0F">
              <w:t>location away from heat risks</w:t>
            </w:r>
          </w:p>
          <w:p w:rsidR="00000000" w:rsidRPr="00231C0F" w:rsidP="00231C0F">
            <w:pPr>
              <w:pStyle w:val="ListBullet"/>
            </w:pPr>
            <w:r w:rsidRPr="00231C0F">
              <w:t>loca</w:t>
            </w:r>
            <w:r w:rsidRPr="00231C0F">
              <w:t>tion away from incompatible substances</w:t>
            </w:r>
          </w:p>
          <w:p w:rsidR="00000000" w:rsidRPr="00231C0F" w:rsidP="00231C0F">
            <w:pPr>
              <w:pStyle w:val="ListBullet"/>
            </w:pPr>
            <w:r w:rsidRPr="00231C0F">
              <w:t>requirements for hazardous substances</w:t>
            </w:r>
          </w:p>
          <w:p w:rsidR="00000000" w:rsidRPr="00231C0F" w:rsidP="00231C0F">
            <w:pPr>
              <w:pStyle w:val="ListBullet"/>
            </w:pPr>
            <w:r w:rsidRPr="00231C0F">
              <w:t>adequate signage and labelling</w:t>
            </w:r>
          </w:p>
          <w:p w:rsidR="00000000" w:rsidRPr="00231C0F" w:rsidP="00231C0F">
            <w:pPr>
              <w:pStyle w:val="ListBullet"/>
            </w:pPr>
            <w:r w:rsidRPr="00231C0F">
              <w:t>appropriate sealing</w:t>
            </w:r>
          </w:p>
          <w:p w:rsidR="00000000" w:rsidRPr="00231C0F" w:rsidP="00231C0F">
            <w:pPr>
              <w:pStyle w:val="ListBullet"/>
            </w:pPr>
            <w:r w:rsidRPr="00231C0F">
              <w:t>routine inspections</w:t>
            </w:r>
          </w:p>
          <w:p w:rsidR="00000000" w:rsidRPr="00231C0F" w:rsidP="00231C0F">
            <w:pPr>
              <w:pStyle w:val="ListBullet"/>
            </w:pPr>
            <w:r w:rsidRPr="00231C0F">
              <w:t>emergency procedures</w:t>
            </w:r>
          </w:p>
          <w:p w:rsidR="00000000" w:rsidRPr="00231C0F" w:rsidP="00231C0F">
            <w:pPr>
              <w:pStyle w:val="ListBullet"/>
            </w:pPr>
            <w:r w:rsidRPr="00231C0F">
              <w:t>regulatory notification requirements</w:t>
            </w:r>
          </w:p>
        </w:tc>
      </w:tr>
    </w:tbl>
    <w:p w:rsidR="00000000" w:rsidRPr="00231C0F" w:rsidP="00231C0F">
      <w:pPr>
        <w:pStyle w:val="BodyText"/>
      </w:pPr>
    </w:p>
    <w:p w:rsidR="00000000" w:rsidRPr="00231C0F" w:rsidP="00231C0F">
      <w:pPr>
        <w:pStyle w:val="AllowPageBreak"/>
      </w:pPr>
    </w:p>
    <w:p w:rsidR="00000000" w:rsidRPr="00231C0F" w:rsidP="00231C0F">
      <w:pPr>
        <w:pStyle w:val="Heading1"/>
      </w:pPr>
      <w:bookmarkStart w:id="8" w:name="O_1169295"/>
      <w:bookmarkEnd w:id="8"/>
      <w:r w:rsidRPr="00231C0F">
        <w:t>Unit Mapping Information</w:t>
      </w:r>
    </w:p>
    <w:p w:rsidR="00000000" w:rsidRPr="00231C0F" w:rsidP="008A309C">
      <w:pPr>
        <w:pStyle w:val="BodyText"/>
      </w:pPr>
      <w:r w:rsidRPr="00231C0F">
        <w:t>Release 2. Supersedes and is equivalent to MEM05051 Select welding processes (Release 1).</w:t>
      </w:r>
    </w:p>
    <w:p w:rsidR="00000000" w:rsidRPr="00231C0F" w:rsidP="008A309C">
      <w:pPr>
        <w:pStyle w:val="BodyText"/>
      </w:pPr>
      <w:r w:rsidRPr="00231C0F">
        <w:t>Release 1. Supersedes and is equivalent to MEM05051A Select welding processes.</w:t>
      </w:r>
    </w:p>
    <w:p w:rsidR="00000000" w:rsidRPr="00231C0F" w:rsidP="00231C0F">
      <w:pPr>
        <w:pStyle w:val="Heading1"/>
      </w:pPr>
      <w:bookmarkStart w:id="9" w:name="O_1169303"/>
      <w:bookmarkEnd w:id="9"/>
      <w:r w:rsidRPr="00231C0F">
        <w:t>Links</w:t>
      </w:r>
    </w:p>
    <w:p w:rsidR="00000000" w:rsidRPr="00231C0F" w:rsidP="008A309C">
      <w:pPr>
        <w:pStyle w:val="BodyText"/>
      </w:pPr>
      <w:r w:rsidRPr="00231C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9165C">
        <w:rPr>
          <w:rStyle w:val="Hyperlink"/>
        </w:rPr>
        <w:t>https://vetnet.gov.au/Pages/TrainingDocs.aspx?q=b7050d37-5fd0-4740-8f7d-3b7a49c10bb2</w:t>
      </w:r>
      <w:r>
        <w:fldChar w:fldCharType="end"/>
      </w:r>
    </w:p>
    <w:p w:rsidR="00000000" w:rsidRPr="00231C0F" w:rsidP="00231C0F"/>
    <w:sectPr w:rsidSect="00231C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0F" w:rsidRPr="008A309C" w:rsidP="008A3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9C" w:rsidP="00231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09C" w:rsidP="00231C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309C" w:rsidP="00231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C0F" w:rsidRPr="008A309C" w:rsidP="008A3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9C" w:rsidRPr="002D2AF8" w:rsidP="00231C0F">
    <w:pPr>
      <w:pStyle w:val="Header"/>
      <w:framePr w:wrap="around"/>
    </w:pPr>
    <w:r>
      <w:fldChar w:fldCharType="begin"/>
    </w:r>
    <w:r>
      <w:instrText xml:space="preserve"> TITLE   \* MERGEFORMAT </w:instrText>
    </w:r>
    <w:r>
      <w:fldChar w:fldCharType="separate"/>
    </w:r>
    <w:r>
      <w:t>MEM05051 Select welding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A309C" w:rsidP="00231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E4F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145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C0F"/>
    <w:pPr>
      <w:spacing w:before="360" w:after="60"/>
      <w:outlineLvl w:val="0"/>
    </w:pPr>
    <w:rPr>
      <w:sz w:val="32"/>
    </w:rPr>
  </w:style>
  <w:style w:type="paragraph" w:styleId="Heading2">
    <w:name w:val="heading 2"/>
    <w:basedOn w:val="HeadingBase"/>
    <w:next w:val="BodyText"/>
    <w:link w:val="Heading2Char"/>
    <w:qFormat/>
    <w:rsid w:val="00231C0F"/>
    <w:pPr>
      <w:keepLines/>
      <w:spacing w:before="240" w:after="120"/>
      <w:outlineLvl w:val="1"/>
    </w:pPr>
    <w:rPr>
      <w:sz w:val="28"/>
      <w:szCs w:val="40"/>
    </w:rPr>
  </w:style>
  <w:style w:type="paragraph" w:styleId="Heading3">
    <w:name w:val="heading 3"/>
    <w:basedOn w:val="HeadingBase"/>
    <w:next w:val="BodyText"/>
    <w:link w:val="Heading3Char"/>
    <w:qFormat/>
    <w:rsid w:val="00231C0F"/>
    <w:pPr>
      <w:spacing w:before="180" w:after="120"/>
      <w:outlineLvl w:val="2"/>
    </w:pPr>
    <w:rPr>
      <w:spacing w:val="-10"/>
      <w:kern w:val="32"/>
    </w:rPr>
  </w:style>
  <w:style w:type="paragraph" w:styleId="Heading4">
    <w:name w:val="heading 4"/>
    <w:basedOn w:val="HeadingBase"/>
    <w:next w:val="BodyText"/>
    <w:link w:val="Heading4Char"/>
    <w:qFormat/>
    <w:rsid w:val="00231C0F"/>
    <w:pPr>
      <w:spacing w:before="160" w:after="120"/>
      <w:outlineLvl w:val="3"/>
    </w:pPr>
    <w:rPr>
      <w:sz w:val="22"/>
    </w:rPr>
  </w:style>
  <w:style w:type="paragraph" w:styleId="Heading5">
    <w:name w:val="heading 5"/>
    <w:basedOn w:val="HeadingBase"/>
    <w:next w:val="Normal"/>
    <w:link w:val="Heading5Char"/>
    <w:qFormat/>
    <w:rsid w:val="00231C0F"/>
    <w:pPr>
      <w:spacing w:before="80"/>
      <w:outlineLvl w:val="4"/>
    </w:pPr>
    <w:rPr>
      <w:color w:val="918585"/>
      <w:sz w:val="20"/>
    </w:rPr>
  </w:style>
  <w:style w:type="paragraph" w:styleId="Heading6">
    <w:name w:val="heading 6"/>
    <w:basedOn w:val="HeadingBase"/>
    <w:next w:val="Normal"/>
    <w:link w:val="Heading6Char"/>
    <w:qFormat/>
    <w:rsid w:val="00231C0F"/>
    <w:pPr>
      <w:spacing w:before="60"/>
      <w:outlineLvl w:val="5"/>
    </w:pPr>
    <w:rPr>
      <w:color w:val="918585"/>
      <w:sz w:val="20"/>
    </w:rPr>
  </w:style>
  <w:style w:type="paragraph" w:styleId="Heading7">
    <w:name w:val="heading 7"/>
    <w:basedOn w:val="Normal"/>
    <w:next w:val="Normal"/>
    <w:link w:val="Heading7Char"/>
    <w:qFormat/>
    <w:rsid w:val="00231C0F"/>
    <w:pPr>
      <w:ind w:left="720"/>
      <w:outlineLvl w:val="6"/>
    </w:pPr>
    <w:rPr>
      <w:i/>
    </w:rPr>
  </w:style>
  <w:style w:type="paragraph" w:styleId="Heading8">
    <w:name w:val="heading 8"/>
    <w:basedOn w:val="Normal"/>
    <w:next w:val="Normal"/>
    <w:link w:val="Heading8Char"/>
    <w:qFormat/>
    <w:rsid w:val="00231C0F"/>
    <w:pPr>
      <w:ind w:left="720"/>
      <w:outlineLvl w:val="7"/>
    </w:pPr>
    <w:rPr>
      <w:i/>
    </w:rPr>
  </w:style>
  <w:style w:type="paragraph" w:styleId="Heading9">
    <w:name w:val="heading 9"/>
    <w:basedOn w:val="Normal"/>
    <w:next w:val="Normal"/>
    <w:link w:val="Heading9Char"/>
    <w:qFormat/>
    <w:rsid w:val="00231C0F"/>
    <w:pPr>
      <w:ind w:left="720"/>
      <w:outlineLvl w:val="8"/>
    </w:pPr>
    <w:rPr>
      <w:i/>
    </w:rPr>
  </w:style>
  <w:style w:type="character" w:default="1" w:styleId="DefaultParagraphFont">
    <w:name w:val="Default Paragraph Font"/>
    <w:uiPriority w:val="1"/>
    <w:unhideWhenUsed/>
    <w:rsid w:val="00231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C0F"/>
  </w:style>
  <w:style w:type="character" w:customStyle="1" w:styleId="Heading1Char">
    <w:name w:val="Heading 1 Char"/>
    <w:basedOn w:val="DefaultParagraphFont"/>
    <w:link w:val="Heading1"/>
    <w:rsid w:val="00231C0F"/>
    <w:rPr>
      <w:rFonts w:ascii="Times New Roman" w:eastAsia="Times New Roman" w:hAnsi="Times New Roman" w:cs="Times New Roman"/>
      <w:b/>
      <w:sz w:val="32"/>
      <w:szCs w:val="20"/>
      <w:lang w:eastAsia="en-US"/>
    </w:rPr>
  </w:style>
  <w:style w:type="paragraph" w:styleId="BodyText">
    <w:name w:val="Body Text"/>
    <w:basedOn w:val="Normal"/>
    <w:link w:val="BodyTextChar"/>
    <w:rsid w:val="00231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C0F"/>
    <w:rPr>
      <w:rFonts w:ascii="Times New Roman" w:eastAsia="Times New Roman" w:hAnsi="Times New Roman" w:cs="Times New Roman"/>
      <w:sz w:val="24"/>
      <w:lang w:eastAsia="en-US"/>
    </w:rPr>
  </w:style>
  <w:style w:type="paragraph" w:styleId="ListBullet">
    <w:name w:val="List Bullet"/>
    <w:basedOn w:val="List"/>
    <w:rsid w:val="00231C0F"/>
    <w:pPr>
      <w:numPr>
        <w:numId w:val="11"/>
      </w:numPr>
      <w:tabs>
        <w:tab w:val="clear" w:pos="340"/>
      </w:tabs>
      <w:spacing w:before="40" w:after="40"/>
    </w:pPr>
  </w:style>
  <w:style w:type="character" w:customStyle="1" w:styleId="SpecialBold">
    <w:name w:val="Special Bold"/>
    <w:basedOn w:val="DefaultParagraphFont"/>
    <w:rsid w:val="00231C0F"/>
    <w:rPr>
      <w:b/>
      <w:spacing w:val="0"/>
    </w:rPr>
  </w:style>
  <w:style w:type="paragraph" w:customStyle="1" w:styleId="SuperHeading">
    <w:name w:val="SuperHeading"/>
    <w:basedOn w:val="Normal"/>
    <w:rsid w:val="00231C0F"/>
    <w:pPr>
      <w:spacing w:before="240" w:after="120"/>
      <w:outlineLvl w:val="0"/>
    </w:pPr>
    <w:rPr>
      <w:rFonts w:ascii="Times New Roman" w:hAnsi="Times New Roman"/>
      <w:b/>
      <w:sz w:val="32"/>
    </w:rPr>
  </w:style>
  <w:style w:type="paragraph" w:customStyle="1" w:styleId="AllowPageBreak">
    <w:name w:val="AllowPageBreak"/>
    <w:rsid w:val="00231C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C0F"/>
    <w:rPr>
      <w:rFonts w:ascii="Courier New" w:eastAsia="Times New Roman" w:hAnsi="Courier New" w:cs="Times New Roman"/>
      <w:i/>
      <w:szCs w:val="20"/>
      <w:lang w:eastAsia="en-US"/>
    </w:rPr>
  </w:style>
  <w:style w:type="paragraph" w:customStyle="1" w:styleId="HeadingBase">
    <w:name w:val="Heading Base"/>
    <w:rsid w:val="00231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C0F"/>
    <w:pPr>
      <w:tabs>
        <w:tab w:val="right" w:leader="dot" w:pos="9072"/>
      </w:tabs>
      <w:ind w:left="567"/>
    </w:pPr>
    <w:rPr>
      <w:szCs w:val="22"/>
    </w:rPr>
  </w:style>
  <w:style w:type="paragraph" w:customStyle="1" w:styleId="TOCBase">
    <w:name w:val="TOC Base"/>
    <w:rsid w:val="00231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C0F"/>
    <w:pPr>
      <w:tabs>
        <w:tab w:val="right" w:leader="dot" w:pos="9072"/>
      </w:tabs>
      <w:spacing w:before="40" w:after="40"/>
      <w:ind w:left="284"/>
    </w:pPr>
    <w:rPr>
      <w:rFonts w:ascii="Times New Roman" w:hAnsi="Times New Roman"/>
    </w:rPr>
  </w:style>
  <w:style w:type="paragraph" w:styleId="TOC1">
    <w:name w:val="toc 1"/>
    <w:basedOn w:val="TOCBase"/>
    <w:next w:val="Normal"/>
    <w:rsid w:val="00231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C0F"/>
    <w:rPr>
      <w:rFonts w:ascii="Times New Roman" w:eastAsia="Times New Roman" w:hAnsi="Times New Roman" w:cs="Times New Roman"/>
      <w:sz w:val="16"/>
      <w:lang w:eastAsia="en-US"/>
    </w:rPr>
  </w:style>
  <w:style w:type="paragraph" w:styleId="Title">
    <w:name w:val="Title"/>
    <w:basedOn w:val="HeadingBase"/>
    <w:link w:val="TitleChar"/>
    <w:qFormat/>
    <w:rsid w:val="00231C0F"/>
    <w:pPr>
      <w:spacing w:before="5040"/>
      <w:jc w:val="center"/>
    </w:pPr>
    <w:rPr>
      <w:sz w:val="48"/>
      <w:szCs w:val="72"/>
      <w:lang w:val="en-US"/>
    </w:rPr>
  </w:style>
  <w:style w:type="character" w:customStyle="1" w:styleId="TitleChar">
    <w:name w:val="Title Char"/>
    <w:basedOn w:val="DefaultParagraphFont"/>
    <w:link w:val="Title"/>
    <w:rsid w:val="00231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C0F"/>
    <w:pPr>
      <w:tabs>
        <w:tab w:val="left" w:pos="3600"/>
        <w:tab w:val="left" w:pos="3958"/>
      </w:tabs>
    </w:pPr>
  </w:style>
  <w:style w:type="paragraph" w:styleId="List">
    <w:name w:val="List"/>
    <w:basedOn w:val="BodyText"/>
    <w:next w:val="BodyText"/>
    <w:rsid w:val="00231C0F"/>
    <w:pPr>
      <w:tabs>
        <w:tab w:val="left" w:pos="340"/>
      </w:tabs>
      <w:spacing w:before="60" w:after="60"/>
      <w:ind w:left="340" w:hanging="340"/>
    </w:pPr>
  </w:style>
  <w:style w:type="paragraph" w:customStyle="1" w:styleId="Note">
    <w:name w:val="Note"/>
    <w:basedOn w:val="BodyText"/>
    <w:rsid w:val="00231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C0F"/>
    <w:pPr>
      <w:framePr w:wrap="auto" w:hAnchor="text" w:y="6049"/>
    </w:pPr>
    <w:rPr>
      <w:color w:val="000000"/>
      <w:sz w:val="40"/>
    </w:rPr>
  </w:style>
  <w:style w:type="paragraph" w:customStyle="1" w:styleId="TOCTitle">
    <w:name w:val="TOCTitle"/>
    <w:basedOn w:val="Heading1"/>
    <w:rsid w:val="00231C0F"/>
    <w:pPr>
      <w:spacing w:after="240"/>
      <w:jc w:val="center"/>
      <w:outlineLvl w:val="9"/>
    </w:pPr>
    <w:rPr>
      <w:caps/>
    </w:rPr>
  </w:style>
  <w:style w:type="paragraph" w:customStyle="1" w:styleId="Version">
    <w:name w:val="Version"/>
    <w:rsid w:val="00231C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C0F"/>
    <w:pPr>
      <w:numPr>
        <w:numId w:val="12"/>
      </w:numPr>
      <w:tabs>
        <w:tab w:val="clear" w:pos="680"/>
      </w:tabs>
    </w:pPr>
  </w:style>
  <w:style w:type="paragraph" w:styleId="Index1">
    <w:name w:val="index 1"/>
    <w:basedOn w:val="Normal"/>
    <w:next w:val="Normal"/>
    <w:semiHidden/>
    <w:rsid w:val="00231C0F"/>
    <w:pPr>
      <w:keepNext w:val="0"/>
      <w:tabs>
        <w:tab w:val="right" w:pos="4176"/>
      </w:tabs>
      <w:ind w:left="198" w:hanging="198"/>
    </w:pPr>
    <w:rPr>
      <w:rFonts w:ascii="Garamond" w:hAnsi="Garamond"/>
    </w:rPr>
  </w:style>
  <w:style w:type="paragraph" w:styleId="IndexHeading">
    <w:name w:val="index heading"/>
    <w:basedOn w:val="Normal"/>
    <w:next w:val="Index1"/>
    <w:semiHidden/>
    <w:rsid w:val="00231C0F"/>
    <w:pPr>
      <w:spacing w:before="120" w:after="120"/>
    </w:pPr>
    <w:rPr>
      <w:rFonts w:ascii="Arial" w:hAnsi="Arial"/>
      <w:b/>
      <w:color w:val="918585"/>
      <w:sz w:val="24"/>
    </w:rPr>
  </w:style>
  <w:style w:type="paragraph" w:styleId="Header">
    <w:name w:val="header"/>
    <w:basedOn w:val="Normal"/>
    <w:link w:val="HeaderChar"/>
    <w:rsid w:val="00231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C0F"/>
    <w:rPr>
      <w:rFonts w:ascii="Times New Roman" w:eastAsia="Times New Roman" w:hAnsi="Times New Roman" w:cs="Times New Roman"/>
      <w:sz w:val="16"/>
      <w:szCs w:val="20"/>
      <w:lang w:val="en-GB" w:eastAsia="en-US"/>
    </w:rPr>
  </w:style>
  <w:style w:type="paragraph" w:customStyle="1" w:styleId="Chapter">
    <w:name w:val="Chapter"/>
    <w:basedOn w:val="Normal"/>
    <w:rsid w:val="00231C0F"/>
    <w:pPr>
      <w:spacing w:before="240"/>
    </w:pPr>
    <w:rPr>
      <w:rFonts w:ascii="Times New Roman" w:hAnsi="Times New Roman"/>
      <w:smallCaps/>
      <w:spacing w:val="80"/>
      <w:sz w:val="28"/>
    </w:rPr>
  </w:style>
  <w:style w:type="paragraph" w:customStyle="1" w:styleId="InChapter">
    <w:name w:val="InChapter"/>
    <w:basedOn w:val="Heading3"/>
    <w:rsid w:val="00231C0F"/>
    <w:pPr>
      <w:spacing w:after="240"/>
      <w:outlineLvl w:val="9"/>
    </w:pPr>
    <w:rPr>
      <w:noProof/>
    </w:rPr>
  </w:style>
  <w:style w:type="paragraph" w:styleId="Index2">
    <w:name w:val="index 2"/>
    <w:basedOn w:val="Normal"/>
    <w:next w:val="Normal"/>
    <w:semiHidden/>
    <w:rsid w:val="00231C0F"/>
    <w:pPr>
      <w:tabs>
        <w:tab w:val="right" w:pos="4176"/>
      </w:tabs>
      <w:ind w:left="568" w:hanging="284"/>
    </w:pPr>
    <w:rPr>
      <w:rFonts w:ascii="Garamond" w:hAnsi="Garamond"/>
    </w:rPr>
  </w:style>
  <w:style w:type="paragraph" w:customStyle="1" w:styleId="Byline">
    <w:name w:val="Byline"/>
    <w:rsid w:val="00231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C0F"/>
    <w:pPr>
      <w:tabs>
        <w:tab w:val="clear" w:pos="3600"/>
        <w:tab w:val="clear" w:pos="3958"/>
      </w:tabs>
      <w:jc w:val="right"/>
    </w:pPr>
  </w:style>
  <w:style w:type="character" w:styleId="Emphasis">
    <w:name w:val="Emphasis"/>
    <w:basedOn w:val="DefaultParagraphFont"/>
    <w:qFormat/>
    <w:rsid w:val="00231C0F"/>
    <w:rPr>
      <w:i/>
    </w:rPr>
  </w:style>
  <w:style w:type="paragraph" w:styleId="Caption">
    <w:name w:val="caption"/>
    <w:basedOn w:val="BodyText"/>
    <w:next w:val="Normal"/>
    <w:qFormat/>
    <w:rsid w:val="00231C0F"/>
    <w:pPr>
      <w:framePr w:w="2268" w:hSpace="181" w:vSpace="181" w:wrap="around" w:vAnchor="text" w:hAnchor="page" w:x="1135" w:y="285" w:anchorLock="1"/>
    </w:pPr>
    <w:rPr>
      <w:i/>
    </w:rPr>
  </w:style>
  <w:style w:type="paragraph" w:customStyle="1" w:styleId="MiniTOCTitle">
    <w:name w:val="MiniTOCTitle"/>
    <w:basedOn w:val="Heading4"/>
    <w:rsid w:val="00231C0F"/>
    <w:pPr>
      <w:spacing w:before="240"/>
      <w:outlineLvl w:val="9"/>
    </w:pPr>
    <w:rPr>
      <w:noProof/>
      <w:sz w:val="24"/>
    </w:rPr>
  </w:style>
  <w:style w:type="paragraph" w:customStyle="1" w:styleId="MiniTOCItem">
    <w:name w:val="MiniTOCItem"/>
    <w:basedOn w:val="ListBullet"/>
    <w:rsid w:val="00231C0F"/>
    <w:pPr>
      <w:numPr>
        <w:numId w:val="0"/>
      </w:numPr>
      <w:tabs>
        <w:tab w:val="right" w:leader="dot" w:pos="6521"/>
      </w:tabs>
      <w:spacing w:before="0" w:after="0"/>
    </w:pPr>
  </w:style>
  <w:style w:type="paragraph" w:customStyle="1" w:styleId="TOFTitle">
    <w:name w:val="TOFTitle"/>
    <w:basedOn w:val="TOCTitle"/>
    <w:rsid w:val="00231C0F"/>
  </w:style>
  <w:style w:type="paragraph" w:styleId="TableofFigures">
    <w:name w:val="table of figures"/>
    <w:basedOn w:val="Normal"/>
    <w:next w:val="Normal"/>
    <w:semiHidden/>
    <w:rsid w:val="00231C0F"/>
    <w:pPr>
      <w:tabs>
        <w:tab w:val="right" w:leader="dot" w:pos="9072"/>
      </w:tabs>
      <w:ind w:left="970" w:hanging="403"/>
    </w:pPr>
    <w:rPr>
      <w:rFonts w:ascii="Times New Roman" w:hAnsi="Times New Roman"/>
      <w:b/>
    </w:rPr>
  </w:style>
  <w:style w:type="paragraph" w:styleId="ListNumber">
    <w:name w:val="List Number"/>
    <w:basedOn w:val="List"/>
    <w:rsid w:val="00231C0F"/>
    <w:pPr>
      <w:numPr>
        <w:numId w:val="14"/>
      </w:numPr>
      <w:tabs>
        <w:tab w:val="clear" w:pos="340"/>
      </w:tabs>
    </w:pPr>
  </w:style>
  <w:style w:type="character" w:customStyle="1" w:styleId="WingdingSymbols">
    <w:name w:val="Wingding Symbols"/>
    <w:rsid w:val="00231C0F"/>
    <w:rPr>
      <w:rFonts w:ascii="Wingdings" w:hAnsi="Wingdings"/>
    </w:rPr>
  </w:style>
  <w:style w:type="paragraph" w:customStyle="1" w:styleId="TableHeading">
    <w:name w:val="Table Heading"/>
    <w:basedOn w:val="HeadingBase"/>
    <w:rsid w:val="00231C0F"/>
    <w:pPr>
      <w:keepLines/>
      <w:pBdr>
        <w:bottom w:val="single" w:sz="6" w:space="1" w:color="918585"/>
      </w:pBdr>
      <w:spacing w:before="240"/>
    </w:pPr>
  </w:style>
  <w:style w:type="character" w:customStyle="1" w:styleId="HotSpot">
    <w:name w:val="HotSpot"/>
    <w:rsid w:val="00231C0F"/>
    <w:rPr>
      <w:color w:val="0033CC"/>
      <w:u w:val="none"/>
    </w:rPr>
  </w:style>
  <w:style w:type="paragraph" w:customStyle="1" w:styleId="BodyTextRight">
    <w:name w:val="Body Text Right"/>
    <w:basedOn w:val="BodyText"/>
    <w:rsid w:val="00231C0F"/>
    <w:pPr>
      <w:spacing w:before="0" w:after="0"/>
      <w:jc w:val="right"/>
    </w:pPr>
  </w:style>
  <w:style w:type="paragraph" w:styleId="Index3">
    <w:name w:val="index 3"/>
    <w:basedOn w:val="ListNumber2"/>
    <w:next w:val="Normal"/>
    <w:semiHidden/>
    <w:rsid w:val="00231C0F"/>
    <w:pPr>
      <w:numPr>
        <w:numId w:val="0"/>
      </w:numPr>
      <w:tabs>
        <w:tab w:val="right" w:leader="dot" w:pos="4176"/>
      </w:tabs>
    </w:pPr>
  </w:style>
  <w:style w:type="paragraph" w:styleId="ListNumber2">
    <w:name w:val="List Number 2"/>
    <w:basedOn w:val="List2"/>
    <w:rsid w:val="00231C0F"/>
    <w:pPr>
      <w:numPr>
        <w:numId w:val="9"/>
      </w:numPr>
      <w:tabs>
        <w:tab w:val="clear" w:pos="1060"/>
      </w:tabs>
    </w:pPr>
  </w:style>
  <w:style w:type="paragraph" w:customStyle="1" w:styleId="MarginNote">
    <w:name w:val="Margin Note"/>
    <w:basedOn w:val="BodyText"/>
    <w:rsid w:val="00231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C0F"/>
    <w:rPr>
      <w:sz w:val="32"/>
    </w:rPr>
  </w:style>
  <w:style w:type="paragraph" w:customStyle="1" w:styleId="HeadingProcedure">
    <w:name w:val="Heading Procedure"/>
    <w:basedOn w:val="HeadingBase"/>
    <w:next w:val="Normal"/>
    <w:rsid w:val="00231C0F"/>
    <w:pPr>
      <w:tabs>
        <w:tab w:val="left" w:pos="0"/>
      </w:tabs>
      <w:spacing w:before="120" w:after="60"/>
    </w:pPr>
    <w:rPr>
      <w:i/>
      <w:color w:val="918585"/>
      <w:sz w:val="22"/>
    </w:rPr>
  </w:style>
  <w:style w:type="paragraph" w:customStyle="1" w:styleId="TableBodyText">
    <w:name w:val="Table Body Text"/>
    <w:basedOn w:val="BodyText"/>
    <w:rsid w:val="00231C0F"/>
    <w:pPr>
      <w:spacing w:before="60" w:after="60"/>
    </w:pPr>
  </w:style>
  <w:style w:type="paragraph" w:styleId="ListContinue">
    <w:name w:val="List Continue"/>
    <w:basedOn w:val="List"/>
    <w:rsid w:val="00231C0F"/>
    <w:pPr>
      <w:ind w:firstLine="0"/>
    </w:pPr>
  </w:style>
  <w:style w:type="paragraph" w:customStyle="1" w:styleId="ListNote">
    <w:name w:val="List Note"/>
    <w:basedOn w:val="List"/>
    <w:rsid w:val="00231C0F"/>
    <w:pPr>
      <w:pBdr>
        <w:top w:val="single" w:sz="6" w:space="2" w:color="918585"/>
        <w:bottom w:val="single" w:sz="6" w:space="2" w:color="918585"/>
      </w:pBdr>
      <w:tabs>
        <w:tab w:val="left" w:pos="1021"/>
      </w:tabs>
      <w:ind w:firstLine="0"/>
    </w:pPr>
  </w:style>
  <w:style w:type="paragraph" w:customStyle="1" w:styleId="Warning">
    <w:name w:val="Warning"/>
    <w:basedOn w:val="BodyText"/>
    <w:rsid w:val="00231C0F"/>
    <w:pPr>
      <w:shd w:val="clear" w:color="auto" w:fill="D9D9D9"/>
      <w:tabs>
        <w:tab w:val="left" w:pos="992"/>
      </w:tabs>
      <w:ind w:left="119" w:right="119"/>
    </w:pPr>
    <w:rPr>
      <w:sz w:val="20"/>
    </w:rPr>
  </w:style>
  <w:style w:type="paragraph" w:customStyle="1" w:styleId="MarginIcons">
    <w:name w:val="Margin Icons"/>
    <w:basedOn w:val="BodyText"/>
    <w:rsid w:val="00231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C0F"/>
    <w:rPr>
      <w:rFonts w:ascii="Courier New" w:hAnsi="Courier New"/>
    </w:rPr>
  </w:style>
  <w:style w:type="paragraph" w:customStyle="1" w:styleId="NoteBullet">
    <w:name w:val="Note Bullet"/>
    <w:basedOn w:val="Note"/>
    <w:rsid w:val="00231C0F"/>
    <w:pPr>
      <w:tabs>
        <w:tab w:val="clear" w:pos="680"/>
      </w:tabs>
      <w:spacing w:before="60" w:after="60"/>
    </w:pPr>
  </w:style>
  <w:style w:type="paragraph" w:customStyle="1" w:styleId="SubHeading2">
    <w:name w:val="SubHeading2"/>
    <w:basedOn w:val="HeadingBase"/>
    <w:rsid w:val="00231C0F"/>
    <w:pPr>
      <w:spacing w:before="240" w:after="60"/>
    </w:pPr>
    <w:rPr>
      <w:sz w:val="20"/>
    </w:rPr>
  </w:style>
  <w:style w:type="paragraph" w:customStyle="1" w:styleId="SubHeading1">
    <w:name w:val="SubHeading1"/>
    <w:basedOn w:val="HeadingBase"/>
    <w:rsid w:val="00231C0F"/>
    <w:pPr>
      <w:spacing w:before="240" w:after="60"/>
    </w:pPr>
    <w:rPr>
      <w:color w:val="918585"/>
      <w:sz w:val="22"/>
    </w:rPr>
  </w:style>
  <w:style w:type="paragraph" w:customStyle="1" w:styleId="SideHeading">
    <w:name w:val="Side Heading"/>
    <w:basedOn w:val="HeadingBase"/>
    <w:rsid w:val="00231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C0F"/>
    <w:pPr>
      <w:numPr>
        <w:numId w:val="10"/>
      </w:numPr>
    </w:pPr>
  </w:style>
  <w:style w:type="paragraph" w:styleId="PlainText">
    <w:name w:val="Plain Text"/>
    <w:basedOn w:val="Normal"/>
    <w:link w:val="PlainTextChar"/>
    <w:rsid w:val="00231C0F"/>
    <w:rPr>
      <w:sz w:val="20"/>
    </w:rPr>
  </w:style>
  <w:style w:type="character" w:customStyle="1" w:styleId="PlainTextChar">
    <w:name w:val="Plain Text Char"/>
    <w:basedOn w:val="DefaultParagraphFont"/>
    <w:link w:val="PlainText"/>
    <w:rsid w:val="00231C0F"/>
    <w:rPr>
      <w:rFonts w:ascii="Courier New" w:eastAsia="Times New Roman" w:hAnsi="Courier New" w:cs="Times New Roman"/>
      <w:sz w:val="20"/>
      <w:szCs w:val="20"/>
      <w:lang w:eastAsia="en-US"/>
    </w:rPr>
  </w:style>
  <w:style w:type="character" w:customStyle="1" w:styleId="MenuOption">
    <w:name w:val="Menu Option"/>
    <w:basedOn w:val="DefaultParagraphFont"/>
    <w:rsid w:val="00231C0F"/>
    <w:rPr>
      <w:b/>
      <w:smallCaps/>
    </w:rPr>
  </w:style>
  <w:style w:type="paragraph" w:customStyle="1" w:styleId="TableListNumber">
    <w:name w:val="Table List Number"/>
    <w:basedOn w:val="ListNumber"/>
    <w:rsid w:val="00231C0F"/>
    <w:pPr>
      <w:numPr>
        <w:numId w:val="0"/>
      </w:numPr>
    </w:pPr>
  </w:style>
  <w:style w:type="paragraph" w:styleId="TOC4">
    <w:name w:val="toc 4"/>
    <w:basedOn w:val="TOCBase"/>
    <w:next w:val="Normal"/>
    <w:semiHidden/>
    <w:rsid w:val="00231C0F"/>
    <w:pPr>
      <w:tabs>
        <w:tab w:val="right" w:leader="dot" w:pos="9071"/>
      </w:tabs>
      <w:ind w:left="1701"/>
    </w:pPr>
  </w:style>
  <w:style w:type="paragraph" w:customStyle="1" w:styleId="ListAlpha">
    <w:name w:val="List Alpha"/>
    <w:basedOn w:val="List"/>
    <w:rsid w:val="00231C0F"/>
    <w:pPr>
      <w:numPr>
        <w:numId w:val="8"/>
      </w:numPr>
    </w:pPr>
  </w:style>
  <w:style w:type="paragraph" w:customStyle="1" w:styleId="ListAlpha2">
    <w:name w:val="List Alpha 2"/>
    <w:basedOn w:val="List2"/>
    <w:rsid w:val="00231C0F"/>
    <w:pPr>
      <w:numPr>
        <w:numId w:val="7"/>
      </w:numPr>
    </w:pPr>
  </w:style>
  <w:style w:type="paragraph" w:styleId="List2">
    <w:name w:val="List 2"/>
    <w:basedOn w:val="BodyText"/>
    <w:rsid w:val="00231C0F"/>
    <w:pPr>
      <w:tabs>
        <w:tab w:val="left" w:pos="680"/>
      </w:tabs>
      <w:spacing w:before="60" w:after="60"/>
      <w:ind w:left="680" w:hanging="340"/>
    </w:pPr>
  </w:style>
  <w:style w:type="paragraph" w:styleId="List3">
    <w:name w:val="List 3"/>
    <w:basedOn w:val="BodyText"/>
    <w:rsid w:val="00231C0F"/>
    <w:pPr>
      <w:tabs>
        <w:tab w:val="left" w:pos="1021"/>
      </w:tabs>
      <w:spacing w:before="60" w:after="60"/>
      <w:ind w:left="1020" w:hanging="340"/>
    </w:pPr>
  </w:style>
  <w:style w:type="paragraph" w:styleId="List4">
    <w:name w:val="List 4"/>
    <w:basedOn w:val="BodyText"/>
    <w:rsid w:val="00231C0F"/>
    <w:pPr>
      <w:tabs>
        <w:tab w:val="left" w:pos="1361"/>
      </w:tabs>
      <w:spacing w:before="60" w:after="60"/>
      <w:ind w:left="1361" w:hanging="340"/>
    </w:pPr>
  </w:style>
  <w:style w:type="paragraph" w:styleId="List5">
    <w:name w:val="List 5"/>
    <w:basedOn w:val="BodyText"/>
    <w:rsid w:val="00231C0F"/>
    <w:pPr>
      <w:tabs>
        <w:tab w:val="left" w:pos="1701"/>
      </w:tabs>
      <w:spacing w:before="60" w:after="60"/>
      <w:ind w:left="1701" w:hanging="340"/>
    </w:pPr>
  </w:style>
  <w:style w:type="paragraph" w:styleId="ListBullet3">
    <w:name w:val="List Bullet 3"/>
    <w:basedOn w:val="List3"/>
    <w:rsid w:val="00231C0F"/>
    <w:pPr>
      <w:numPr>
        <w:numId w:val="13"/>
      </w:numPr>
      <w:tabs>
        <w:tab w:val="clear" w:pos="1021"/>
      </w:tabs>
      <w:ind w:left="1037" w:hanging="357"/>
    </w:pPr>
  </w:style>
  <w:style w:type="paragraph" w:styleId="ListBullet4">
    <w:name w:val="List Bullet 4"/>
    <w:basedOn w:val="List4"/>
    <w:rsid w:val="00231C0F"/>
    <w:pPr>
      <w:numPr>
        <w:numId w:val="2"/>
      </w:numPr>
      <w:tabs>
        <w:tab w:val="clear" w:pos="1361"/>
      </w:tabs>
    </w:pPr>
  </w:style>
  <w:style w:type="paragraph" w:styleId="ListBullet5">
    <w:name w:val="List Bullet 5"/>
    <w:basedOn w:val="List5"/>
    <w:rsid w:val="00231C0F"/>
    <w:pPr>
      <w:numPr>
        <w:numId w:val="3"/>
      </w:numPr>
    </w:pPr>
  </w:style>
  <w:style w:type="paragraph" w:styleId="ListContinue2">
    <w:name w:val="List Continue 2"/>
    <w:basedOn w:val="List2"/>
    <w:rsid w:val="00231C0F"/>
    <w:pPr>
      <w:ind w:firstLine="0"/>
    </w:pPr>
  </w:style>
  <w:style w:type="paragraph" w:styleId="ListContinue3">
    <w:name w:val="List Continue 3"/>
    <w:basedOn w:val="List3"/>
    <w:rsid w:val="00231C0F"/>
    <w:pPr>
      <w:ind w:left="1021" w:firstLine="0"/>
    </w:pPr>
  </w:style>
  <w:style w:type="paragraph" w:styleId="ListContinue4">
    <w:name w:val="List Continue 4"/>
    <w:basedOn w:val="List4"/>
    <w:rsid w:val="00231C0F"/>
    <w:pPr>
      <w:ind w:firstLine="0"/>
    </w:pPr>
  </w:style>
  <w:style w:type="paragraph" w:styleId="ListContinue5">
    <w:name w:val="List Continue 5"/>
    <w:basedOn w:val="List5"/>
    <w:rsid w:val="00231C0F"/>
    <w:pPr>
      <w:ind w:firstLine="0"/>
    </w:pPr>
  </w:style>
  <w:style w:type="paragraph" w:styleId="ListNumber3">
    <w:name w:val="List Number 3"/>
    <w:basedOn w:val="List3"/>
    <w:rsid w:val="00231C0F"/>
    <w:pPr>
      <w:numPr>
        <w:numId w:val="4"/>
      </w:numPr>
    </w:pPr>
  </w:style>
  <w:style w:type="paragraph" w:styleId="ListNumber4">
    <w:name w:val="List Number 4"/>
    <w:basedOn w:val="List4"/>
    <w:rsid w:val="00231C0F"/>
    <w:pPr>
      <w:numPr>
        <w:numId w:val="5"/>
      </w:numPr>
    </w:pPr>
  </w:style>
  <w:style w:type="paragraph" w:styleId="ListNumber5">
    <w:name w:val="List Number 5"/>
    <w:basedOn w:val="List5"/>
    <w:rsid w:val="00231C0F"/>
    <w:pPr>
      <w:numPr>
        <w:numId w:val="6"/>
      </w:numPr>
    </w:pPr>
  </w:style>
  <w:style w:type="paragraph" w:styleId="BlockText">
    <w:name w:val="Block Text"/>
    <w:basedOn w:val="Normal"/>
    <w:rsid w:val="00231C0F"/>
    <w:pPr>
      <w:spacing w:after="120"/>
      <w:ind w:left="1440" w:right="1440"/>
    </w:pPr>
  </w:style>
  <w:style w:type="character" w:customStyle="1" w:styleId="Subscript">
    <w:name w:val="Subscript"/>
    <w:basedOn w:val="DefaultParagraphFont"/>
    <w:rsid w:val="00231C0F"/>
    <w:rPr>
      <w:sz w:val="16"/>
      <w:vertAlign w:val="subscript"/>
    </w:rPr>
  </w:style>
  <w:style w:type="character" w:customStyle="1" w:styleId="Superscript">
    <w:name w:val="Superscript"/>
    <w:basedOn w:val="DefaultParagraphFont"/>
    <w:rsid w:val="00231C0F"/>
    <w:rPr>
      <w:sz w:val="16"/>
      <w:vertAlign w:val="superscript"/>
    </w:rPr>
  </w:style>
  <w:style w:type="character" w:customStyle="1" w:styleId="Symbols">
    <w:name w:val="Symbols"/>
    <w:basedOn w:val="DefaultParagraphFont"/>
    <w:rsid w:val="00231C0F"/>
    <w:rPr>
      <w:rFonts w:ascii="Symbol" w:hAnsi="Symbol"/>
    </w:rPr>
  </w:style>
  <w:style w:type="character" w:customStyle="1" w:styleId="MenuOptions">
    <w:name w:val="Menu Options"/>
    <w:basedOn w:val="DefaultParagraphFont"/>
    <w:rsid w:val="00231C0F"/>
    <w:rPr>
      <w:rFonts w:ascii="Arial Narrow" w:hAnsi="Arial Narrow"/>
      <w:smallCaps/>
    </w:rPr>
  </w:style>
  <w:style w:type="character" w:customStyle="1" w:styleId="Buttons">
    <w:name w:val="Buttons"/>
    <w:basedOn w:val="DefaultParagraphFont"/>
    <w:rsid w:val="00231C0F"/>
    <w:rPr>
      <w:b/>
    </w:rPr>
  </w:style>
  <w:style w:type="character" w:customStyle="1" w:styleId="Underlined">
    <w:name w:val="Underlined"/>
    <w:basedOn w:val="DefaultParagraphFont"/>
    <w:rsid w:val="00231C0F"/>
    <w:rPr>
      <w:u w:val="single"/>
    </w:rPr>
  </w:style>
  <w:style w:type="paragraph" w:customStyle="1" w:styleId="TableBodyTextRight">
    <w:name w:val="Table Body Text Right"/>
    <w:basedOn w:val="TableBodyText"/>
    <w:rsid w:val="00231C0F"/>
    <w:pPr>
      <w:widowControl w:val="0"/>
      <w:autoSpaceDE w:val="0"/>
      <w:autoSpaceDN w:val="0"/>
      <w:adjustRightInd w:val="0"/>
      <w:jc w:val="right"/>
    </w:pPr>
    <w:rPr>
      <w:rFonts w:cs="Arial"/>
      <w:szCs w:val="18"/>
    </w:rPr>
  </w:style>
  <w:style w:type="paragraph" w:customStyle="1" w:styleId="CopyrightText">
    <w:name w:val="Copyright Text"/>
    <w:basedOn w:val="BodyText"/>
    <w:rsid w:val="00231C0F"/>
    <w:rPr>
      <w:sz w:val="18"/>
    </w:rPr>
  </w:style>
  <w:style w:type="paragraph" w:customStyle="1" w:styleId="BodySmallRight">
    <w:name w:val="Body Small Right"/>
    <w:basedOn w:val="BodyTextRight"/>
    <w:rsid w:val="00231C0F"/>
    <w:rPr>
      <w:sz w:val="18"/>
      <w:szCs w:val="18"/>
    </w:rPr>
  </w:style>
  <w:style w:type="paragraph" w:customStyle="1" w:styleId="MarginEdition">
    <w:name w:val="Margin Edition"/>
    <w:basedOn w:val="MarginNote"/>
    <w:rsid w:val="00231C0F"/>
    <w:pPr>
      <w:spacing w:before="0" w:after="0"/>
    </w:pPr>
    <w:rPr>
      <w:rFonts w:ascii="Times New Roman" w:hAnsi="Times New Roman"/>
      <w:color w:val="999999"/>
    </w:rPr>
  </w:style>
  <w:style w:type="paragraph" w:customStyle="1" w:styleId="Spacer">
    <w:name w:val="Spacer"/>
    <w:basedOn w:val="Normal"/>
    <w:rsid w:val="00231C0F"/>
    <w:rPr>
      <w:sz w:val="2"/>
      <w:szCs w:val="2"/>
    </w:rPr>
  </w:style>
  <w:style w:type="character" w:customStyle="1" w:styleId="Small">
    <w:name w:val="Small"/>
    <w:basedOn w:val="DefaultParagraphFont"/>
    <w:rsid w:val="00231C0F"/>
    <w:rPr>
      <w:sz w:val="16"/>
    </w:rPr>
  </w:style>
  <w:style w:type="paragraph" w:customStyle="1" w:styleId="WideTable">
    <w:name w:val="Wide Table"/>
    <w:basedOn w:val="Normal"/>
    <w:rsid w:val="00231C0F"/>
    <w:pPr>
      <w:ind w:left="-1418"/>
    </w:pPr>
    <w:rPr>
      <w:sz w:val="2"/>
      <w:szCs w:val="2"/>
    </w:rPr>
  </w:style>
  <w:style w:type="character" w:styleId="PageNumber">
    <w:name w:val="page number"/>
    <w:basedOn w:val="DefaultParagraphFont"/>
    <w:rsid w:val="00231C0F"/>
  </w:style>
  <w:style w:type="paragraph" w:styleId="Quote">
    <w:name w:val="Quote"/>
    <w:basedOn w:val="Heading1"/>
    <w:link w:val="QuoteChar"/>
    <w:qFormat/>
    <w:rsid w:val="00231C0F"/>
    <w:rPr>
      <w:b w:val="0"/>
      <w:sz w:val="72"/>
      <w:szCs w:val="72"/>
      <w:lang w:val="en-NZ"/>
    </w:rPr>
  </w:style>
  <w:style w:type="character" w:customStyle="1" w:styleId="QuoteChar">
    <w:name w:val="Quote Char"/>
    <w:basedOn w:val="DefaultParagraphFont"/>
    <w:link w:val="Quote"/>
    <w:rsid w:val="00231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C0F"/>
    <w:pPr>
      <w:pageBreakBefore/>
    </w:pPr>
  </w:style>
  <w:style w:type="paragraph" w:customStyle="1" w:styleId="Border">
    <w:name w:val="Border"/>
    <w:basedOn w:val="Normal"/>
    <w:qFormat/>
    <w:rsid w:val="00231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C0F"/>
    <w:rPr>
      <w:b/>
      <w:bCs/>
      <w:i/>
      <w:iCs/>
      <w:color w:val="auto"/>
    </w:rPr>
  </w:style>
  <w:style w:type="paragraph" w:styleId="IntenseQuote">
    <w:name w:val="Intense Quote"/>
    <w:basedOn w:val="Normal"/>
    <w:next w:val="Normal"/>
    <w:link w:val="IntenseQuoteChar"/>
    <w:uiPriority w:val="30"/>
    <w:qFormat/>
    <w:rsid w:val="00231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C0F"/>
    <w:rPr>
      <w:smallCaps/>
      <w:color w:val="auto"/>
      <w:u w:val="single"/>
    </w:rPr>
  </w:style>
  <w:style w:type="character" w:styleId="IntenseReference">
    <w:name w:val="Intense Reference"/>
    <w:basedOn w:val="DefaultParagraphFont"/>
    <w:uiPriority w:val="32"/>
    <w:qFormat/>
    <w:rsid w:val="00231C0F"/>
    <w:rPr>
      <w:b/>
      <w:bCs/>
      <w:smallCaps/>
      <w:color w:val="auto"/>
      <w:spacing w:val="5"/>
      <w:u w:val="single"/>
    </w:rPr>
  </w:style>
  <w:style w:type="paragraph" w:customStyle="1" w:styleId="2ColumnHeading">
    <w:name w:val="2Column Heading"/>
    <w:basedOn w:val="BodyText"/>
    <w:qFormat/>
    <w:rsid w:val="00231C0F"/>
    <w:pPr>
      <w:spacing w:after="60"/>
      <w:ind w:left="-2268"/>
    </w:pPr>
    <w:rPr>
      <w:b/>
    </w:rPr>
  </w:style>
  <w:style w:type="paragraph" w:customStyle="1" w:styleId="Heading1TOC">
    <w:name w:val="Heading1 TOC"/>
    <w:basedOn w:val="Normal"/>
    <w:qFormat/>
    <w:rsid w:val="00231C0F"/>
    <w:pPr>
      <w:spacing w:before="240" w:after="120"/>
    </w:pPr>
    <w:rPr>
      <w:rFonts w:ascii="Times New Roman" w:hAnsi="Times New Roman"/>
      <w:b/>
      <w:sz w:val="32"/>
    </w:rPr>
  </w:style>
  <w:style w:type="paragraph" w:customStyle="1" w:styleId="Heading2TOC">
    <w:name w:val="Heading2 TOC"/>
    <w:basedOn w:val="Normal"/>
    <w:qFormat/>
    <w:rsid w:val="00231C0F"/>
    <w:pPr>
      <w:spacing w:before="240" w:after="60"/>
    </w:pPr>
    <w:rPr>
      <w:rFonts w:ascii="Times New Roman" w:hAnsi="Times New Roman"/>
      <w:b/>
      <w:sz w:val="28"/>
    </w:rPr>
  </w:style>
  <w:style w:type="character" w:customStyle="1" w:styleId="Underline">
    <w:name w:val="Underline"/>
    <w:basedOn w:val="DefaultParagraphFont"/>
    <w:qFormat/>
    <w:rsid w:val="00231C0F"/>
    <w:rPr>
      <w:u w:val="single"/>
    </w:rPr>
  </w:style>
  <w:style w:type="character" w:customStyle="1" w:styleId="BoldandItalics">
    <w:name w:val="Bold and Italics"/>
    <w:qFormat/>
    <w:rsid w:val="00231C0F"/>
    <w:rPr>
      <w:b/>
      <w:i/>
      <w:u w:val="none"/>
    </w:rPr>
  </w:style>
  <w:style w:type="paragraph" w:styleId="BalloonText">
    <w:name w:val="Balloon Text"/>
    <w:basedOn w:val="Normal"/>
    <w:link w:val="BalloonTextChar"/>
    <w:rsid w:val="00231C0F"/>
    <w:rPr>
      <w:rFonts w:ascii="Tahoma" w:hAnsi="Tahoma" w:cs="Tahoma"/>
      <w:sz w:val="16"/>
      <w:szCs w:val="16"/>
    </w:rPr>
  </w:style>
  <w:style w:type="character" w:customStyle="1" w:styleId="BalloonTextChar">
    <w:name w:val="Balloon Text Char"/>
    <w:basedOn w:val="DefaultParagraphFont"/>
    <w:link w:val="BalloonText"/>
    <w:rsid w:val="00231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C0F"/>
    <w:rPr>
      <w:b/>
      <w:color w:val="660033"/>
      <w:spacing w:val="0"/>
    </w:rPr>
  </w:style>
  <w:style w:type="paragraph" w:customStyle="1" w:styleId="Nameditemlist">
    <w:name w:val="Named item list"/>
    <w:basedOn w:val="BodyText"/>
    <w:qFormat/>
    <w:rsid w:val="00231C0F"/>
    <w:pPr>
      <w:tabs>
        <w:tab w:val="left" w:pos="2835"/>
      </w:tabs>
      <w:ind w:left="2835" w:hanging="2835"/>
    </w:pPr>
  </w:style>
  <w:style w:type="paragraph" w:customStyle="1" w:styleId="BodyTextnopadding">
    <w:name w:val="Body Text no padding"/>
    <w:basedOn w:val="BodyText"/>
    <w:qFormat/>
    <w:rsid w:val="00231C0F"/>
    <w:pPr>
      <w:spacing w:before="0" w:after="0"/>
    </w:pPr>
  </w:style>
  <w:style w:type="paragraph" w:customStyle="1" w:styleId="BodyTextBold">
    <w:name w:val="Body Text Bold"/>
    <w:basedOn w:val="BodyText"/>
    <w:qFormat/>
    <w:rsid w:val="00231C0F"/>
    <w:rPr>
      <w:b/>
    </w:rPr>
  </w:style>
  <w:style w:type="character" w:styleId="Hyperlink">
    <w:name w:val="Hyperlink"/>
    <w:basedOn w:val="DefaultParagraphFont"/>
    <w:uiPriority w:val="99"/>
    <w:unhideWhenUsed/>
    <w:rsid w:val="008A3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5082</Characters>
  <Application>Microsoft Office Word</Application>
  <DocSecurity>0</DocSecurity>
  <Lines>254</Lines>
  <Paragraphs>150</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MEM05051 Select welding processes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2022-12-13T06:37:00Z</dcterms:created>
  <dcterms:modified xsi:type="dcterms:W3CDTF">2022-12-13T06:37:00Z</dcterms:modified>
</cp:coreProperties>
</file>