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161" w:rsidP="00C90161">
      <w:pPr>
        <w:pStyle w:val="Title"/>
      </w:pPr>
      <w:r>
        <w:fldChar w:fldCharType="begin"/>
      </w:r>
      <w:r>
        <w:instrText xml:space="preserve"> TITLE   \* MERGEFORMAT </w:instrText>
      </w:r>
      <w:r>
        <w:fldChar w:fldCharType="separate"/>
      </w:r>
      <w:r>
        <w:t>MEM05051 Select welding processes</w:t>
      </w:r>
      <w:r>
        <w:fldChar w:fldCharType="end"/>
      </w:r>
    </w:p>
    <w:p w:rsidR="00C90161" w:rsidP="00C90161">
      <w:pPr>
        <w:pStyle w:val="Version"/>
        <w:sectPr w:rsidSect="003162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62A3" w:rsidP="003162A3">
      <w:pPr>
        <w:pStyle w:val="SuperHeading"/>
      </w:pPr>
      <w:r w:rsidRPr="003162A3">
        <w:t>MEM05051 Select welding processes</w:t>
      </w:r>
    </w:p>
    <w:p w:rsidR="00000000" w:rsidRPr="003162A3" w:rsidP="003162A3">
      <w:pPr>
        <w:pStyle w:val="Heading1"/>
      </w:pPr>
      <w:bookmarkStart w:id="1" w:name="O_1169302"/>
      <w:bookmarkEnd w:id="1"/>
      <w:r w:rsidRPr="003162A3">
        <w:t>Modification History</w:t>
      </w:r>
    </w:p>
    <w:p w:rsidR="00000000" w:rsidRPr="003162A3" w:rsidP="00C90161">
      <w:pPr>
        <w:pStyle w:val="BodyText"/>
      </w:pPr>
      <w:r w:rsidRPr="003162A3">
        <w:t>Release 2. Quantum of hours of workplace practice removed. Supersedes and is equivalent to MEM05051 Select welding processes (Release 1).</w:t>
      </w:r>
    </w:p>
    <w:p w:rsidR="00000000" w:rsidRPr="003162A3" w:rsidP="00C90161">
      <w:pPr>
        <w:pStyle w:val="BodyText"/>
      </w:pPr>
      <w:r w:rsidRPr="003162A3">
        <w:t>Release 1. Supersedes and is equivalent to MEM05051A Select welding processes.</w:t>
      </w:r>
    </w:p>
    <w:p w:rsidR="00000000" w:rsidRPr="003162A3" w:rsidP="003162A3">
      <w:pPr>
        <w:pStyle w:val="Heading1"/>
      </w:pPr>
      <w:bookmarkStart w:id="2" w:name="O_1169301"/>
      <w:bookmarkEnd w:id="2"/>
      <w:r w:rsidRPr="003162A3">
        <w:t>Application</w:t>
      </w:r>
    </w:p>
    <w:p w:rsidR="00000000" w:rsidRPr="003162A3" w:rsidP="00C90161">
      <w:pPr>
        <w:pStyle w:val="BodyText"/>
      </w:pPr>
      <w:r w:rsidRPr="003162A3">
        <w:t>This unit of competency defines the skills and knowledge required to identify material properties and select appropriate welding processes that would typically conform to AS 1554 General Purpose and American Bureau of Shipping (ABS) or equival</w:t>
      </w:r>
      <w:r w:rsidRPr="003162A3">
        <w:t>ent, to achieve safe and effective welding outcomes.</w:t>
      </w:r>
    </w:p>
    <w:p w:rsidR="00000000" w:rsidRPr="003162A3" w:rsidP="00C90161">
      <w:pPr>
        <w:pStyle w:val="BodyText"/>
      </w:pPr>
      <w:r w:rsidRPr="003162A3">
        <w:t>This unit applies to all types of welding and includes the identification of properties and characteristics of all commonly used metals, and selection of appropriate welding techniques to ensure integri</w:t>
      </w:r>
      <w:r w:rsidRPr="003162A3">
        <w:t>ty of materials is maintained during welding processes.</w:t>
      </w:r>
    </w:p>
    <w:p w:rsidR="00000000" w:rsidRPr="003162A3" w:rsidP="00C90161">
      <w:pPr>
        <w:pStyle w:val="BodyText"/>
      </w:pPr>
      <w:r w:rsidRPr="003162A3">
        <w:t>This unit can only be selected in conjunction with one or more of the following units:</w:t>
      </w:r>
    </w:p>
    <w:p w:rsidR="00000000" w:rsidRPr="003162A3" w:rsidP="003162A3">
      <w:pPr>
        <w:pStyle w:val="ListBullet"/>
      </w:pPr>
      <w:r w:rsidRPr="003162A3">
        <w:t>MEM05015 Weld using manual metal arc welding process</w:t>
      </w:r>
    </w:p>
    <w:p w:rsidR="00000000" w:rsidRPr="003162A3" w:rsidP="003162A3">
      <w:pPr>
        <w:pStyle w:val="ListBullet"/>
      </w:pPr>
      <w:r w:rsidRPr="003162A3">
        <w:t>MEM05017 Weld using gas metal arc welding process</w:t>
      </w:r>
    </w:p>
    <w:p w:rsidR="00000000" w:rsidRPr="003162A3" w:rsidP="003162A3">
      <w:pPr>
        <w:pStyle w:val="ListBullet"/>
      </w:pPr>
      <w:r w:rsidRPr="003162A3">
        <w:t>MEM05019</w:t>
      </w:r>
      <w:r w:rsidRPr="003162A3">
        <w:t xml:space="preserve"> Weld using gas tungsten arc welding process</w:t>
      </w:r>
    </w:p>
    <w:p w:rsidR="00000000" w:rsidRPr="003162A3" w:rsidP="003162A3">
      <w:pPr>
        <w:pStyle w:val="ListBullet"/>
      </w:pPr>
      <w:r w:rsidRPr="003162A3">
        <w:t>MEM05023 Weld using submerged arc welding process</w:t>
      </w:r>
    </w:p>
    <w:p w:rsidR="00000000" w:rsidRPr="003162A3" w:rsidP="003162A3">
      <w:pPr>
        <w:pStyle w:val="ListBullet"/>
      </w:pPr>
      <w:r w:rsidRPr="003162A3">
        <w:t>MEM05047 Weld using flux core arc welding process</w:t>
      </w:r>
    </w:p>
    <w:p w:rsidR="00000000" w:rsidRPr="003162A3" w:rsidP="003162A3">
      <w:pPr>
        <w:pStyle w:val="ListBullet"/>
      </w:pPr>
      <w:r w:rsidRPr="003162A3">
        <w:t>MEM05055 Weld using oxy fuel gas welding process</w:t>
      </w:r>
    </w:p>
    <w:p w:rsidR="00000000" w:rsidRPr="003162A3" w:rsidP="003162A3">
      <w:pPr>
        <w:pStyle w:val="BodyText"/>
      </w:pPr>
    </w:p>
    <w:p w:rsidR="00000000" w:rsidRPr="003162A3" w:rsidP="00C90161">
      <w:pPr>
        <w:pStyle w:val="BodyText"/>
      </w:pPr>
      <w:r w:rsidRPr="003162A3">
        <w:t>No licensing, legislative or certification requirements apply</w:t>
      </w:r>
      <w:r w:rsidRPr="003162A3">
        <w:t xml:space="preserve"> to this unit at the time of publication.</w:t>
      </w:r>
    </w:p>
    <w:p w:rsidR="00000000" w:rsidRPr="003162A3" w:rsidP="003162A3">
      <w:pPr>
        <w:pStyle w:val="BodyText"/>
      </w:pPr>
      <w:r w:rsidRPr="003162A3">
        <w:rPr>
          <w:rStyle w:val="SpecialBold"/>
        </w:rPr>
        <w:t>Band:</w:t>
      </w:r>
      <w:r w:rsidRPr="003162A3">
        <w:rPr>
          <w:rStyle w:val="SpecialBold"/>
        </w:rPr>
        <w:tab/>
        <w:t>A</w:t>
      </w:r>
    </w:p>
    <w:p w:rsidR="00000000" w:rsidRPr="003162A3" w:rsidP="003162A3">
      <w:pPr>
        <w:pStyle w:val="BodyText"/>
      </w:pPr>
      <w:r w:rsidRPr="003162A3">
        <w:rPr>
          <w:rStyle w:val="SpecialBold"/>
        </w:rPr>
        <w:t>Unit Weight:</w:t>
      </w:r>
      <w:r w:rsidRPr="003162A3">
        <w:rPr>
          <w:rStyle w:val="SpecialBold"/>
        </w:rPr>
        <w:tab/>
        <w:t>2</w:t>
      </w:r>
    </w:p>
    <w:p w:rsidR="00000000" w:rsidRPr="003162A3" w:rsidP="003162A3">
      <w:pPr>
        <w:pStyle w:val="AllowPageBreak"/>
      </w:pPr>
    </w:p>
    <w:p w:rsidR="00000000" w:rsidRPr="003162A3" w:rsidP="003162A3">
      <w:pPr>
        <w:pStyle w:val="Heading1"/>
      </w:pPr>
      <w:bookmarkStart w:id="3" w:name="O_1169300"/>
      <w:bookmarkEnd w:id="3"/>
      <w:r w:rsidRPr="003162A3">
        <w:t>Pre-requisite Unit</w:t>
      </w:r>
    </w:p>
    <w:tbl>
      <w:tblPr>
        <w:tblW w:w="0" w:type="auto"/>
        <w:tblLayout w:type="fixed"/>
        <w:tblCellMar>
          <w:left w:w="62" w:type="dxa"/>
          <w:right w:w="62" w:type="dxa"/>
        </w:tblCellMar>
        <w:tblLook w:val="0000"/>
      </w:tblPr>
      <w:tblGrid>
        <w:gridCol w:w="2204"/>
        <w:gridCol w:w="6360"/>
      </w:tblGrid>
      <w:tr w:rsidTr="003162A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MEM13015</w:t>
            </w:r>
          </w:p>
        </w:tc>
        <w:tc>
          <w:tcPr>
            <w:tcW w:w="6360"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Work safely and effectively in manufacturing and engineering</w:t>
            </w:r>
          </w:p>
        </w:tc>
      </w:tr>
      <w:tr w:rsidTr="003162A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MEM16006</w:t>
            </w:r>
          </w:p>
        </w:tc>
        <w:tc>
          <w:tcPr>
            <w:tcW w:w="6360" w:type="dxa"/>
            <w:tcBorders>
              <w:top w:val="nil"/>
              <w:left w:val="nil"/>
              <w:bottom w:val="nil"/>
              <w:right w:val="nil"/>
            </w:tcBorders>
            <w:tcMar>
              <w:top w:w="0" w:type="dxa"/>
              <w:left w:w="62" w:type="dxa"/>
              <w:bottom w:w="0" w:type="dxa"/>
              <w:right w:w="62" w:type="dxa"/>
            </w:tcMar>
          </w:tcPr>
          <w:p w:rsidR="00000000" w:rsidRPr="003162A3" w:rsidP="003162A3">
            <w:pPr>
              <w:pStyle w:val="BodyText"/>
            </w:pPr>
            <w:r w:rsidRPr="003162A3">
              <w:t>Organise and communicate information</w:t>
            </w:r>
          </w:p>
        </w:tc>
      </w:tr>
    </w:tbl>
    <w:p w:rsidR="00000000" w:rsidRPr="003162A3" w:rsidP="003162A3">
      <w:pPr>
        <w:pStyle w:val="BodyText"/>
      </w:pPr>
    </w:p>
    <w:p w:rsidR="00000000" w:rsidRPr="003162A3" w:rsidP="003162A3">
      <w:pPr>
        <w:pStyle w:val="AllowPageBreak"/>
      </w:pPr>
    </w:p>
    <w:p w:rsidR="00000000" w:rsidRPr="003162A3" w:rsidP="003162A3">
      <w:pPr>
        <w:pStyle w:val="Heading1"/>
      </w:pPr>
      <w:bookmarkStart w:id="4" w:name="O_1169299"/>
      <w:bookmarkEnd w:id="4"/>
      <w:r w:rsidRPr="003162A3">
        <w:t>Competency Field</w:t>
      </w:r>
    </w:p>
    <w:p w:rsidR="00000000" w:rsidRPr="003162A3" w:rsidP="00C90161">
      <w:pPr>
        <w:pStyle w:val="BodyText"/>
      </w:pPr>
      <w:r w:rsidRPr="003162A3">
        <w:t>Fabrication</w:t>
      </w:r>
    </w:p>
    <w:p w:rsidR="00000000" w:rsidRPr="003162A3" w:rsidP="003162A3">
      <w:pPr>
        <w:pStyle w:val="Heading1"/>
      </w:pPr>
      <w:bookmarkStart w:id="5" w:name="O_1169298"/>
      <w:bookmarkEnd w:id="5"/>
      <w:r w:rsidRPr="003162A3">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3162A3">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Performance criteria describe the performance needed to demonstrate achievement of the element.</w:t>
            </w:r>
          </w:p>
        </w:tc>
      </w:tr>
      <w:tr w:rsidTr="003162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162A3" w:rsidP="003162A3">
            <w:pPr>
              <w:pStyle w:val="BodyText"/>
            </w:pPr>
            <w:r w:rsidRPr="003162A3">
              <w:t>1</w:t>
            </w:r>
          </w:p>
        </w:tc>
        <w:tc>
          <w:tcPr>
            <w:tcW w:w="1986" w:type="dxa"/>
            <w:vMerge w:val="restart"/>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1.1</w:t>
            </w:r>
          </w:p>
        </w:tc>
        <w:tc>
          <w:tcPr>
            <w:tcW w:w="5678"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Follow standard operating procedures (SOPs)</w:t>
            </w:r>
          </w:p>
        </w:tc>
      </w:tr>
      <w:tr w:rsidTr="003162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1.2</w:t>
            </w:r>
          </w:p>
        </w:tc>
        <w:tc>
          <w:tcPr>
            <w:tcW w:w="5678"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Comply with work health and safety (WHS) requirements at all times</w:t>
            </w:r>
          </w:p>
        </w:tc>
      </w:tr>
      <w:tr w:rsidTr="003162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1.3</w:t>
            </w:r>
          </w:p>
        </w:tc>
        <w:tc>
          <w:tcPr>
            <w:tcW w:w="5678"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Use appropriate personal protective equipment (PPE) in accordance with SOPs</w:t>
            </w:r>
          </w:p>
        </w:tc>
      </w:tr>
      <w:tr w:rsidTr="003162A3">
        <w:tblPrEx>
          <w:tblW w:w="0" w:type="auto"/>
          <w:tblLayout w:type="fixed"/>
          <w:tblCellMar>
            <w:left w:w="62" w:type="dxa"/>
            <w:right w:w="62" w:type="dxa"/>
          </w:tblCellMar>
          <w:tblLook w:val="0000"/>
        </w:tblPrEx>
        <w:trPr>
          <w:trHeight w:val="241"/>
        </w:trPr>
        <w:tc>
          <w:tcPr>
            <w:tcW w:w="686" w:type="dxa"/>
            <w:vMerge w:val="restart"/>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vMerge w:val="restart"/>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1.4</w:t>
            </w:r>
          </w:p>
        </w:tc>
        <w:tc>
          <w:tcPr>
            <w:tcW w:w="5678" w:type="dxa"/>
            <w:vMerge w:val="restart"/>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Identify job requirements from specifications, job sheets or work instructions</w:t>
            </w:r>
          </w:p>
        </w:tc>
      </w:tr>
      <w:tr w:rsidTr="003162A3">
        <w:tblPrEx>
          <w:tblW w:w="0" w:type="auto"/>
          <w:tblLayout w:type="fixed"/>
          <w:tblCellMar>
            <w:left w:w="62" w:type="dxa"/>
            <w:right w:w="62" w:type="dxa"/>
          </w:tblCellMar>
          <w:tblLook w:val="0000"/>
        </w:tblPrEx>
        <w:trPr>
          <w:trHeight w:val="241"/>
        </w:trPr>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8" w:type="dxa"/>
            <w:vMerge/>
            <w:tcBorders>
              <w:top w:val="nil"/>
              <w:left w:val="nil"/>
              <w:bottom w:val="nil"/>
              <w:right w:val="nil"/>
            </w:tcBorders>
            <w:tcMar>
              <w:top w:w="0" w:type="dxa"/>
              <w:left w:w="62" w:type="dxa"/>
              <w:bottom w:w="0" w:type="dxa"/>
              <w:right w:w="62" w:type="dxa"/>
            </w:tcMar>
          </w:tcPr>
          <w:p w:rsidR="00000000" w:rsidP="003162A3">
            <w:pPr>
              <w:pStyle w:val="BodyText"/>
              <w:rPr>
                <w:lang w:val="en-NZ"/>
              </w:rPr>
            </w:pPr>
          </w:p>
        </w:tc>
      </w:tr>
      <w:tr w:rsidTr="003162A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162A3">
            <w:pPr>
              <w:pStyle w:val="BodyText"/>
              <w:rPr>
                <w:lang w:val="en-NZ"/>
              </w:rPr>
            </w:pPr>
          </w:p>
        </w:tc>
      </w:tr>
      <w:tr w:rsidTr="003162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162A3" w:rsidP="003162A3">
            <w:pPr>
              <w:pStyle w:val="BodyText"/>
            </w:pPr>
            <w:r w:rsidRPr="003162A3">
              <w:t>2</w:t>
            </w:r>
          </w:p>
        </w:tc>
        <w:tc>
          <w:tcPr>
            <w:tcW w:w="1986" w:type="dxa"/>
            <w:vMerge w:val="restart"/>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rPr>
                <w:rStyle w:val="SpecialBold"/>
              </w:rPr>
              <w:t>Identify properties of commonly used metals</w:t>
            </w:r>
          </w:p>
        </w:tc>
        <w:tc>
          <w:tcPr>
            <w:tcW w:w="779"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2.1</w:t>
            </w:r>
          </w:p>
        </w:tc>
        <w:tc>
          <w:tcPr>
            <w:tcW w:w="5678"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 xml:space="preserve">Identify materials to be welded </w:t>
            </w:r>
          </w:p>
        </w:tc>
      </w:tr>
      <w:tr w:rsidTr="003162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2.2</w:t>
            </w:r>
          </w:p>
        </w:tc>
        <w:tc>
          <w:tcPr>
            <w:tcW w:w="5678"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Identify characteristics and properties of commonly used materials</w:t>
            </w:r>
          </w:p>
        </w:tc>
      </w:tr>
      <w:tr w:rsidTr="003162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2.3</w:t>
            </w:r>
          </w:p>
        </w:tc>
        <w:tc>
          <w:tcPr>
            <w:tcW w:w="5678"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Identify uses and purposes of commonly used materials</w:t>
            </w:r>
          </w:p>
        </w:tc>
      </w:tr>
      <w:tr w:rsidTr="003162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2.4</w:t>
            </w:r>
          </w:p>
        </w:tc>
        <w:tc>
          <w:tcPr>
            <w:tcW w:w="5678"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Consider basic metallurgical characteristics</w:t>
            </w:r>
          </w:p>
        </w:tc>
      </w:tr>
      <w:tr w:rsidTr="003162A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162A3">
            <w:pPr>
              <w:pStyle w:val="BodyText"/>
              <w:rPr>
                <w:lang w:val="en-NZ"/>
              </w:rPr>
            </w:pPr>
          </w:p>
        </w:tc>
      </w:tr>
      <w:tr w:rsidTr="003162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162A3" w:rsidP="003162A3">
            <w:pPr>
              <w:pStyle w:val="BodyText"/>
            </w:pPr>
            <w:r w:rsidRPr="003162A3">
              <w:t>3</w:t>
            </w:r>
          </w:p>
        </w:tc>
        <w:tc>
          <w:tcPr>
            <w:tcW w:w="1986" w:type="dxa"/>
            <w:vMerge w:val="restart"/>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rPr>
                <w:rStyle w:val="SpecialBold"/>
              </w:rPr>
              <w:t>Identify and provide for welding contingencies</w:t>
            </w:r>
          </w:p>
        </w:tc>
        <w:tc>
          <w:tcPr>
            <w:tcW w:w="779"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3.1</w:t>
            </w:r>
          </w:p>
        </w:tc>
        <w:tc>
          <w:tcPr>
            <w:tcW w:w="5678"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Source Information relevant to welding processes, as required</w:t>
            </w:r>
          </w:p>
        </w:tc>
      </w:tr>
      <w:tr w:rsidTr="003162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3.2</w:t>
            </w:r>
          </w:p>
        </w:tc>
        <w:tc>
          <w:tcPr>
            <w:tcW w:w="5678"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 xml:space="preserve">Identify potential contingencies and consider solutions </w:t>
            </w:r>
          </w:p>
        </w:tc>
      </w:tr>
      <w:tr w:rsidTr="003162A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162A3">
            <w:pPr>
              <w:pStyle w:val="BodyText"/>
              <w:rPr>
                <w:lang w:val="en-NZ"/>
              </w:rPr>
            </w:pPr>
          </w:p>
        </w:tc>
      </w:tr>
      <w:tr w:rsidTr="003162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162A3" w:rsidP="003162A3">
            <w:pPr>
              <w:pStyle w:val="BodyText"/>
            </w:pPr>
            <w:r w:rsidRPr="003162A3">
              <w:t>4</w:t>
            </w:r>
          </w:p>
        </w:tc>
        <w:tc>
          <w:tcPr>
            <w:tcW w:w="1986" w:type="dxa"/>
            <w:vMerge w:val="restart"/>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rPr>
                <w:rStyle w:val="SpecialBold"/>
              </w:rPr>
              <w:t>Identify appropriate welding process</w:t>
            </w:r>
          </w:p>
        </w:tc>
        <w:tc>
          <w:tcPr>
            <w:tcW w:w="779"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4.1</w:t>
            </w:r>
          </w:p>
        </w:tc>
        <w:tc>
          <w:tcPr>
            <w:tcW w:w="5678"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Identify and select welding processes to achieve specified outcomes with selected metals</w:t>
            </w:r>
          </w:p>
        </w:tc>
      </w:tr>
      <w:tr w:rsidTr="003162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4.2</w:t>
            </w:r>
          </w:p>
        </w:tc>
        <w:tc>
          <w:tcPr>
            <w:tcW w:w="5678"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Identify effects of welding processes on materials</w:t>
            </w:r>
          </w:p>
        </w:tc>
      </w:tr>
      <w:tr w:rsidTr="003162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4.3</w:t>
            </w:r>
          </w:p>
        </w:tc>
        <w:tc>
          <w:tcPr>
            <w:tcW w:w="5678"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Identify distortion prevention measures</w:t>
            </w:r>
          </w:p>
        </w:tc>
      </w:tr>
      <w:tr w:rsidTr="003162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4.4</w:t>
            </w:r>
          </w:p>
        </w:tc>
        <w:tc>
          <w:tcPr>
            <w:tcW w:w="5678"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Identify alternative joining methods for job and assess for relevancy</w:t>
            </w:r>
          </w:p>
        </w:tc>
      </w:tr>
      <w:tr w:rsidTr="003162A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162A3">
            <w:pPr>
              <w:pStyle w:val="BodyText"/>
              <w:rPr>
                <w:lang w:val="en-NZ"/>
              </w:rPr>
            </w:pPr>
          </w:p>
        </w:tc>
      </w:tr>
      <w:tr w:rsidTr="003162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162A3" w:rsidP="003162A3">
            <w:pPr>
              <w:pStyle w:val="BodyText"/>
            </w:pPr>
            <w:r w:rsidRPr="003162A3">
              <w:t>5</w:t>
            </w:r>
          </w:p>
        </w:tc>
        <w:tc>
          <w:tcPr>
            <w:tcW w:w="1986" w:type="dxa"/>
            <w:vMerge w:val="restart"/>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rPr>
                <w:rStyle w:val="SpecialBold"/>
              </w:rPr>
              <w:t>Identify cleaning and preparation requirements</w:t>
            </w:r>
          </w:p>
        </w:tc>
        <w:tc>
          <w:tcPr>
            <w:tcW w:w="779"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5.1</w:t>
            </w:r>
          </w:p>
        </w:tc>
        <w:tc>
          <w:tcPr>
            <w:tcW w:w="5678"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Identify processes for cleaning and preparing metals</w:t>
            </w:r>
          </w:p>
        </w:tc>
      </w:tr>
      <w:tr w:rsidTr="003162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5.2</w:t>
            </w:r>
          </w:p>
        </w:tc>
        <w:tc>
          <w:tcPr>
            <w:tcW w:w="5678"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Consider role of contaminants in welding flaws</w:t>
            </w:r>
          </w:p>
        </w:tc>
      </w:tr>
      <w:tr w:rsidTr="003162A3">
        <w:tblPrEx>
          <w:tblW w:w="0" w:type="auto"/>
          <w:tblLayout w:type="fixed"/>
          <w:tblCellMar>
            <w:left w:w="62" w:type="dxa"/>
            <w:right w:w="62" w:type="dxa"/>
          </w:tblCellMar>
          <w:tblLook w:val="0000"/>
        </w:tblPrEx>
        <w:trPr>
          <w:trHeight w:val="361"/>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5.3</w:t>
            </w:r>
          </w:p>
        </w:tc>
        <w:tc>
          <w:tcPr>
            <w:tcW w:w="5678" w:type="dxa"/>
            <w:tcBorders>
              <w:top w:val="nil"/>
              <w:left w:val="nil"/>
              <w:bottom w:val="nil"/>
              <w:right w:val="nil"/>
            </w:tcBorders>
            <w:tcMar>
              <w:top w:w="0" w:type="dxa"/>
              <w:left w:w="62" w:type="dxa"/>
              <w:bottom w:w="0" w:type="dxa"/>
              <w:right w:w="62" w:type="dxa"/>
            </w:tcMar>
          </w:tcPr>
          <w:p w:rsidR="00000000" w:rsidRPr="003162A3" w:rsidP="003162A3">
            <w:pPr>
              <w:pStyle w:val="BodyText"/>
            </w:pPr>
            <w:r w:rsidRPr="003162A3">
              <w:t>Identify and utilise safety requirements for chemicals and other materials in accordance with manufacturers</w:t>
            </w:r>
            <w:r>
              <w:t>’</w:t>
            </w:r>
            <w:r w:rsidRPr="003162A3">
              <w:t xml:space="preserve"> specifications and legislative requirements</w:t>
            </w:r>
          </w:p>
        </w:tc>
      </w:tr>
    </w:tbl>
    <w:p w:rsidR="00C90161" w:rsidP="003162A3">
      <w:pPr>
        <w:pStyle w:val="BodyText"/>
      </w:pPr>
    </w:p>
    <w:p w:rsidR="00C90161" w:rsidP="003162A3">
      <w:pPr>
        <w:pStyle w:val="BodyText"/>
      </w:pPr>
    </w:p>
    <w:p w:rsidR="00000000" w:rsidRPr="003162A3" w:rsidP="003162A3">
      <w:pPr>
        <w:pStyle w:val="Heading1"/>
      </w:pPr>
      <w:bookmarkStart w:id="6" w:name="O_1169297"/>
      <w:bookmarkEnd w:id="6"/>
      <w:r w:rsidRPr="003162A3">
        <w:t>Foundation Skills</w:t>
      </w:r>
    </w:p>
    <w:p w:rsidR="00000000" w:rsidRPr="003162A3" w:rsidP="00C90161">
      <w:pPr>
        <w:pStyle w:val="BodyText"/>
      </w:pPr>
      <w:r w:rsidRPr="003162A3">
        <w:t xml:space="preserve">This section describes those required skills (reading, writing, oral communication and numeracy) that are essential to workplace performance in this unit of competency.  </w:t>
      </w:r>
    </w:p>
    <w:p w:rsidR="00000000" w:rsidRPr="003162A3" w:rsidP="00C90161">
      <w:pPr>
        <w:pStyle w:val="BodyText"/>
      </w:pPr>
      <w:r w:rsidRPr="003162A3">
        <w:t xml:space="preserve">Foundation skills essential to performance are explicit in the performance criteria </w:t>
      </w:r>
      <w:r w:rsidRPr="003162A3">
        <w:t>of this unit of competency.</w:t>
      </w:r>
    </w:p>
    <w:p w:rsidR="00000000" w:rsidRPr="003162A3" w:rsidP="003162A3">
      <w:pPr>
        <w:pStyle w:val="Heading1"/>
      </w:pPr>
      <w:bookmarkStart w:id="7" w:name="O_1169296"/>
      <w:bookmarkEnd w:id="7"/>
      <w:r w:rsidRPr="003162A3">
        <w:t>Range of Conditions</w:t>
      </w:r>
    </w:p>
    <w:tbl>
      <w:tblPr>
        <w:tblW w:w="0" w:type="auto"/>
        <w:tblLayout w:type="fixed"/>
        <w:tblCellMar>
          <w:left w:w="62" w:type="dxa"/>
          <w:right w:w="62" w:type="dxa"/>
        </w:tblCellMar>
        <w:tblLook w:val="0000"/>
      </w:tblPr>
      <w:tblGrid>
        <w:gridCol w:w="2760"/>
        <w:gridCol w:w="6382"/>
      </w:tblGrid>
      <w:tr w:rsidTr="003162A3">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t>This field allows for different work environments and conditions that may affect performance. Essential operating conditions that may be present (depending on the work situation, needs of t</w:t>
            </w:r>
            <w:r w:rsidRPr="003162A3">
              <w:t>he candidate, accessibility of the item, and local industry and regional contexts) are included.</w:t>
            </w:r>
          </w:p>
        </w:tc>
      </w:tr>
      <w:tr w:rsidTr="003162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rPr>
                <w:rStyle w:val="SpecialBold"/>
              </w:rPr>
              <w:t>Characteristics include the following:</w:t>
            </w:r>
          </w:p>
        </w:tc>
        <w:tc>
          <w:tcPr>
            <w:tcW w:w="6382" w:type="dxa"/>
            <w:tcBorders>
              <w:top w:val="nil"/>
              <w:left w:val="nil"/>
              <w:bottom w:val="nil"/>
              <w:right w:val="nil"/>
            </w:tcBorders>
            <w:tcMar>
              <w:top w:w="0" w:type="dxa"/>
              <w:left w:w="62" w:type="dxa"/>
              <w:bottom w:w="0" w:type="dxa"/>
              <w:right w:w="62" w:type="dxa"/>
            </w:tcMar>
          </w:tcPr>
          <w:p w:rsidR="00000000" w:rsidRPr="003162A3" w:rsidP="003162A3">
            <w:pPr>
              <w:pStyle w:val="ListBullet"/>
            </w:pPr>
            <w:r w:rsidRPr="003162A3">
              <w:t>tensile strength, grade, heat resistance and density</w:t>
            </w:r>
          </w:p>
          <w:p w:rsidR="00000000" w:rsidP="003162A3">
            <w:pPr>
              <w:pStyle w:val="BodyText"/>
              <w:rPr>
                <w:lang w:val="en-NZ"/>
              </w:rPr>
            </w:pPr>
          </w:p>
        </w:tc>
      </w:tr>
      <w:tr w:rsidTr="003162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rPr>
                <w:rStyle w:val="SpecialBold"/>
              </w:rPr>
              <w:t>Properties include the following:</w:t>
            </w:r>
          </w:p>
        </w:tc>
        <w:tc>
          <w:tcPr>
            <w:tcW w:w="6382" w:type="dxa"/>
            <w:tcBorders>
              <w:top w:val="nil"/>
              <w:left w:val="nil"/>
              <w:bottom w:val="nil"/>
              <w:right w:val="nil"/>
            </w:tcBorders>
            <w:tcMar>
              <w:top w:w="0" w:type="dxa"/>
              <w:left w:w="62" w:type="dxa"/>
              <w:bottom w:w="0" w:type="dxa"/>
              <w:right w:w="62" w:type="dxa"/>
            </w:tcMar>
          </w:tcPr>
          <w:p w:rsidR="00000000" w:rsidRPr="003162A3" w:rsidP="003162A3">
            <w:pPr>
              <w:pStyle w:val="ListBullet"/>
            </w:pPr>
            <w:r w:rsidRPr="003162A3">
              <w:t>physical properties, flammable limits and melting point</w:t>
            </w:r>
          </w:p>
          <w:p w:rsidR="00000000" w:rsidP="003162A3">
            <w:pPr>
              <w:pStyle w:val="BodyText"/>
              <w:rPr>
                <w:lang w:val="en-NZ"/>
              </w:rPr>
            </w:pPr>
          </w:p>
        </w:tc>
      </w:tr>
      <w:tr w:rsidTr="003162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rPr>
                <w:rStyle w:val="SpecialBold"/>
              </w:rPr>
              <w:t>Basic metallurgical characteristics include the following:</w:t>
            </w:r>
          </w:p>
        </w:tc>
        <w:tc>
          <w:tcPr>
            <w:tcW w:w="6382" w:type="dxa"/>
            <w:tcBorders>
              <w:top w:val="nil"/>
              <w:left w:val="nil"/>
              <w:bottom w:val="nil"/>
              <w:right w:val="nil"/>
            </w:tcBorders>
            <w:tcMar>
              <w:top w:w="0" w:type="dxa"/>
              <w:left w:w="62" w:type="dxa"/>
              <w:bottom w:w="0" w:type="dxa"/>
              <w:right w:w="62" w:type="dxa"/>
            </w:tcMar>
          </w:tcPr>
          <w:p w:rsidR="00000000" w:rsidRPr="003162A3" w:rsidP="003162A3">
            <w:pPr>
              <w:pStyle w:val="ListBullet"/>
            </w:pPr>
            <w:r w:rsidRPr="003162A3">
              <w:t>alloys and grades of metals and different types of electrodes</w:t>
            </w:r>
          </w:p>
          <w:p w:rsidR="00000000" w:rsidP="003162A3">
            <w:pPr>
              <w:pStyle w:val="BodyText"/>
              <w:rPr>
                <w:lang w:val="en-NZ"/>
              </w:rPr>
            </w:pPr>
          </w:p>
        </w:tc>
      </w:tr>
      <w:tr w:rsidTr="003162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rPr>
                <w:rStyle w:val="SpecialBold"/>
              </w:rPr>
              <w:t>Information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3162A3" w:rsidP="003162A3">
            <w:pPr>
              <w:pStyle w:val="ListBullet"/>
            </w:pPr>
            <w:r w:rsidRPr="003162A3">
              <w:t>steel suppliers’ h</w:t>
            </w:r>
            <w:r w:rsidRPr="003162A3">
              <w:t>andbooks</w:t>
            </w:r>
          </w:p>
          <w:p w:rsidR="00000000" w:rsidRPr="003162A3" w:rsidP="003162A3">
            <w:pPr>
              <w:pStyle w:val="ListBullet"/>
            </w:pPr>
            <w:r w:rsidRPr="003162A3">
              <w:t>welding company materials</w:t>
            </w:r>
          </w:p>
          <w:p w:rsidR="00000000" w:rsidRPr="003162A3" w:rsidP="003162A3">
            <w:pPr>
              <w:pStyle w:val="ListBullet"/>
            </w:pPr>
            <w:r w:rsidRPr="003162A3">
              <w:t>SOPs</w:t>
            </w:r>
          </w:p>
          <w:p w:rsidR="00000000" w:rsidRPr="003162A3" w:rsidP="003162A3">
            <w:pPr>
              <w:pStyle w:val="ListBullet"/>
            </w:pPr>
            <w:r w:rsidRPr="003162A3">
              <w:t>safety documentation</w:t>
            </w:r>
          </w:p>
          <w:p w:rsidR="00000000" w:rsidP="003162A3">
            <w:pPr>
              <w:pStyle w:val="BodyText"/>
              <w:rPr>
                <w:lang w:val="en-NZ"/>
              </w:rPr>
            </w:pPr>
          </w:p>
        </w:tc>
      </w:tr>
      <w:tr w:rsidTr="003162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rPr>
                <w:rStyle w:val="SpecialBold"/>
              </w:rPr>
              <w:t>Welding processes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3162A3" w:rsidP="003162A3">
            <w:pPr>
              <w:pStyle w:val="ListBullet"/>
            </w:pPr>
            <w:r w:rsidRPr="003162A3">
              <w:t>fusion – electric arc welding, gas (oxy-fuel) welding and thermit welding</w:t>
            </w:r>
          </w:p>
          <w:p w:rsidR="00000000" w:rsidRPr="003162A3" w:rsidP="003162A3">
            <w:pPr>
              <w:pStyle w:val="ListBullet"/>
            </w:pPr>
            <w:r w:rsidRPr="003162A3">
              <w:t>pressure welding processes –</w:t>
            </w:r>
            <w:r w:rsidRPr="003162A3">
              <w:t xml:space="preserve"> resistance welding, fire or forge welding, friction welding and explosive welding</w:t>
            </w:r>
          </w:p>
          <w:p w:rsidR="00000000" w:rsidRPr="003162A3" w:rsidP="003162A3">
            <w:pPr>
              <w:pStyle w:val="ListBullet"/>
            </w:pPr>
            <w:r w:rsidRPr="003162A3">
              <w:t>low temperature processes – soldering and brazing</w:t>
            </w:r>
          </w:p>
          <w:p w:rsidR="00000000" w:rsidRPr="003162A3" w:rsidP="003162A3">
            <w:pPr>
              <w:pStyle w:val="ListBullet"/>
            </w:pPr>
            <w:r w:rsidRPr="003162A3">
              <w:t xml:space="preserve">other – ultrasonic welding and electron beam welding </w:t>
            </w:r>
          </w:p>
          <w:p w:rsidR="00000000" w:rsidP="003162A3">
            <w:pPr>
              <w:pStyle w:val="BodyText"/>
              <w:rPr>
                <w:lang w:val="en-NZ"/>
              </w:rPr>
            </w:pPr>
          </w:p>
        </w:tc>
      </w:tr>
      <w:tr w:rsidTr="003162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rPr>
                <w:rStyle w:val="SpecialBold"/>
              </w:rPr>
              <w:t>Effects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3162A3" w:rsidP="003162A3">
            <w:pPr>
              <w:pStyle w:val="ListBullet"/>
            </w:pPr>
            <w:r w:rsidRPr="003162A3">
              <w:t>thermal expansio</w:t>
            </w:r>
            <w:r w:rsidRPr="003162A3">
              <w:t>n</w:t>
            </w:r>
          </w:p>
          <w:p w:rsidR="00000000" w:rsidRPr="003162A3" w:rsidP="003162A3">
            <w:pPr>
              <w:pStyle w:val="ListBullet"/>
            </w:pPr>
            <w:r w:rsidRPr="003162A3">
              <w:t>heat affected zones</w:t>
            </w:r>
          </w:p>
          <w:p w:rsidR="00000000" w:rsidRPr="003162A3" w:rsidP="003162A3">
            <w:pPr>
              <w:pStyle w:val="ListBullet"/>
            </w:pPr>
            <w:r w:rsidRPr="003162A3">
              <w:t>fume emissions</w:t>
            </w:r>
          </w:p>
          <w:p w:rsidR="00000000" w:rsidRPr="003162A3" w:rsidP="003162A3">
            <w:pPr>
              <w:pStyle w:val="ListBullet"/>
            </w:pPr>
            <w:r w:rsidRPr="003162A3">
              <w:t>altered density</w:t>
            </w:r>
          </w:p>
          <w:p w:rsidR="00000000" w:rsidRPr="003162A3" w:rsidP="003162A3">
            <w:pPr>
              <w:pStyle w:val="ListBullet"/>
            </w:pPr>
            <w:r w:rsidRPr="003162A3">
              <w:t>distortion</w:t>
            </w:r>
          </w:p>
          <w:p w:rsidR="00000000" w:rsidP="003162A3">
            <w:pPr>
              <w:pStyle w:val="BodyText"/>
              <w:rPr>
                <w:lang w:val="en-NZ"/>
              </w:rPr>
            </w:pPr>
          </w:p>
        </w:tc>
      </w:tr>
      <w:tr w:rsidTr="003162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rPr>
                <w:rStyle w:val="SpecialBold"/>
              </w:rPr>
              <w:t>Distortion prevention measures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3162A3" w:rsidP="003162A3">
            <w:pPr>
              <w:pStyle w:val="ListBullet"/>
            </w:pPr>
            <w:r w:rsidRPr="003162A3">
              <w:t>heat treatments</w:t>
            </w:r>
          </w:p>
          <w:p w:rsidR="00000000" w:rsidRPr="003162A3" w:rsidP="003162A3">
            <w:pPr>
              <w:pStyle w:val="ListBullet"/>
            </w:pPr>
            <w:r w:rsidRPr="003162A3">
              <w:t>consolidations</w:t>
            </w:r>
          </w:p>
          <w:p w:rsidR="00000000" w:rsidP="003162A3">
            <w:pPr>
              <w:pStyle w:val="BodyText"/>
              <w:rPr>
                <w:lang w:val="en-NZ"/>
              </w:rPr>
            </w:pPr>
          </w:p>
        </w:tc>
      </w:tr>
      <w:tr w:rsidTr="003162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rPr>
                <w:rStyle w:val="SpecialBold"/>
              </w:rPr>
              <w:t>Processes for cleaning and weld preparation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3162A3" w:rsidP="003162A3">
            <w:pPr>
              <w:pStyle w:val="ListBullet"/>
            </w:pPr>
            <w:r w:rsidRPr="003162A3">
              <w:t>etching</w:t>
            </w:r>
          </w:p>
          <w:p w:rsidR="00000000" w:rsidRPr="003162A3" w:rsidP="003162A3">
            <w:pPr>
              <w:pStyle w:val="ListBullet"/>
            </w:pPr>
            <w:r w:rsidRPr="003162A3">
              <w:t>grinding</w:t>
            </w:r>
          </w:p>
          <w:p w:rsidR="00000000" w:rsidRPr="003162A3" w:rsidP="003162A3">
            <w:pPr>
              <w:pStyle w:val="ListBullet"/>
            </w:pPr>
            <w:r w:rsidRPr="003162A3">
              <w:t>arc gouging</w:t>
            </w:r>
          </w:p>
          <w:p w:rsidR="00000000" w:rsidRPr="003162A3" w:rsidP="003162A3">
            <w:pPr>
              <w:pStyle w:val="ListBullet"/>
            </w:pPr>
            <w:r w:rsidRPr="003162A3">
              <w:t>thermal cutting</w:t>
            </w:r>
          </w:p>
          <w:p w:rsidR="00000000" w:rsidRPr="003162A3" w:rsidP="003162A3">
            <w:pPr>
              <w:pStyle w:val="ListBullet"/>
            </w:pPr>
            <w:r w:rsidRPr="003162A3">
              <w:t>chemical additives</w:t>
            </w:r>
          </w:p>
          <w:p w:rsidR="00000000" w:rsidRPr="003162A3" w:rsidP="003162A3">
            <w:pPr>
              <w:pStyle w:val="ListBullet"/>
            </w:pPr>
            <w:r w:rsidRPr="003162A3">
              <w:t>anti-corrosion treatments</w:t>
            </w:r>
          </w:p>
          <w:p w:rsidR="00000000" w:rsidP="003162A3">
            <w:pPr>
              <w:pStyle w:val="BodyText"/>
              <w:rPr>
                <w:lang w:val="en-NZ"/>
              </w:rPr>
            </w:pPr>
          </w:p>
        </w:tc>
      </w:tr>
      <w:tr w:rsidTr="003162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62A3">
            <w:pPr>
              <w:pStyle w:val="BodyText"/>
              <w:rPr>
                <w:lang w:val="en-NZ"/>
              </w:rPr>
            </w:pPr>
            <w:r w:rsidRPr="003162A3">
              <w:rPr>
                <w:rStyle w:val="SpecialBold"/>
              </w:rPr>
              <w:t>Safety requirements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3162A3" w:rsidP="003162A3">
            <w:pPr>
              <w:pStyle w:val="ListBullet"/>
            </w:pPr>
            <w:r w:rsidRPr="003162A3">
              <w:t>dr</w:t>
            </w:r>
            <w:r w:rsidRPr="003162A3">
              <w:t>y and ventilated areas</w:t>
            </w:r>
          </w:p>
          <w:p w:rsidR="00000000" w:rsidRPr="003162A3" w:rsidP="003162A3">
            <w:pPr>
              <w:pStyle w:val="ListBullet"/>
            </w:pPr>
            <w:r w:rsidRPr="003162A3">
              <w:t>in accordance with workplace procedures</w:t>
            </w:r>
          </w:p>
          <w:p w:rsidR="00000000" w:rsidRPr="003162A3" w:rsidP="003162A3">
            <w:pPr>
              <w:pStyle w:val="ListBullet"/>
            </w:pPr>
            <w:r w:rsidRPr="003162A3">
              <w:t>location away from heat risks</w:t>
            </w:r>
          </w:p>
          <w:p w:rsidR="00000000" w:rsidRPr="003162A3" w:rsidP="003162A3">
            <w:pPr>
              <w:pStyle w:val="ListBullet"/>
            </w:pPr>
            <w:r w:rsidRPr="003162A3">
              <w:t>location away from incompatible substances</w:t>
            </w:r>
          </w:p>
          <w:p w:rsidR="00000000" w:rsidRPr="003162A3" w:rsidP="003162A3">
            <w:pPr>
              <w:pStyle w:val="ListBullet"/>
            </w:pPr>
            <w:r w:rsidRPr="003162A3">
              <w:t>requirements for hazardous substances</w:t>
            </w:r>
          </w:p>
          <w:p w:rsidR="00000000" w:rsidRPr="003162A3" w:rsidP="003162A3">
            <w:pPr>
              <w:pStyle w:val="ListBullet"/>
            </w:pPr>
            <w:r w:rsidRPr="003162A3">
              <w:t>adequate signage and labelling</w:t>
            </w:r>
          </w:p>
          <w:p w:rsidR="00000000" w:rsidRPr="003162A3" w:rsidP="003162A3">
            <w:pPr>
              <w:pStyle w:val="ListBullet"/>
            </w:pPr>
            <w:r w:rsidRPr="003162A3">
              <w:t>appropriate sealing</w:t>
            </w:r>
          </w:p>
          <w:p w:rsidR="00000000" w:rsidRPr="003162A3" w:rsidP="003162A3">
            <w:pPr>
              <w:pStyle w:val="ListBullet"/>
            </w:pPr>
            <w:r w:rsidRPr="003162A3">
              <w:t>routine inspections</w:t>
            </w:r>
          </w:p>
          <w:p w:rsidR="00000000" w:rsidRPr="003162A3" w:rsidP="003162A3">
            <w:pPr>
              <w:pStyle w:val="ListBullet"/>
            </w:pPr>
            <w:r w:rsidRPr="003162A3">
              <w:t>emergency p</w:t>
            </w:r>
            <w:r w:rsidRPr="003162A3">
              <w:t>rocedures</w:t>
            </w:r>
          </w:p>
          <w:p w:rsidR="00000000" w:rsidRPr="003162A3" w:rsidP="003162A3">
            <w:pPr>
              <w:pStyle w:val="ListBullet"/>
            </w:pPr>
            <w:r w:rsidRPr="003162A3">
              <w:t>regulatory notification requirements</w:t>
            </w:r>
          </w:p>
        </w:tc>
      </w:tr>
    </w:tbl>
    <w:p w:rsidR="00000000" w:rsidRPr="003162A3" w:rsidP="003162A3">
      <w:pPr>
        <w:pStyle w:val="BodyText"/>
      </w:pPr>
    </w:p>
    <w:p w:rsidR="00000000" w:rsidRPr="003162A3" w:rsidP="003162A3">
      <w:pPr>
        <w:pStyle w:val="AllowPageBreak"/>
      </w:pPr>
    </w:p>
    <w:p w:rsidR="00000000" w:rsidRPr="003162A3" w:rsidP="003162A3">
      <w:pPr>
        <w:pStyle w:val="Heading1"/>
      </w:pPr>
      <w:bookmarkStart w:id="8" w:name="O_1169295"/>
      <w:bookmarkEnd w:id="8"/>
      <w:r w:rsidRPr="003162A3">
        <w:t>Unit Mapping Information</w:t>
      </w:r>
    </w:p>
    <w:p w:rsidR="00000000" w:rsidRPr="003162A3" w:rsidP="00C90161">
      <w:pPr>
        <w:pStyle w:val="BodyText"/>
      </w:pPr>
      <w:r w:rsidRPr="003162A3">
        <w:t>Release 2. Supersedes and is equivalent to MEM05051 Select welding processes (Release 1).</w:t>
      </w:r>
    </w:p>
    <w:p w:rsidR="00000000" w:rsidRPr="003162A3" w:rsidP="00C90161">
      <w:pPr>
        <w:pStyle w:val="BodyText"/>
      </w:pPr>
      <w:r w:rsidRPr="003162A3">
        <w:t>Release 1. Supersedes and is equivale</w:t>
      </w:r>
      <w:r w:rsidRPr="003162A3">
        <w:t>nt to MEM05051A Select welding processes.</w:t>
      </w:r>
    </w:p>
    <w:p w:rsidR="00000000" w:rsidRPr="003162A3" w:rsidP="003162A3">
      <w:pPr>
        <w:pStyle w:val="Heading1"/>
      </w:pPr>
      <w:bookmarkStart w:id="9" w:name="O_1169303"/>
      <w:bookmarkEnd w:id="9"/>
      <w:r w:rsidRPr="003162A3">
        <w:t>Links</w:t>
      </w:r>
    </w:p>
    <w:p w:rsidR="00000000" w:rsidRPr="003162A3" w:rsidP="00C90161">
      <w:pPr>
        <w:pStyle w:val="BodyText"/>
      </w:pPr>
      <w:r w:rsidRPr="003162A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13C9A">
        <w:rPr>
          <w:rStyle w:val="Hyperlink"/>
        </w:rPr>
        <w:t>https://vetnet.gov.au/Pages/TrainingDocs.aspx?q=b7050d37-5fd0-4740-8f7d-3b7a49c10bb2</w:t>
      </w:r>
      <w:r>
        <w:fldChar w:fldCharType="end"/>
      </w:r>
    </w:p>
    <w:p w:rsidR="00000000" w:rsidRPr="003162A3" w:rsidP="00C90161">
      <w:pPr>
        <w:pStyle w:val="BodyText"/>
        <w:sectPr w:rsidSect="003162A3">
          <w:headerReference w:type="default" r:id="rId10"/>
          <w:footerReference w:type="default" r:id="rId11"/>
          <w:pgSz w:w="11908" w:h="16833"/>
          <w:pgMar w:top="1702" w:right="1418" w:bottom="1702" w:left="1418" w:header="992" w:footer="992" w:gutter="0"/>
          <w:cols w:space="720"/>
          <w:noEndnote/>
          <w:docGrid w:linePitch="299"/>
        </w:sectPr>
      </w:pPr>
    </w:p>
    <w:p w:rsidR="00000000" w:rsidRPr="003162A3" w:rsidP="003162A3">
      <w:pPr>
        <w:pStyle w:val="SuperHeading"/>
      </w:pPr>
      <w:r w:rsidRPr="003162A3">
        <w:t>Assessment Requirements for MEM05051 Select welding processes</w:t>
      </w:r>
    </w:p>
    <w:p w:rsidR="00000000" w:rsidRPr="003162A3" w:rsidP="003162A3">
      <w:pPr>
        <w:pStyle w:val="Heading1"/>
      </w:pPr>
      <w:bookmarkStart w:id="10" w:name="O_1169293"/>
      <w:bookmarkEnd w:id="10"/>
      <w:r w:rsidRPr="003162A3">
        <w:t>Modification History</w:t>
      </w:r>
    </w:p>
    <w:p w:rsidR="00000000" w:rsidRPr="003162A3" w:rsidP="00C90161">
      <w:pPr>
        <w:pStyle w:val="BodyText"/>
      </w:pPr>
      <w:r w:rsidRPr="003162A3">
        <w:t>Release 2. Quantum of hours of workplace practice removed. Supersedes and is equivalent to MEM05051 Select welding processes (Release 1).</w:t>
      </w:r>
    </w:p>
    <w:p w:rsidR="00000000" w:rsidRPr="003162A3" w:rsidP="00C90161">
      <w:pPr>
        <w:pStyle w:val="BodyText"/>
      </w:pPr>
      <w:r w:rsidRPr="003162A3">
        <w:t>Release</w:t>
      </w:r>
      <w:r w:rsidRPr="003162A3">
        <w:t xml:space="preserve"> 1. Supersedes and is equivalent to MEM05051A Select welding processes.</w:t>
      </w:r>
    </w:p>
    <w:p w:rsidR="00000000" w:rsidRPr="003162A3" w:rsidP="003162A3">
      <w:pPr>
        <w:pStyle w:val="Heading1"/>
      </w:pPr>
      <w:bookmarkStart w:id="11" w:name="O_1169292"/>
      <w:bookmarkEnd w:id="11"/>
      <w:r w:rsidRPr="003162A3">
        <w:t>Performance Evidence</w:t>
      </w:r>
    </w:p>
    <w:p w:rsidR="00000000" w:rsidRPr="003162A3" w:rsidP="00C90161">
      <w:pPr>
        <w:pStyle w:val="BodyText"/>
      </w:pPr>
      <w:r w:rsidRPr="003162A3">
        <w:t>Evidence required to demonstrate competence in this unit must be relevant to and satisfy the requirements of the elements and performance criter</w:t>
      </w:r>
      <w:r w:rsidRPr="003162A3">
        <w:t>ia on at least two (2) occasions and include:</w:t>
      </w:r>
    </w:p>
    <w:p w:rsidR="00000000" w:rsidRPr="003162A3" w:rsidP="003162A3">
      <w:pPr>
        <w:pStyle w:val="ListBullet"/>
      </w:pPr>
      <w:r w:rsidRPr="003162A3">
        <w:t xml:space="preserve">following work instructions, standard operating procedures (SOPs) and safe work practices </w:t>
      </w:r>
    </w:p>
    <w:p w:rsidR="00000000" w:rsidRPr="003162A3" w:rsidP="003162A3">
      <w:pPr>
        <w:pStyle w:val="ListBullet"/>
      </w:pPr>
      <w:r w:rsidRPr="003162A3">
        <w:t xml:space="preserve">identifying properties of common used metals </w:t>
      </w:r>
    </w:p>
    <w:p w:rsidR="00000000" w:rsidRPr="003162A3" w:rsidP="003162A3">
      <w:pPr>
        <w:pStyle w:val="ListBullet"/>
      </w:pPr>
      <w:r w:rsidRPr="003162A3">
        <w:t xml:space="preserve">identifying potential contingencies and considering solutions </w:t>
      </w:r>
    </w:p>
    <w:p w:rsidR="00000000" w:rsidRPr="003162A3" w:rsidP="003162A3">
      <w:pPr>
        <w:pStyle w:val="ListBullet"/>
      </w:pPr>
      <w:r w:rsidRPr="003162A3">
        <w:t>identifyi</w:t>
      </w:r>
      <w:r w:rsidRPr="003162A3">
        <w:t xml:space="preserve">ng and selecting appropriate welding process and the effects of the welding process on materials </w:t>
      </w:r>
    </w:p>
    <w:p w:rsidR="00000000" w:rsidRPr="003162A3" w:rsidP="003162A3">
      <w:pPr>
        <w:pStyle w:val="ListBullet"/>
      </w:pPr>
      <w:r w:rsidRPr="003162A3">
        <w:t>identifying processes for cleaning and preparing metals and the role of contaminants in welding flaws.</w:t>
      </w:r>
    </w:p>
    <w:p w:rsidR="00000000" w:rsidRPr="003162A3" w:rsidP="003162A3">
      <w:pPr>
        <w:pStyle w:val="AllowPageBreak"/>
      </w:pPr>
    </w:p>
    <w:p w:rsidR="00000000" w:rsidRPr="003162A3" w:rsidP="003162A3">
      <w:pPr>
        <w:pStyle w:val="Heading1"/>
      </w:pPr>
      <w:bookmarkStart w:id="12" w:name="O_1169291"/>
      <w:bookmarkEnd w:id="12"/>
      <w:r w:rsidRPr="003162A3">
        <w:t>Knowledge Evidence</w:t>
      </w:r>
    </w:p>
    <w:p w:rsidR="00000000" w:rsidRPr="003162A3" w:rsidP="00C90161">
      <w:pPr>
        <w:pStyle w:val="BodyText"/>
      </w:pPr>
      <w:r w:rsidRPr="003162A3">
        <w:t>Evidence required</w:t>
      </w:r>
      <w:r w:rsidRPr="003162A3">
        <w:t xml:space="preserve"> to demonstrate the required knowledge for this unit must be relevant to and satisfy the requirements of the elements and performance criteria and include knowledge of:</w:t>
      </w:r>
    </w:p>
    <w:p w:rsidR="00000000" w:rsidRPr="003162A3" w:rsidP="003162A3">
      <w:pPr>
        <w:pStyle w:val="ListBullet"/>
      </w:pPr>
      <w:r w:rsidRPr="003162A3">
        <w:t>safe welding practices and procedures and use of personal protective equipment (PPE)</w:t>
      </w:r>
    </w:p>
    <w:p w:rsidR="00000000" w:rsidRPr="003162A3" w:rsidP="003162A3">
      <w:pPr>
        <w:pStyle w:val="ListBullet"/>
      </w:pPr>
      <w:r w:rsidRPr="003162A3">
        <w:t>p</w:t>
      </w:r>
      <w:r w:rsidRPr="003162A3">
        <w:t>roperties and characteristics of commonly used metals and materials</w:t>
      </w:r>
    </w:p>
    <w:p w:rsidR="00000000" w:rsidRPr="003162A3" w:rsidP="003162A3">
      <w:pPr>
        <w:pStyle w:val="ListBullet"/>
      </w:pPr>
      <w:r w:rsidRPr="003162A3">
        <w:t xml:space="preserve">basic metallurgy principles associated with alloys and grades of metals </w:t>
      </w:r>
    </w:p>
    <w:p w:rsidR="00000000" w:rsidRPr="003162A3" w:rsidP="003162A3">
      <w:pPr>
        <w:pStyle w:val="ListBullet"/>
      </w:pPr>
      <w:r w:rsidRPr="003162A3">
        <w:t>uses and purposes of various metals</w:t>
      </w:r>
    </w:p>
    <w:p w:rsidR="00000000" w:rsidRPr="003162A3" w:rsidP="003162A3">
      <w:pPr>
        <w:pStyle w:val="ListBullet"/>
      </w:pPr>
      <w:r w:rsidRPr="003162A3">
        <w:t>distortion prevention measures for various metals</w:t>
      </w:r>
    </w:p>
    <w:p w:rsidR="00000000" w:rsidRPr="003162A3" w:rsidP="003162A3">
      <w:pPr>
        <w:pStyle w:val="ListBullet"/>
      </w:pPr>
      <w:r w:rsidRPr="003162A3">
        <w:t>different types of electrodes</w:t>
      </w:r>
    </w:p>
    <w:p w:rsidR="00000000" w:rsidRPr="003162A3" w:rsidP="003162A3">
      <w:pPr>
        <w:pStyle w:val="ListBullet"/>
      </w:pPr>
      <w:r w:rsidRPr="003162A3">
        <w:t>hazards associated with the use of chemicals and the fumes emitted by welding processes.</w:t>
      </w:r>
    </w:p>
    <w:p w:rsidR="00000000" w:rsidRPr="003162A3" w:rsidP="003162A3">
      <w:pPr>
        <w:pStyle w:val="AllowPageBreak"/>
      </w:pPr>
    </w:p>
    <w:p w:rsidR="00000000" w:rsidRPr="003162A3" w:rsidP="003162A3">
      <w:pPr>
        <w:pStyle w:val="Heading1"/>
      </w:pPr>
      <w:bookmarkStart w:id="13" w:name="O_1169290"/>
      <w:bookmarkEnd w:id="13"/>
      <w:r w:rsidRPr="003162A3">
        <w:t>Assessment Conditions</w:t>
      </w:r>
    </w:p>
    <w:p w:rsidR="00000000" w:rsidRPr="003162A3" w:rsidP="003162A3">
      <w:pPr>
        <w:pStyle w:val="ListBullet"/>
      </w:pPr>
      <w:r w:rsidRPr="003162A3">
        <w:t>Assessors must:</w:t>
      </w:r>
    </w:p>
    <w:p w:rsidR="00000000" w:rsidRPr="003162A3" w:rsidP="003162A3">
      <w:pPr>
        <w:pStyle w:val="ListBullet2"/>
      </w:pPr>
      <w:r w:rsidRPr="003162A3">
        <w:t>have vocational competency in selecting welding processes at least to the level being assessed with relevan</w:t>
      </w:r>
      <w:r w:rsidRPr="003162A3">
        <w:t>t industry knowledge and experience</w:t>
      </w:r>
    </w:p>
    <w:p w:rsidR="00000000" w:rsidRPr="003162A3" w:rsidP="003162A3">
      <w:pPr>
        <w:pStyle w:val="ListBullet2"/>
      </w:pPr>
      <w:r w:rsidRPr="003162A3">
        <w:t xml:space="preserve">satisfy the assessor requirements in the </w:t>
      </w:r>
      <w:r w:rsidRPr="003162A3">
        <w:rPr>
          <w:rStyle w:val="Emphasis"/>
        </w:rPr>
        <w:t xml:space="preserve">Standards for Registered Training Organisations 2015 </w:t>
      </w:r>
      <w:r w:rsidRPr="003162A3">
        <w:t>or its replacement</w:t>
      </w:r>
      <w:r w:rsidRPr="003162A3">
        <w:rPr>
          <w:rStyle w:val="Emphasis"/>
        </w:rPr>
        <w:t xml:space="preserve"> </w:t>
      </w:r>
      <w:r w:rsidRPr="003162A3">
        <w:t xml:space="preserve">and comply with the </w:t>
      </w:r>
      <w:r w:rsidRPr="003162A3">
        <w:rPr>
          <w:rStyle w:val="Emphasis"/>
        </w:rPr>
        <w:t xml:space="preserve">National Vocational Education and Training Regulator Act 2011, </w:t>
      </w:r>
      <w:r w:rsidRPr="003162A3">
        <w:t>its replacement</w:t>
      </w:r>
      <w:r w:rsidRPr="003162A3">
        <w:rPr>
          <w:rStyle w:val="Emphasis"/>
        </w:rPr>
        <w:t xml:space="preserve"> </w:t>
      </w:r>
      <w:r w:rsidRPr="003162A3">
        <w:t>or equiv</w:t>
      </w:r>
      <w:r w:rsidRPr="003162A3">
        <w:t>alent legislation covering VET regulation in a non-referring state/territory as the case requires.</w:t>
      </w:r>
    </w:p>
    <w:p w:rsidR="00000000" w:rsidRPr="003162A3" w:rsidP="003162A3">
      <w:pPr>
        <w:pStyle w:val="ListBullet"/>
      </w:pPr>
      <w:r w:rsidRPr="003162A3">
        <w:t>Assessment must occur in a functioning workplace. Where assessment in the workplace would be unsafe, impractical or threatens the environment, assessment mu</w:t>
      </w:r>
      <w:r w:rsidRPr="003162A3">
        <w:t>st occur in a sufficiently rigorous simulated environment that reflects the circumstances that would be experienced in a functioning workplace. Assessment must cover all aspects of workplace performance, including task skills, task management skills, conti</w:t>
      </w:r>
      <w:r w:rsidRPr="003162A3">
        <w:t>ngency management skills and job role environment skills.</w:t>
      </w:r>
    </w:p>
    <w:p w:rsidR="00000000" w:rsidRPr="003162A3" w:rsidP="003162A3">
      <w:pPr>
        <w:pStyle w:val="ListBullet"/>
      </w:pPr>
      <w:r w:rsidRPr="003162A3">
        <w:t>Conditions for assessment must include access to all tools, equipment, materials and documentation required, including relevant workplace procedures, product and manufacturing specifications.</w:t>
      </w:r>
    </w:p>
    <w:p w:rsidR="00000000" w:rsidRPr="003162A3" w:rsidP="003162A3">
      <w:pPr>
        <w:pStyle w:val="ListBullet"/>
      </w:pPr>
      <w:r w:rsidRPr="003162A3">
        <w:t>Assess</w:t>
      </w:r>
      <w:r w:rsidRPr="003162A3">
        <w:t>ment processes and techniques must be appropriate to the language, literacy and numeracy requirements of the work being performed and the needs of the candidate.</w:t>
      </w:r>
    </w:p>
    <w:p w:rsidR="00000000" w:rsidRPr="003162A3" w:rsidP="003162A3">
      <w:pPr>
        <w:pStyle w:val="AllowPageBreak"/>
      </w:pPr>
    </w:p>
    <w:p w:rsidR="00000000" w:rsidRPr="003162A3" w:rsidP="003162A3">
      <w:pPr>
        <w:pStyle w:val="Heading1"/>
      </w:pPr>
      <w:bookmarkStart w:id="14" w:name="O_1169304"/>
      <w:bookmarkEnd w:id="14"/>
      <w:r w:rsidRPr="003162A3">
        <w:t>Links</w:t>
      </w:r>
    </w:p>
    <w:p w:rsidR="00000000" w:rsidRPr="003162A3" w:rsidP="00C90161">
      <w:pPr>
        <w:pStyle w:val="BodyText"/>
      </w:pPr>
      <w:r w:rsidRPr="003162A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13C9A">
        <w:rPr>
          <w:rStyle w:val="Hyperlink"/>
        </w:rPr>
        <w:t>https://vetnet.gov.au/Pages/TrainingDocs.aspx?q=b7050d37-5fd0-4740-8f7d-3b7a49c10bb2</w:t>
      </w:r>
      <w:r>
        <w:fldChar w:fldCharType="end"/>
      </w:r>
    </w:p>
    <w:p w:rsidR="00000000" w:rsidRPr="003162A3" w:rsidP="003162A3"/>
    <w:sectPr w:rsidSect="003162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A3" w:rsidRPr="00C90161" w:rsidP="00C901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161" w:rsidP="003162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90161" w:rsidP="003162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90161" w:rsidP="003162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A3" w:rsidP="003162A3">
    <w:pPr>
      <w:pStyle w:val="Footer"/>
      <w:framePr w:wrap="around"/>
    </w:pPr>
    <w:r>
      <w:fldChar w:fldCharType="begin"/>
    </w:r>
    <w:r>
      <w:instrText xml:space="preserve"> DOCPROPERTY  Subject  \* MERGEFORMAT </w:instrText>
    </w:r>
    <w:r>
      <w:fldChar w:fldCharType="separate"/>
    </w:r>
    <w:r w:rsidR="00C90161">
      <w:t>Approved</w:t>
    </w:r>
    <w:r w:rsidR="00C90161">
      <w:fldChar w:fldCharType="end"/>
    </w:r>
    <w:r>
      <w:tab/>
      <w:t xml:space="preserve">Page </w:t>
    </w:r>
    <w:r>
      <w:fldChar w:fldCharType="begin"/>
    </w:r>
    <w:r>
      <w:instrText xml:space="preserve"> PAGE  \* Arabic  \* MERGEFORMAT </w:instrText>
    </w:r>
    <w:r>
      <w:fldChar w:fldCharType="separate"/>
    </w:r>
    <w:r w:rsidR="00C9016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0161">
      <w:rPr>
        <w:noProof/>
      </w:rPr>
      <w:t>6</w:t>
    </w:r>
    <w:r>
      <w:rPr>
        <w:noProof/>
      </w:rPr>
      <w:fldChar w:fldCharType="end"/>
    </w:r>
  </w:p>
  <w:p w:rsidR="003162A3" w:rsidP="003162A3">
    <w:pPr>
      <w:pStyle w:val="Footer"/>
      <w:framePr w:wrap="around"/>
    </w:pPr>
    <w:r>
      <w:t xml:space="preserve">© Commonwealth of Australia, </w:t>
    </w:r>
    <w:r>
      <w:fldChar w:fldCharType="begin"/>
    </w:r>
    <w:r>
      <w:instrText xml:space="preserve"> DATE  \@ "yyyy"  \* MERGEFORMAT </w:instrText>
    </w:r>
    <w:r>
      <w:fldChar w:fldCharType="separate"/>
    </w:r>
    <w:r w:rsidR="00C90161">
      <w:rPr>
        <w:noProof/>
      </w:rPr>
      <w:t>2025</w:t>
    </w:r>
    <w:r>
      <w:fldChar w:fldCharType="end"/>
    </w:r>
    <w:r>
      <w:tab/>
    </w:r>
    <w:r>
      <w:fldChar w:fldCharType="begin"/>
    </w:r>
    <w:r>
      <w:instrText xml:space="preserve"> DOCPROPERTY  Author  \* MERGEFORMAT </w:instrText>
    </w:r>
    <w:r>
      <w:fldChar w:fldCharType="separate"/>
    </w:r>
    <w:r w:rsidR="00C90161">
      <w:t>Manufacturing Industry Skills Alliance</w:t>
    </w:r>
    <w:r w:rsidR="00C90161">
      <w:fldChar w:fldCharType="end"/>
    </w:r>
  </w:p>
  <w:p w:rsidR="003162A3" w:rsidP="003162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1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62A3" w:rsidRPr="00C90161" w:rsidP="00C901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161" w:rsidRPr="002D2AF8" w:rsidP="003162A3">
    <w:pPr>
      <w:pStyle w:val="Header"/>
      <w:framePr w:wrap="around"/>
    </w:pPr>
    <w:r>
      <w:fldChar w:fldCharType="begin"/>
    </w:r>
    <w:r>
      <w:instrText xml:space="preserve"> TITLE   \* MERGEFORMAT </w:instrText>
    </w:r>
    <w:r>
      <w:fldChar w:fldCharType="separate"/>
    </w:r>
    <w:r>
      <w:t>MEM05051 Select welding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90161" w:rsidP="003162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A3" w:rsidRPr="002D2AF8" w:rsidP="003162A3">
    <w:pPr>
      <w:pStyle w:val="Header"/>
      <w:framePr w:wrap="around"/>
    </w:pPr>
    <w:r>
      <w:fldChar w:fldCharType="begin"/>
    </w:r>
    <w:r>
      <w:instrText xml:space="preserve"> TITLE   \* MERGEFORMAT </w:instrText>
    </w:r>
    <w:r>
      <w:fldChar w:fldCharType="separate"/>
    </w:r>
    <w:r w:rsidR="00C90161">
      <w:t>MEM05051 Select welding processes</w:t>
    </w:r>
    <w:r w:rsidR="00C90161">
      <w:fldChar w:fldCharType="end"/>
    </w:r>
    <w:r>
      <w:tab/>
      <w:t xml:space="preserve">Date this document was generated: </w:t>
    </w:r>
    <w:r>
      <w:fldChar w:fldCharType="begin"/>
    </w:r>
    <w:r>
      <w:instrText xml:space="preserve"> CREATEDATE  \@ "d MMMM yyyy"  \* MERGEFORMAT </w:instrText>
    </w:r>
    <w:r>
      <w:fldChar w:fldCharType="separate"/>
    </w:r>
    <w:r w:rsidR="00C90161">
      <w:rPr>
        <w:noProof/>
      </w:rPr>
      <w:t>1 March 2025</w:t>
    </w:r>
    <w:r>
      <w:fldChar w:fldCharType="end"/>
    </w:r>
  </w:p>
  <w:p w:rsidR="003162A3" w:rsidP="003162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8832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F222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5A3F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2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62A3"/>
    <w:pPr>
      <w:spacing w:before="360" w:after="60"/>
      <w:outlineLvl w:val="0"/>
    </w:pPr>
    <w:rPr>
      <w:sz w:val="32"/>
    </w:rPr>
  </w:style>
  <w:style w:type="paragraph" w:styleId="Heading2">
    <w:name w:val="heading 2"/>
    <w:basedOn w:val="HeadingBase"/>
    <w:next w:val="BodyText"/>
    <w:link w:val="Heading2Char"/>
    <w:qFormat/>
    <w:rsid w:val="003162A3"/>
    <w:pPr>
      <w:keepLines/>
      <w:spacing w:before="240" w:after="120"/>
      <w:outlineLvl w:val="1"/>
    </w:pPr>
    <w:rPr>
      <w:sz w:val="28"/>
      <w:szCs w:val="40"/>
    </w:rPr>
  </w:style>
  <w:style w:type="paragraph" w:styleId="Heading3">
    <w:name w:val="heading 3"/>
    <w:basedOn w:val="HeadingBase"/>
    <w:next w:val="BodyText"/>
    <w:link w:val="Heading3Char"/>
    <w:qFormat/>
    <w:rsid w:val="003162A3"/>
    <w:pPr>
      <w:spacing w:before="180" w:after="120"/>
      <w:outlineLvl w:val="2"/>
    </w:pPr>
    <w:rPr>
      <w:spacing w:val="-10"/>
      <w:kern w:val="32"/>
    </w:rPr>
  </w:style>
  <w:style w:type="paragraph" w:styleId="Heading4">
    <w:name w:val="heading 4"/>
    <w:basedOn w:val="HeadingBase"/>
    <w:next w:val="BodyText"/>
    <w:link w:val="Heading4Char"/>
    <w:qFormat/>
    <w:rsid w:val="003162A3"/>
    <w:pPr>
      <w:spacing w:before="160" w:after="120"/>
      <w:outlineLvl w:val="3"/>
    </w:pPr>
    <w:rPr>
      <w:sz w:val="22"/>
    </w:rPr>
  </w:style>
  <w:style w:type="paragraph" w:styleId="Heading5">
    <w:name w:val="heading 5"/>
    <w:basedOn w:val="HeadingBase"/>
    <w:next w:val="Normal"/>
    <w:link w:val="Heading5Char"/>
    <w:qFormat/>
    <w:rsid w:val="003162A3"/>
    <w:pPr>
      <w:spacing w:before="80"/>
      <w:outlineLvl w:val="4"/>
    </w:pPr>
    <w:rPr>
      <w:color w:val="918585"/>
      <w:sz w:val="20"/>
    </w:rPr>
  </w:style>
  <w:style w:type="paragraph" w:styleId="Heading6">
    <w:name w:val="heading 6"/>
    <w:basedOn w:val="HeadingBase"/>
    <w:next w:val="Normal"/>
    <w:link w:val="Heading6Char"/>
    <w:qFormat/>
    <w:rsid w:val="003162A3"/>
    <w:pPr>
      <w:spacing w:before="60"/>
      <w:outlineLvl w:val="5"/>
    </w:pPr>
    <w:rPr>
      <w:color w:val="918585"/>
      <w:sz w:val="20"/>
    </w:rPr>
  </w:style>
  <w:style w:type="paragraph" w:styleId="Heading7">
    <w:name w:val="heading 7"/>
    <w:basedOn w:val="Normal"/>
    <w:next w:val="Normal"/>
    <w:link w:val="Heading7Char"/>
    <w:qFormat/>
    <w:rsid w:val="003162A3"/>
    <w:pPr>
      <w:ind w:left="720"/>
      <w:outlineLvl w:val="6"/>
    </w:pPr>
    <w:rPr>
      <w:i/>
    </w:rPr>
  </w:style>
  <w:style w:type="paragraph" w:styleId="Heading8">
    <w:name w:val="heading 8"/>
    <w:basedOn w:val="Normal"/>
    <w:next w:val="Normal"/>
    <w:link w:val="Heading8Char"/>
    <w:qFormat/>
    <w:rsid w:val="003162A3"/>
    <w:pPr>
      <w:ind w:left="720"/>
      <w:outlineLvl w:val="7"/>
    </w:pPr>
    <w:rPr>
      <w:i/>
    </w:rPr>
  </w:style>
  <w:style w:type="paragraph" w:styleId="Heading9">
    <w:name w:val="heading 9"/>
    <w:basedOn w:val="Normal"/>
    <w:next w:val="Normal"/>
    <w:link w:val="Heading9Char"/>
    <w:qFormat/>
    <w:rsid w:val="003162A3"/>
    <w:pPr>
      <w:ind w:left="720"/>
      <w:outlineLvl w:val="8"/>
    </w:pPr>
    <w:rPr>
      <w:i/>
    </w:rPr>
  </w:style>
  <w:style w:type="character" w:default="1" w:styleId="DefaultParagraphFont">
    <w:name w:val="Default Paragraph Font"/>
    <w:uiPriority w:val="1"/>
    <w:unhideWhenUsed/>
    <w:rsid w:val="003162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2A3"/>
  </w:style>
  <w:style w:type="character" w:customStyle="1" w:styleId="Heading1Char">
    <w:name w:val="Heading 1 Char"/>
    <w:basedOn w:val="DefaultParagraphFont"/>
    <w:link w:val="Heading1"/>
    <w:rsid w:val="003162A3"/>
    <w:rPr>
      <w:rFonts w:ascii="Times New Roman" w:eastAsia="Times New Roman" w:hAnsi="Times New Roman" w:cs="Times New Roman"/>
      <w:b/>
      <w:sz w:val="32"/>
      <w:szCs w:val="20"/>
      <w:lang w:eastAsia="en-US"/>
    </w:rPr>
  </w:style>
  <w:style w:type="paragraph" w:styleId="BodyText">
    <w:name w:val="Body Text"/>
    <w:basedOn w:val="Normal"/>
    <w:link w:val="BodyTextChar"/>
    <w:rsid w:val="003162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62A3"/>
    <w:rPr>
      <w:rFonts w:ascii="Times New Roman" w:eastAsia="Times New Roman" w:hAnsi="Times New Roman" w:cs="Times New Roman"/>
      <w:sz w:val="24"/>
      <w:lang w:eastAsia="en-US"/>
    </w:rPr>
  </w:style>
  <w:style w:type="paragraph" w:styleId="ListBullet">
    <w:name w:val="List Bullet"/>
    <w:basedOn w:val="List"/>
    <w:rsid w:val="003162A3"/>
    <w:pPr>
      <w:numPr>
        <w:numId w:val="12"/>
      </w:numPr>
      <w:tabs>
        <w:tab w:val="clear" w:pos="340"/>
      </w:tabs>
      <w:spacing w:before="40" w:after="40"/>
    </w:pPr>
  </w:style>
  <w:style w:type="character" w:customStyle="1" w:styleId="SpecialBold">
    <w:name w:val="Special Bold"/>
    <w:basedOn w:val="DefaultParagraphFont"/>
    <w:rsid w:val="003162A3"/>
    <w:rPr>
      <w:b/>
      <w:spacing w:val="0"/>
    </w:rPr>
  </w:style>
  <w:style w:type="paragraph" w:styleId="ListBullet2">
    <w:name w:val="List Bullet 2"/>
    <w:basedOn w:val="List2"/>
    <w:rsid w:val="003162A3"/>
    <w:pPr>
      <w:numPr>
        <w:numId w:val="13"/>
      </w:numPr>
      <w:tabs>
        <w:tab w:val="clear" w:pos="680"/>
      </w:tabs>
    </w:pPr>
  </w:style>
  <w:style w:type="character" w:styleId="Emphasis">
    <w:name w:val="Emphasis"/>
    <w:basedOn w:val="DefaultParagraphFont"/>
    <w:qFormat/>
    <w:rsid w:val="003162A3"/>
    <w:rPr>
      <w:i/>
    </w:rPr>
  </w:style>
  <w:style w:type="paragraph" w:customStyle="1" w:styleId="SuperHeading">
    <w:name w:val="SuperHeading"/>
    <w:basedOn w:val="Normal"/>
    <w:rsid w:val="003162A3"/>
    <w:pPr>
      <w:spacing w:before="240" w:after="120"/>
      <w:outlineLvl w:val="0"/>
    </w:pPr>
    <w:rPr>
      <w:rFonts w:ascii="Times New Roman" w:hAnsi="Times New Roman"/>
      <w:b/>
      <w:sz w:val="32"/>
    </w:rPr>
  </w:style>
  <w:style w:type="paragraph" w:customStyle="1" w:styleId="AllowPageBreak">
    <w:name w:val="AllowPageBreak"/>
    <w:rsid w:val="003162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62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2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2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2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2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2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62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62A3"/>
    <w:rPr>
      <w:rFonts w:ascii="Courier New" w:eastAsia="Times New Roman" w:hAnsi="Courier New" w:cs="Times New Roman"/>
      <w:i/>
      <w:szCs w:val="20"/>
      <w:lang w:eastAsia="en-US"/>
    </w:rPr>
  </w:style>
  <w:style w:type="paragraph" w:customStyle="1" w:styleId="HeadingBase">
    <w:name w:val="Heading Base"/>
    <w:rsid w:val="003162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2A3"/>
    <w:pPr>
      <w:tabs>
        <w:tab w:val="right" w:leader="dot" w:pos="9072"/>
      </w:tabs>
      <w:ind w:left="567"/>
    </w:pPr>
    <w:rPr>
      <w:szCs w:val="22"/>
    </w:rPr>
  </w:style>
  <w:style w:type="paragraph" w:customStyle="1" w:styleId="TOCBase">
    <w:name w:val="TOC Base"/>
    <w:rsid w:val="003162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2A3"/>
    <w:pPr>
      <w:tabs>
        <w:tab w:val="right" w:leader="dot" w:pos="9072"/>
      </w:tabs>
      <w:spacing w:before="40" w:after="40"/>
      <w:ind w:left="284"/>
    </w:pPr>
    <w:rPr>
      <w:rFonts w:ascii="Times New Roman" w:hAnsi="Times New Roman"/>
    </w:rPr>
  </w:style>
  <w:style w:type="paragraph" w:styleId="TOC1">
    <w:name w:val="toc 1"/>
    <w:basedOn w:val="TOCBase"/>
    <w:next w:val="Normal"/>
    <w:rsid w:val="003162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62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2A3"/>
    <w:rPr>
      <w:rFonts w:ascii="Times New Roman" w:eastAsia="Times New Roman" w:hAnsi="Times New Roman" w:cs="Times New Roman"/>
      <w:sz w:val="16"/>
      <w:lang w:eastAsia="en-US"/>
    </w:rPr>
  </w:style>
  <w:style w:type="paragraph" w:styleId="Title">
    <w:name w:val="Title"/>
    <w:basedOn w:val="HeadingBase"/>
    <w:link w:val="TitleChar"/>
    <w:qFormat/>
    <w:rsid w:val="003162A3"/>
    <w:pPr>
      <w:spacing w:before="5040"/>
      <w:jc w:val="center"/>
    </w:pPr>
    <w:rPr>
      <w:sz w:val="48"/>
      <w:szCs w:val="72"/>
      <w:lang w:val="en-US"/>
    </w:rPr>
  </w:style>
  <w:style w:type="character" w:customStyle="1" w:styleId="TitleChar">
    <w:name w:val="Title Char"/>
    <w:basedOn w:val="DefaultParagraphFont"/>
    <w:link w:val="Title"/>
    <w:rsid w:val="003162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2A3"/>
    <w:pPr>
      <w:tabs>
        <w:tab w:val="left" w:pos="3600"/>
        <w:tab w:val="left" w:pos="3958"/>
      </w:tabs>
    </w:pPr>
  </w:style>
  <w:style w:type="paragraph" w:styleId="List">
    <w:name w:val="List"/>
    <w:basedOn w:val="BodyText"/>
    <w:next w:val="BodyText"/>
    <w:rsid w:val="003162A3"/>
    <w:pPr>
      <w:tabs>
        <w:tab w:val="left" w:pos="340"/>
      </w:tabs>
      <w:spacing w:before="60" w:after="60"/>
      <w:ind w:left="340" w:hanging="340"/>
    </w:pPr>
  </w:style>
  <w:style w:type="paragraph" w:customStyle="1" w:styleId="Note">
    <w:name w:val="Note"/>
    <w:basedOn w:val="BodyText"/>
    <w:rsid w:val="003162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2A3"/>
    <w:pPr>
      <w:framePr w:wrap="auto" w:hAnchor="text" w:y="6049"/>
    </w:pPr>
    <w:rPr>
      <w:color w:val="000000"/>
      <w:sz w:val="40"/>
    </w:rPr>
  </w:style>
  <w:style w:type="paragraph" w:customStyle="1" w:styleId="TOCTitle">
    <w:name w:val="TOCTitle"/>
    <w:basedOn w:val="Heading1"/>
    <w:rsid w:val="003162A3"/>
    <w:pPr>
      <w:spacing w:after="240"/>
      <w:jc w:val="center"/>
      <w:outlineLvl w:val="9"/>
    </w:pPr>
    <w:rPr>
      <w:caps/>
    </w:rPr>
  </w:style>
  <w:style w:type="paragraph" w:customStyle="1" w:styleId="Version">
    <w:name w:val="Version"/>
    <w:rsid w:val="003162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62A3"/>
    <w:pPr>
      <w:keepNext w:val="0"/>
      <w:tabs>
        <w:tab w:val="right" w:pos="4176"/>
      </w:tabs>
      <w:ind w:left="198" w:hanging="198"/>
    </w:pPr>
    <w:rPr>
      <w:rFonts w:ascii="Garamond" w:hAnsi="Garamond"/>
    </w:rPr>
  </w:style>
  <w:style w:type="paragraph" w:styleId="IndexHeading">
    <w:name w:val="index heading"/>
    <w:basedOn w:val="Normal"/>
    <w:next w:val="Index1"/>
    <w:semiHidden/>
    <w:rsid w:val="003162A3"/>
    <w:pPr>
      <w:spacing w:before="120" w:after="120"/>
    </w:pPr>
    <w:rPr>
      <w:rFonts w:ascii="Arial" w:hAnsi="Arial"/>
      <w:b/>
      <w:color w:val="918585"/>
      <w:sz w:val="24"/>
    </w:rPr>
  </w:style>
  <w:style w:type="paragraph" w:styleId="Header">
    <w:name w:val="header"/>
    <w:basedOn w:val="Normal"/>
    <w:link w:val="HeaderChar"/>
    <w:rsid w:val="003162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2A3"/>
    <w:rPr>
      <w:rFonts w:ascii="Times New Roman" w:eastAsia="Times New Roman" w:hAnsi="Times New Roman" w:cs="Times New Roman"/>
      <w:sz w:val="16"/>
      <w:szCs w:val="20"/>
      <w:lang w:val="en-GB" w:eastAsia="en-US"/>
    </w:rPr>
  </w:style>
  <w:style w:type="paragraph" w:customStyle="1" w:styleId="Chapter">
    <w:name w:val="Chapter"/>
    <w:basedOn w:val="Normal"/>
    <w:rsid w:val="003162A3"/>
    <w:pPr>
      <w:spacing w:before="240"/>
    </w:pPr>
    <w:rPr>
      <w:rFonts w:ascii="Times New Roman" w:hAnsi="Times New Roman"/>
      <w:smallCaps/>
      <w:spacing w:val="80"/>
      <w:sz w:val="28"/>
    </w:rPr>
  </w:style>
  <w:style w:type="paragraph" w:customStyle="1" w:styleId="InChapter">
    <w:name w:val="InChapter"/>
    <w:basedOn w:val="Heading3"/>
    <w:rsid w:val="003162A3"/>
    <w:pPr>
      <w:spacing w:after="240"/>
      <w:outlineLvl w:val="9"/>
    </w:pPr>
    <w:rPr>
      <w:noProof/>
    </w:rPr>
  </w:style>
  <w:style w:type="paragraph" w:styleId="Index2">
    <w:name w:val="index 2"/>
    <w:basedOn w:val="Normal"/>
    <w:next w:val="Normal"/>
    <w:semiHidden/>
    <w:rsid w:val="003162A3"/>
    <w:pPr>
      <w:tabs>
        <w:tab w:val="right" w:pos="4176"/>
      </w:tabs>
      <w:ind w:left="568" w:hanging="284"/>
    </w:pPr>
    <w:rPr>
      <w:rFonts w:ascii="Garamond" w:hAnsi="Garamond"/>
    </w:rPr>
  </w:style>
  <w:style w:type="paragraph" w:customStyle="1" w:styleId="Byline">
    <w:name w:val="Byline"/>
    <w:rsid w:val="003162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2A3"/>
    <w:pPr>
      <w:tabs>
        <w:tab w:val="clear" w:pos="3600"/>
        <w:tab w:val="clear" w:pos="3958"/>
      </w:tabs>
      <w:jc w:val="right"/>
    </w:pPr>
  </w:style>
  <w:style w:type="paragraph" w:styleId="Caption">
    <w:name w:val="caption"/>
    <w:basedOn w:val="BodyText"/>
    <w:next w:val="Normal"/>
    <w:qFormat/>
    <w:rsid w:val="003162A3"/>
    <w:pPr>
      <w:framePr w:w="2268" w:hSpace="181" w:vSpace="181" w:wrap="around" w:vAnchor="text" w:hAnchor="page" w:x="1135" w:y="285" w:anchorLock="1"/>
    </w:pPr>
    <w:rPr>
      <w:i/>
    </w:rPr>
  </w:style>
  <w:style w:type="paragraph" w:customStyle="1" w:styleId="MiniTOCTitle">
    <w:name w:val="MiniTOCTitle"/>
    <w:basedOn w:val="Heading4"/>
    <w:rsid w:val="003162A3"/>
    <w:pPr>
      <w:spacing w:before="240"/>
      <w:outlineLvl w:val="9"/>
    </w:pPr>
    <w:rPr>
      <w:noProof/>
      <w:sz w:val="24"/>
    </w:rPr>
  </w:style>
  <w:style w:type="paragraph" w:customStyle="1" w:styleId="MiniTOCItem">
    <w:name w:val="MiniTOCItem"/>
    <w:basedOn w:val="ListBullet"/>
    <w:rsid w:val="003162A3"/>
    <w:pPr>
      <w:numPr>
        <w:numId w:val="0"/>
      </w:numPr>
      <w:tabs>
        <w:tab w:val="right" w:leader="dot" w:pos="6521"/>
      </w:tabs>
      <w:spacing w:before="0" w:after="0"/>
    </w:pPr>
  </w:style>
  <w:style w:type="paragraph" w:customStyle="1" w:styleId="TOFTitle">
    <w:name w:val="TOFTitle"/>
    <w:basedOn w:val="TOCTitle"/>
    <w:rsid w:val="003162A3"/>
  </w:style>
  <w:style w:type="paragraph" w:styleId="TableofFigures">
    <w:name w:val="table of figures"/>
    <w:basedOn w:val="Normal"/>
    <w:next w:val="Normal"/>
    <w:semiHidden/>
    <w:rsid w:val="003162A3"/>
    <w:pPr>
      <w:tabs>
        <w:tab w:val="right" w:leader="dot" w:pos="9072"/>
      </w:tabs>
      <w:ind w:left="970" w:hanging="403"/>
    </w:pPr>
    <w:rPr>
      <w:rFonts w:ascii="Times New Roman" w:hAnsi="Times New Roman"/>
      <w:b/>
    </w:rPr>
  </w:style>
  <w:style w:type="paragraph" w:styleId="ListNumber">
    <w:name w:val="List Number"/>
    <w:basedOn w:val="List"/>
    <w:rsid w:val="003162A3"/>
    <w:pPr>
      <w:numPr>
        <w:numId w:val="15"/>
      </w:numPr>
      <w:tabs>
        <w:tab w:val="clear" w:pos="340"/>
      </w:tabs>
    </w:pPr>
  </w:style>
  <w:style w:type="character" w:customStyle="1" w:styleId="WingdingSymbols">
    <w:name w:val="Wingding Symbols"/>
    <w:rsid w:val="003162A3"/>
    <w:rPr>
      <w:rFonts w:ascii="Wingdings" w:hAnsi="Wingdings"/>
    </w:rPr>
  </w:style>
  <w:style w:type="paragraph" w:customStyle="1" w:styleId="TableHeading">
    <w:name w:val="Table Heading"/>
    <w:basedOn w:val="HeadingBase"/>
    <w:rsid w:val="003162A3"/>
    <w:pPr>
      <w:keepLines/>
      <w:pBdr>
        <w:bottom w:val="single" w:sz="6" w:space="1" w:color="918585"/>
      </w:pBdr>
      <w:spacing w:before="240"/>
    </w:pPr>
  </w:style>
  <w:style w:type="character" w:customStyle="1" w:styleId="HotSpot">
    <w:name w:val="HotSpot"/>
    <w:rsid w:val="003162A3"/>
    <w:rPr>
      <w:color w:val="0033CC"/>
      <w:u w:val="none"/>
    </w:rPr>
  </w:style>
  <w:style w:type="paragraph" w:customStyle="1" w:styleId="BodyTextRight">
    <w:name w:val="Body Text Right"/>
    <w:basedOn w:val="BodyText"/>
    <w:rsid w:val="003162A3"/>
    <w:pPr>
      <w:spacing w:before="0" w:after="0"/>
      <w:jc w:val="right"/>
    </w:pPr>
  </w:style>
  <w:style w:type="paragraph" w:styleId="Index3">
    <w:name w:val="index 3"/>
    <w:basedOn w:val="ListNumber2"/>
    <w:next w:val="Normal"/>
    <w:semiHidden/>
    <w:rsid w:val="003162A3"/>
    <w:pPr>
      <w:numPr>
        <w:numId w:val="0"/>
      </w:numPr>
      <w:tabs>
        <w:tab w:val="right" w:leader="dot" w:pos="4176"/>
      </w:tabs>
    </w:pPr>
  </w:style>
  <w:style w:type="paragraph" w:styleId="ListNumber2">
    <w:name w:val="List Number 2"/>
    <w:basedOn w:val="List2"/>
    <w:rsid w:val="003162A3"/>
    <w:pPr>
      <w:numPr>
        <w:numId w:val="10"/>
      </w:numPr>
      <w:tabs>
        <w:tab w:val="clear" w:pos="1060"/>
      </w:tabs>
    </w:pPr>
  </w:style>
  <w:style w:type="paragraph" w:customStyle="1" w:styleId="MarginNote">
    <w:name w:val="Margin Note"/>
    <w:basedOn w:val="BodyText"/>
    <w:rsid w:val="003162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2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2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62A3"/>
    <w:rPr>
      <w:sz w:val="32"/>
    </w:rPr>
  </w:style>
  <w:style w:type="paragraph" w:customStyle="1" w:styleId="HeadingProcedure">
    <w:name w:val="Heading Procedure"/>
    <w:basedOn w:val="HeadingBase"/>
    <w:next w:val="Normal"/>
    <w:rsid w:val="003162A3"/>
    <w:pPr>
      <w:tabs>
        <w:tab w:val="left" w:pos="0"/>
      </w:tabs>
      <w:spacing w:before="120" w:after="60"/>
    </w:pPr>
    <w:rPr>
      <w:i/>
      <w:color w:val="918585"/>
      <w:sz w:val="22"/>
    </w:rPr>
  </w:style>
  <w:style w:type="paragraph" w:customStyle="1" w:styleId="TableBodyText">
    <w:name w:val="Table Body Text"/>
    <w:basedOn w:val="BodyText"/>
    <w:rsid w:val="003162A3"/>
    <w:pPr>
      <w:spacing w:before="60" w:after="60"/>
    </w:pPr>
  </w:style>
  <w:style w:type="paragraph" w:styleId="ListContinue">
    <w:name w:val="List Continue"/>
    <w:basedOn w:val="List"/>
    <w:rsid w:val="003162A3"/>
    <w:pPr>
      <w:ind w:firstLine="0"/>
    </w:pPr>
  </w:style>
  <w:style w:type="paragraph" w:customStyle="1" w:styleId="ListNote">
    <w:name w:val="List Note"/>
    <w:basedOn w:val="List"/>
    <w:rsid w:val="003162A3"/>
    <w:pPr>
      <w:pBdr>
        <w:top w:val="single" w:sz="6" w:space="2" w:color="918585"/>
        <w:bottom w:val="single" w:sz="6" w:space="2" w:color="918585"/>
      </w:pBdr>
      <w:tabs>
        <w:tab w:val="left" w:pos="1021"/>
      </w:tabs>
      <w:ind w:firstLine="0"/>
    </w:pPr>
  </w:style>
  <w:style w:type="paragraph" w:customStyle="1" w:styleId="Warning">
    <w:name w:val="Warning"/>
    <w:basedOn w:val="BodyText"/>
    <w:rsid w:val="003162A3"/>
    <w:pPr>
      <w:shd w:val="clear" w:color="auto" w:fill="D9D9D9"/>
      <w:tabs>
        <w:tab w:val="left" w:pos="992"/>
      </w:tabs>
      <w:ind w:left="119" w:right="119"/>
    </w:pPr>
    <w:rPr>
      <w:sz w:val="20"/>
    </w:rPr>
  </w:style>
  <w:style w:type="paragraph" w:customStyle="1" w:styleId="MarginIcons">
    <w:name w:val="Margin Icons"/>
    <w:basedOn w:val="BodyText"/>
    <w:rsid w:val="003162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2A3"/>
    <w:rPr>
      <w:rFonts w:ascii="Courier New" w:hAnsi="Courier New"/>
    </w:rPr>
  </w:style>
  <w:style w:type="paragraph" w:customStyle="1" w:styleId="NoteBullet">
    <w:name w:val="Note Bullet"/>
    <w:basedOn w:val="Note"/>
    <w:rsid w:val="003162A3"/>
    <w:pPr>
      <w:tabs>
        <w:tab w:val="clear" w:pos="680"/>
      </w:tabs>
      <w:spacing w:before="60" w:after="60"/>
    </w:pPr>
  </w:style>
  <w:style w:type="paragraph" w:customStyle="1" w:styleId="SubHeading2">
    <w:name w:val="SubHeading2"/>
    <w:basedOn w:val="HeadingBase"/>
    <w:rsid w:val="003162A3"/>
    <w:pPr>
      <w:spacing w:before="240" w:after="60"/>
    </w:pPr>
    <w:rPr>
      <w:sz w:val="20"/>
    </w:rPr>
  </w:style>
  <w:style w:type="paragraph" w:customStyle="1" w:styleId="SubHeading1">
    <w:name w:val="SubHeading1"/>
    <w:basedOn w:val="HeadingBase"/>
    <w:rsid w:val="003162A3"/>
    <w:pPr>
      <w:spacing w:before="240" w:after="60"/>
    </w:pPr>
    <w:rPr>
      <w:color w:val="918585"/>
      <w:sz w:val="22"/>
    </w:rPr>
  </w:style>
  <w:style w:type="paragraph" w:customStyle="1" w:styleId="SideHeading">
    <w:name w:val="Side Heading"/>
    <w:basedOn w:val="HeadingBase"/>
    <w:rsid w:val="003162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2A3"/>
    <w:pPr>
      <w:tabs>
        <w:tab w:val="num" w:pos="360"/>
      </w:tabs>
    </w:pPr>
  </w:style>
  <w:style w:type="paragraph" w:styleId="PlainText">
    <w:name w:val="Plain Text"/>
    <w:basedOn w:val="Normal"/>
    <w:link w:val="PlainTextChar"/>
    <w:rsid w:val="003162A3"/>
    <w:rPr>
      <w:sz w:val="20"/>
    </w:rPr>
  </w:style>
  <w:style w:type="character" w:customStyle="1" w:styleId="PlainTextChar">
    <w:name w:val="Plain Text Char"/>
    <w:basedOn w:val="DefaultParagraphFont"/>
    <w:link w:val="PlainText"/>
    <w:rsid w:val="003162A3"/>
    <w:rPr>
      <w:rFonts w:ascii="Courier New" w:eastAsia="Times New Roman" w:hAnsi="Courier New" w:cs="Times New Roman"/>
      <w:sz w:val="20"/>
      <w:szCs w:val="20"/>
      <w:lang w:eastAsia="en-US"/>
    </w:rPr>
  </w:style>
  <w:style w:type="character" w:customStyle="1" w:styleId="MenuOption">
    <w:name w:val="Menu Option"/>
    <w:basedOn w:val="DefaultParagraphFont"/>
    <w:rsid w:val="003162A3"/>
    <w:rPr>
      <w:b/>
      <w:smallCaps/>
    </w:rPr>
  </w:style>
  <w:style w:type="paragraph" w:customStyle="1" w:styleId="TableListNumber">
    <w:name w:val="Table List Number"/>
    <w:basedOn w:val="ListNumber"/>
    <w:rsid w:val="003162A3"/>
    <w:pPr>
      <w:numPr>
        <w:numId w:val="0"/>
      </w:numPr>
    </w:pPr>
  </w:style>
  <w:style w:type="paragraph" w:styleId="TOC4">
    <w:name w:val="toc 4"/>
    <w:basedOn w:val="TOCBase"/>
    <w:next w:val="Normal"/>
    <w:semiHidden/>
    <w:rsid w:val="003162A3"/>
    <w:pPr>
      <w:tabs>
        <w:tab w:val="right" w:leader="dot" w:pos="9071"/>
      </w:tabs>
      <w:ind w:left="1701"/>
    </w:pPr>
  </w:style>
  <w:style w:type="paragraph" w:customStyle="1" w:styleId="ListAlpha">
    <w:name w:val="List Alpha"/>
    <w:basedOn w:val="List"/>
    <w:rsid w:val="003162A3"/>
    <w:pPr>
      <w:numPr>
        <w:numId w:val="9"/>
      </w:numPr>
    </w:pPr>
  </w:style>
  <w:style w:type="paragraph" w:customStyle="1" w:styleId="ListAlpha2">
    <w:name w:val="List Alpha 2"/>
    <w:basedOn w:val="List2"/>
    <w:rsid w:val="003162A3"/>
    <w:pPr>
      <w:numPr>
        <w:numId w:val="8"/>
      </w:numPr>
    </w:pPr>
  </w:style>
  <w:style w:type="paragraph" w:styleId="List2">
    <w:name w:val="List 2"/>
    <w:basedOn w:val="BodyText"/>
    <w:rsid w:val="003162A3"/>
    <w:pPr>
      <w:tabs>
        <w:tab w:val="left" w:pos="680"/>
      </w:tabs>
      <w:spacing w:before="60" w:after="60"/>
      <w:ind w:left="680" w:hanging="340"/>
    </w:pPr>
  </w:style>
  <w:style w:type="paragraph" w:styleId="List3">
    <w:name w:val="List 3"/>
    <w:basedOn w:val="BodyText"/>
    <w:rsid w:val="003162A3"/>
    <w:pPr>
      <w:tabs>
        <w:tab w:val="left" w:pos="1021"/>
      </w:tabs>
      <w:spacing w:before="60" w:after="60"/>
      <w:ind w:left="1020" w:hanging="340"/>
    </w:pPr>
  </w:style>
  <w:style w:type="paragraph" w:styleId="List4">
    <w:name w:val="List 4"/>
    <w:basedOn w:val="BodyText"/>
    <w:rsid w:val="003162A3"/>
    <w:pPr>
      <w:tabs>
        <w:tab w:val="left" w:pos="1361"/>
      </w:tabs>
      <w:spacing w:before="60" w:after="60"/>
      <w:ind w:left="1361" w:hanging="340"/>
    </w:pPr>
  </w:style>
  <w:style w:type="paragraph" w:styleId="List5">
    <w:name w:val="List 5"/>
    <w:basedOn w:val="BodyText"/>
    <w:rsid w:val="003162A3"/>
    <w:pPr>
      <w:tabs>
        <w:tab w:val="left" w:pos="1701"/>
      </w:tabs>
      <w:spacing w:before="60" w:after="60"/>
      <w:ind w:left="1701" w:hanging="340"/>
    </w:pPr>
  </w:style>
  <w:style w:type="paragraph" w:styleId="ListBullet3">
    <w:name w:val="List Bullet 3"/>
    <w:basedOn w:val="List3"/>
    <w:rsid w:val="003162A3"/>
    <w:pPr>
      <w:numPr>
        <w:numId w:val="14"/>
      </w:numPr>
      <w:tabs>
        <w:tab w:val="clear" w:pos="1021"/>
      </w:tabs>
      <w:ind w:left="1037" w:hanging="357"/>
    </w:pPr>
  </w:style>
  <w:style w:type="paragraph" w:styleId="ListBullet4">
    <w:name w:val="List Bullet 4"/>
    <w:basedOn w:val="List4"/>
    <w:rsid w:val="003162A3"/>
    <w:pPr>
      <w:numPr>
        <w:numId w:val="3"/>
      </w:numPr>
      <w:tabs>
        <w:tab w:val="clear" w:pos="1361"/>
      </w:tabs>
    </w:pPr>
  </w:style>
  <w:style w:type="paragraph" w:styleId="ListBullet5">
    <w:name w:val="List Bullet 5"/>
    <w:basedOn w:val="List5"/>
    <w:rsid w:val="003162A3"/>
    <w:pPr>
      <w:numPr>
        <w:numId w:val="4"/>
      </w:numPr>
    </w:pPr>
  </w:style>
  <w:style w:type="paragraph" w:styleId="ListContinue2">
    <w:name w:val="List Continue 2"/>
    <w:basedOn w:val="List2"/>
    <w:rsid w:val="003162A3"/>
    <w:pPr>
      <w:ind w:firstLine="0"/>
    </w:pPr>
  </w:style>
  <w:style w:type="paragraph" w:styleId="ListContinue3">
    <w:name w:val="List Continue 3"/>
    <w:basedOn w:val="List3"/>
    <w:rsid w:val="003162A3"/>
    <w:pPr>
      <w:ind w:left="1021" w:firstLine="0"/>
    </w:pPr>
  </w:style>
  <w:style w:type="paragraph" w:styleId="ListContinue4">
    <w:name w:val="List Continue 4"/>
    <w:basedOn w:val="List4"/>
    <w:rsid w:val="003162A3"/>
    <w:pPr>
      <w:ind w:firstLine="0"/>
    </w:pPr>
  </w:style>
  <w:style w:type="paragraph" w:styleId="ListContinue5">
    <w:name w:val="List Continue 5"/>
    <w:basedOn w:val="List5"/>
    <w:rsid w:val="003162A3"/>
    <w:pPr>
      <w:ind w:firstLine="0"/>
    </w:pPr>
  </w:style>
  <w:style w:type="paragraph" w:styleId="ListNumber3">
    <w:name w:val="List Number 3"/>
    <w:basedOn w:val="List3"/>
    <w:rsid w:val="003162A3"/>
    <w:pPr>
      <w:numPr>
        <w:numId w:val="5"/>
      </w:numPr>
    </w:pPr>
  </w:style>
  <w:style w:type="paragraph" w:styleId="ListNumber4">
    <w:name w:val="List Number 4"/>
    <w:basedOn w:val="List4"/>
    <w:rsid w:val="003162A3"/>
    <w:pPr>
      <w:numPr>
        <w:numId w:val="6"/>
      </w:numPr>
    </w:pPr>
  </w:style>
  <w:style w:type="paragraph" w:styleId="ListNumber5">
    <w:name w:val="List Number 5"/>
    <w:basedOn w:val="List5"/>
    <w:rsid w:val="003162A3"/>
    <w:pPr>
      <w:numPr>
        <w:numId w:val="7"/>
      </w:numPr>
    </w:pPr>
  </w:style>
  <w:style w:type="paragraph" w:styleId="BlockText">
    <w:name w:val="Block Text"/>
    <w:basedOn w:val="Normal"/>
    <w:rsid w:val="003162A3"/>
    <w:pPr>
      <w:spacing w:after="120"/>
      <w:ind w:left="1440" w:right="1440"/>
    </w:pPr>
  </w:style>
  <w:style w:type="character" w:customStyle="1" w:styleId="Subscript">
    <w:name w:val="Subscript"/>
    <w:basedOn w:val="DefaultParagraphFont"/>
    <w:rsid w:val="003162A3"/>
    <w:rPr>
      <w:sz w:val="16"/>
      <w:vertAlign w:val="subscript"/>
    </w:rPr>
  </w:style>
  <w:style w:type="character" w:customStyle="1" w:styleId="Superscript">
    <w:name w:val="Superscript"/>
    <w:basedOn w:val="DefaultParagraphFont"/>
    <w:rsid w:val="003162A3"/>
    <w:rPr>
      <w:sz w:val="16"/>
      <w:vertAlign w:val="superscript"/>
    </w:rPr>
  </w:style>
  <w:style w:type="character" w:customStyle="1" w:styleId="Symbols">
    <w:name w:val="Symbols"/>
    <w:basedOn w:val="DefaultParagraphFont"/>
    <w:rsid w:val="003162A3"/>
    <w:rPr>
      <w:rFonts w:ascii="Symbol" w:hAnsi="Symbol"/>
    </w:rPr>
  </w:style>
  <w:style w:type="character" w:customStyle="1" w:styleId="MenuOptions">
    <w:name w:val="Menu Options"/>
    <w:basedOn w:val="DefaultParagraphFont"/>
    <w:rsid w:val="003162A3"/>
    <w:rPr>
      <w:rFonts w:ascii="Arial Narrow" w:hAnsi="Arial Narrow"/>
      <w:smallCaps/>
    </w:rPr>
  </w:style>
  <w:style w:type="character" w:customStyle="1" w:styleId="Buttons">
    <w:name w:val="Buttons"/>
    <w:basedOn w:val="DefaultParagraphFont"/>
    <w:rsid w:val="003162A3"/>
    <w:rPr>
      <w:b/>
    </w:rPr>
  </w:style>
  <w:style w:type="character" w:customStyle="1" w:styleId="Underlined">
    <w:name w:val="Underlined"/>
    <w:basedOn w:val="DefaultParagraphFont"/>
    <w:rsid w:val="003162A3"/>
    <w:rPr>
      <w:u w:val="single"/>
    </w:rPr>
  </w:style>
  <w:style w:type="paragraph" w:customStyle="1" w:styleId="TableBodyTextRight">
    <w:name w:val="Table Body Text Right"/>
    <w:basedOn w:val="TableBodyText"/>
    <w:rsid w:val="003162A3"/>
    <w:pPr>
      <w:widowControl w:val="0"/>
      <w:autoSpaceDE w:val="0"/>
      <w:autoSpaceDN w:val="0"/>
      <w:adjustRightInd w:val="0"/>
      <w:jc w:val="right"/>
    </w:pPr>
    <w:rPr>
      <w:rFonts w:cs="Arial"/>
      <w:szCs w:val="18"/>
    </w:rPr>
  </w:style>
  <w:style w:type="paragraph" w:customStyle="1" w:styleId="CopyrightText">
    <w:name w:val="Copyright Text"/>
    <w:basedOn w:val="BodyText"/>
    <w:rsid w:val="003162A3"/>
    <w:rPr>
      <w:sz w:val="18"/>
    </w:rPr>
  </w:style>
  <w:style w:type="paragraph" w:customStyle="1" w:styleId="BodySmallRight">
    <w:name w:val="Body Small Right"/>
    <w:basedOn w:val="BodyTextRight"/>
    <w:rsid w:val="003162A3"/>
    <w:rPr>
      <w:sz w:val="18"/>
      <w:szCs w:val="18"/>
    </w:rPr>
  </w:style>
  <w:style w:type="paragraph" w:customStyle="1" w:styleId="MarginEdition">
    <w:name w:val="Margin Edition"/>
    <w:basedOn w:val="MarginNote"/>
    <w:rsid w:val="003162A3"/>
    <w:pPr>
      <w:spacing w:before="0" w:after="0"/>
    </w:pPr>
    <w:rPr>
      <w:rFonts w:ascii="Times New Roman" w:hAnsi="Times New Roman"/>
      <w:color w:val="999999"/>
    </w:rPr>
  </w:style>
  <w:style w:type="paragraph" w:customStyle="1" w:styleId="Spacer">
    <w:name w:val="Spacer"/>
    <w:basedOn w:val="Normal"/>
    <w:rsid w:val="003162A3"/>
    <w:rPr>
      <w:sz w:val="2"/>
      <w:szCs w:val="2"/>
    </w:rPr>
  </w:style>
  <w:style w:type="character" w:customStyle="1" w:styleId="Small">
    <w:name w:val="Small"/>
    <w:basedOn w:val="DefaultParagraphFont"/>
    <w:rsid w:val="003162A3"/>
    <w:rPr>
      <w:sz w:val="16"/>
    </w:rPr>
  </w:style>
  <w:style w:type="paragraph" w:customStyle="1" w:styleId="WideTable">
    <w:name w:val="Wide Table"/>
    <w:basedOn w:val="Normal"/>
    <w:rsid w:val="003162A3"/>
    <w:pPr>
      <w:ind w:left="-1418"/>
    </w:pPr>
    <w:rPr>
      <w:sz w:val="2"/>
      <w:szCs w:val="2"/>
    </w:rPr>
  </w:style>
  <w:style w:type="character" w:styleId="PageNumber">
    <w:name w:val="page number"/>
    <w:basedOn w:val="DefaultParagraphFont"/>
    <w:rsid w:val="003162A3"/>
  </w:style>
  <w:style w:type="paragraph" w:styleId="Quote">
    <w:name w:val="Quote"/>
    <w:basedOn w:val="Heading1"/>
    <w:link w:val="QuoteChar"/>
    <w:qFormat/>
    <w:rsid w:val="003162A3"/>
    <w:rPr>
      <w:b w:val="0"/>
      <w:sz w:val="72"/>
      <w:szCs w:val="72"/>
      <w:lang w:val="en-NZ"/>
    </w:rPr>
  </w:style>
  <w:style w:type="character" w:customStyle="1" w:styleId="QuoteChar">
    <w:name w:val="Quote Char"/>
    <w:basedOn w:val="DefaultParagraphFont"/>
    <w:link w:val="Quote"/>
    <w:rsid w:val="003162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2A3"/>
    <w:pPr>
      <w:pageBreakBefore/>
    </w:pPr>
  </w:style>
  <w:style w:type="paragraph" w:customStyle="1" w:styleId="Border">
    <w:name w:val="Border"/>
    <w:basedOn w:val="Normal"/>
    <w:qFormat/>
    <w:rsid w:val="003162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2A3"/>
    <w:rPr>
      <w:b/>
      <w:bCs/>
      <w:i/>
      <w:iCs/>
      <w:color w:val="auto"/>
    </w:rPr>
  </w:style>
  <w:style w:type="paragraph" w:styleId="IntenseQuote">
    <w:name w:val="Intense Quote"/>
    <w:basedOn w:val="Normal"/>
    <w:next w:val="Normal"/>
    <w:link w:val="IntenseQuoteChar"/>
    <w:uiPriority w:val="30"/>
    <w:qFormat/>
    <w:rsid w:val="003162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2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62A3"/>
    <w:rPr>
      <w:smallCaps/>
      <w:color w:val="auto"/>
      <w:u w:val="single"/>
    </w:rPr>
  </w:style>
  <w:style w:type="character" w:styleId="IntenseReference">
    <w:name w:val="Intense Reference"/>
    <w:basedOn w:val="DefaultParagraphFont"/>
    <w:uiPriority w:val="32"/>
    <w:qFormat/>
    <w:rsid w:val="003162A3"/>
    <w:rPr>
      <w:b/>
      <w:bCs/>
      <w:smallCaps/>
      <w:color w:val="auto"/>
      <w:spacing w:val="5"/>
      <w:u w:val="single"/>
    </w:rPr>
  </w:style>
  <w:style w:type="paragraph" w:customStyle="1" w:styleId="2ColumnHeading">
    <w:name w:val="2Column Heading"/>
    <w:basedOn w:val="BodyText"/>
    <w:qFormat/>
    <w:rsid w:val="003162A3"/>
    <w:pPr>
      <w:spacing w:after="60"/>
      <w:ind w:left="-2268"/>
    </w:pPr>
    <w:rPr>
      <w:b/>
    </w:rPr>
  </w:style>
  <w:style w:type="paragraph" w:customStyle="1" w:styleId="Heading1TOC">
    <w:name w:val="Heading1 TOC"/>
    <w:basedOn w:val="Normal"/>
    <w:qFormat/>
    <w:rsid w:val="003162A3"/>
    <w:pPr>
      <w:spacing w:before="240" w:after="120"/>
    </w:pPr>
    <w:rPr>
      <w:rFonts w:ascii="Times New Roman" w:hAnsi="Times New Roman"/>
      <w:b/>
      <w:sz w:val="32"/>
    </w:rPr>
  </w:style>
  <w:style w:type="paragraph" w:customStyle="1" w:styleId="Heading2TOC">
    <w:name w:val="Heading2 TOC"/>
    <w:basedOn w:val="Normal"/>
    <w:qFormat/>
    <w:rsid w:val="003162A3"/>
    <w:pPr>
      <w:spacing w:before="240" w:after="60"/>
    </w:pPr>
    <w:rPr>
      <w:rFonts w:ascii="Times New Roman" w:hAnsi="Times New Roman"/>
      <w:b/>
      <w:sz w:val="28"/>
    </w:rPr>
  </w:style>
  <w:style w:type="character" w:customStyle="1" w:styleId="Underline">
    <w:name w:val="Underline"/>
    <w:basedOn w:val="DefaultParagraphFont"/>
    <w:qFormat/>
    <w:rsid w:val="003162A3"/>
    <w:rPr>
      <w:u w:val="single"/>
    </w:rPr>
  </w:style>
  <w:style w:type="character" w:customStyle="1" w:styleId="BoldandItalics">
    <w:name w:val="Bold and Italics"/>
    <w:qFormat/>
    <w:rsid w:val="003162A3"/>
    <w:rPr>
      <w:b/>
      <w:i/>
      <w:u w:val="none"/>
    </w:rPr>
  </w:style>
  <w:style w:type="paragraph" w:styleId="BalloonText">
    <w:name w:val="Balloon Text"/>
    <w:basedOn w:val="Normal"/>
    <w:link w:val="BalloonTextChar"/>
    <w:rsid w:val="003162A3"/>
    <w:rPr>
      <w:rFonts w:ascii="Tahoma" w:hAnsi="Tahoma" w:cs="Tahoma"/>
      <w:sz w:val="16"/>
      <w:szCs w:val="16"/>
    </w:rPr>
  </w:style>
  <w:style w:type="character" w:customStyle="1" w:styleId="BalloonTextChar">
    <w:name w:val="Balloon Text Char"/>
    <w:basedOn w:val="DefaultParagraphFont"/>
    <w:link w:val="BalloonText"/>
    <w:rsid w:val="003162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62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62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62A3"/>
    <w:rPr>
      <w:b/>
      <w:color w:val="660033"/>
      <w:spacing w:val="0"/>
    </w:rPr>
  </w:style>
  <w:style w:type="paragraph" w:customStyle="1" w:styleId="Nameditemlist">
    <w:name w:val="Named item list"/>
    <w:basedOn w:val="BodyText"/>
    <w:qFormat/>
    <w:rsid w:val="003162A3"/>
    <w:pPr>
      <w:tabs>
        <w:tab w:val="left" w:pos="2835"/>
      </w:tabs>
      <w:ind w:left="2835" w:hanging="2835"/>
    </w:pPr>
  </w:style>
  <w:style w:type="paragraph" w:customStyle="1" w:styleId="BodyTextnopadding">
    <w:name w:val="Body Text no padding"/>
    <w:basedOn w:val="BodyText"/>
    <w:qFormat/>
    <w:rsid w:val="003162A3"/>
    <w:pPr>
      <w:spacing w:before="0" w:after="0"/>
    </w:pPr>
  </w:style>
  <w:style w:type="paragraph" w:customStyle="1" w:styleId="BodyTextBold">
    <w:name w:val="Body Text Bold"/>
    <w:basedOn w:val="BodyText"/>
    <w:qFormat/>
    <w:rsid w:val="003162A3"/>
    <w:rPr>
      <w:b/>
    </w:rPr>
  </w:style>
  <w:style w:type="character" w:styleId="Hyperlink">
    <w:name w:val="Hyperlink"/>
    <w:basedOn w:val="DefaultParagraphFont"/>
    <w:uiPriority w:val="99"/>
    <w:unhideWhenUsed/>
    <w:rsid w:val="00C901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1208</Words>
  <Characters>7811</Characters>
  <Application>Microsoft Office Word</Application>
  <DocSecurity>0</DocSecurity>
  <Lines>312</Lines>
  <Paragraphs>184</Paragraphs>
  <ScaleCrop>false</ScaleCrop>
  <Company>Author-it Software Corporation Ltd.</Company>
  <LinksUpToDate>false</LinksUpToDate>
  <CharactersWithSpaces>8835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MEM05051 Select welding processes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2025-03-01T08:12:00Z</dcterms:created>
  <dcterms:modified xsi:type="dcterms:W3CDTF">2025-03-01T08:12:00Z</dcterms:modified>
</cp:coreProperties>
</file>