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368" w:rsidP="00872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MEM05048 Perform advanced welding using flux core arc welding process</w:t>
      </w:r>
      <w:r>
        <w:fldChar w:fldCharType="end"/>
      </w:r>
    </w:p>
    <w:p w:rsidR="00872368" w:rsidP="00872368">
      <w:pPr>
        <w:pStyle w:val="Version"/>
        <w:sectPr w:rsidSect="003E1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EB2" w:rsidP="003E1EB2">
      <w:pPr>
        <w:pStyle w:val="SuperHeading"/>
      </w:pPr>
      <w:r w:rsidRPr="003E1EB2">
        <w:t>MEM05048 Perf</w:t>
      </w:r>
      <w:r w:rsidRPr="003E1EB2">
        <w:t>orm advanced welding using flux core arc welding process</w:t>
      </w:r>
    </w:p>
    <w:p w:rsidR="00000000" w:rsidRPr="003E1EB2" w:rsidP="003E1EB2">
      <w:pPr>
        <w:pStyle w:val="Heading1"/>
      </w:pPr>
      <w:bookmarkStart w:id="1" w:name="O_942681"/>
      <w:bookmarkEnd w:id="1"/>
      <w:r w:rsidRPr="003E1EB2">
        <w:t>Modification History</w:t>
      </w:r>
    </w:p>
    <w:p w:rsidR="00000000" w:rsidRPr="003E1EB2" w:rsidP="00872368">
      <w:pPr>
        <w:pStyle w:val="BodyText"/>
      </w:pPr>
      <w:r w:rsidRPr="003E1EB2">
        <w:t xml:space="preserve">Release 1. Supersedes and is equivalent to MEM05048B Perform advanced welding using flux core arc welding process </w:t>
      </w:r>
    </w:p>
    <w:p w:rsidR="00000000" w:rsidRPr="003E1EB2" w:rsidP="003E1EB2">
      <w:pPr>
        <w:pStyle w:val="Heading1"/>
      </w:pPr>
      <w:bookmarkStart w:id="2" w:name="O_942689"/>
      <w:bookmarkEnd w:id="2"/>
      <w:r w:rsidRPr="003E1EB2">
        <w:t>Application</w:t>
      </w:r>
    </w:p>
    <w:p w:rsidR="00000000" w:rsidRPr="003E1EB2" w:rsidP="00872368">
      <w:pPr>
        <w:pStyle w:val="BodyText"/>
      </w:pPr>
      <w:r w:rsidRPr="003E1EB2">
        <w:t>This unit of competency defines the skills and knowledge required to carry out advanced welding using flux core arc welding (FCAW).</w:t>
      </w:r>
    </w:p>
    <w:p w:rsidR="00000000" w:rsidRPr="003E1EB2" w:rsidP="00872368">
      <w:pPr>
        <w:pStyle w:val="BodyText"/>
      </w:pPr>
      <w:r w:rsidRPr="003E1EB2">
        <w:t>Welds are associated with a range of structural sections and/or plate and/or pipe for general fabrication using ferrous mat</w:t>
      </w:r>
      <w:r w:rsidRPr="003E1EB2">
        <w:t>erials. Weld quality would typically conform to AS 1554 Structural Purpose or equivalent.</w:t>
      </w:r>
    </w:p>
    <w:p w:rsidR="00000000" w:rsidRPr="003E1EB2" w:rsidP="00872368">
      <w:pPr>
        <w:pStyle w:val="BodyText"/>
      </w:pPr>
      <w:r w:rsidRPr="003E1EB2">
        <w:t>No licensing, legislative or certification requirements apply to this unit at the time of publication.</w:t>
      </w:r>
    </w:p>
    <w:p w:rsidR="00000000" w:rsidRPr="003E1EB2" w:rsidP="003E1EB2">
      <w:pPr>
        <w:pStyle w:val="BodyText"/>
      </w:pPr>
      <w:r w:rsidRPr="003E1EB2">
        <w:rPr>
          <w:rStyle w:val="SpecialBold"/>
        </w:rPr>
        <w:t>Band:</w:t>
      </w:r>
      <w:r w:rsidRPr="003E1EB2">
        <w:rPr>
          <w:rStyle w:val="SpecialBold"/>
        </w:rPr>
        <w:tab/>
        <w:t>A</w:t>
      </w:r>
    </w:p>
    <w:p w:rsidR="00000000" w:rsidRPr="003E1EB2" w:rsidP="003E1EB2">
      <w:pPr>
        <w:pStyle w:val="BodyText"/>
      </w:pPr>
      <w:r w:rsidRPr="003E1EB2">
        <w:rPr>
          <w:rStyle w:val="SpecialBold"/>
        </w:rPr>
        <w:t>Unit Weight:</w:t>
      </w:r>
      <w:r w:rsidRPr="003E1EB2">
        <w:rPr>
          <w:rStyle w:val="SpecialBold"/>
        </w:rPr>
        <w:tab/>
        <w:t>4</w:t>
      </w:r>
    </w:p>
    <w:p w:rsidR="00000000" w:rsidRPr="003E1EB2" w:rsidP="003E1EB2">
      <w:pPr>
        <w:pStyle w:val="AllowPageBreak"/>
      </w:pPr>
    </w:p>
    <w:p w:rsidR="00000000" w:rsidRPr="003E1EB2" w:rsidP="003E1EB2">
      <w:pPr>
        <w:pStyle w:val="Heading1"/>
      </w:pPr>
      <w:bookmarkStart w:id="3" w:name="O_942688"/>
      <w:bookmarkEnd w:id="3"/>
      <w:r w:rsidRPr="003E1EB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98"/>
      </w:tblGrid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</w:t>
            </w:r>
            <w:r w:rsidRPr="003E1EB2">
              <w:t>M05007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Perform manual heating and thermal cutting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MEM05047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Weld using flux core arc welding process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MEM05051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Select welding processes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MEM05052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Apply safe welding practices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MEM05056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Perform routine flux core arc welding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MEM09002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Interpret technical drawing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MEM11011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Undertake manual handling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MEM12023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Perform engineering measurements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MEM12024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Perform computations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MEM13015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Work safely and effectively in manufacturing and engineering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MEM14006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Plan work activities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MEM16006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Organise and communicate information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MEM18001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Use hand tools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MEM18002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BodyText"/>
            </w:pPr>
            <w:r w:rsidRPr="003E1EB2">
              <w:t>Use power tools/hand held operations</w:t>
            </w:r>
          </w:p>
        </w:tc>
      </w:tr>
    </w:tbl>
    <w:p w:rsidR="00000000" w:rsidRPr="003E1EB2" w:rsidP="003E1EB2">
      <w:pPr>
        <w:pStyle w:val="BodyText"/>
      </w:pPr>
    </w:p>
    <w:p w:rsidR="00000000" w:rsidRPr="003E1EB2" w:rsidP="003E1EB2">
      <w:pPr>
        <w:pStyle w:val="AllowPageBreak"/>
      </w:pPr>
    </w:p>
    <w:p w:rsidR="00000000" w:rsidRPr="003E1EB2" w:rsidP="003E1EB2">
      <w:pPr>
        <w:pStyle w:val="Heading1"/>
      </w:pPr>
      <w:bookmarkStart w:id="4" w:name="O_942687"/>
      <w:bookmarkEnd w:id="4"/>
      <w:r w:rsidRPr="003E1EB2">
        <w:t>Competency Field</w:t>
      </w:r>
    </w:p>
    <w:p w:rsidR="00000000" w:rsidRPr="003E1EB2" w:rsidP="00872368">
      <w:pPr>
        <w:pStyle w:val="BodyText"/>
      </w:pPr>
      <w:r w:rsidRPr="003E1EB2">
        <w:t>Fabrication</w:t>
      </w:r>
    </w:p>
    <w:p w:rsidR="00000000" w:rsidRPr="003E1EB2" w:rsidP="003E1EB2">
      <w:pPr>
        <w:pStyle w:val="Heading1"/>
      </w:pPr>
      <w:bookmarkStart w:id="5" w:name="O_942685"/>
      <w:bookmarkEnd w:id="5"/>
      <w:r w:rsidRPr="003E1E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Perfo</w:t>
            </w:r>
            <w:r w:rsidRPr="003E1EB2">
              <w:t>rmance criteria describe the performance needed to demonstrate achievement of the element.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BodyText"/>
            </w:pPr>
            <w:r w:rsidRPr="003E1EB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Follow standard operating procedures (SOPs)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Comply with work health and safety (WHS) requirements at all times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Use appropriate personal protective equipment (PPE) in accordance with SOPs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Identify job requirements from specifications, drawings, job sheets or work instructions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BodyText"/>
            </w:pPr>
            <w:r w:rsidRPr="003E1EB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 xml:space="preserve">Prepare materials to achieve the required weld requirements 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Assemble/align materials to specification, where required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BodyText"/>
            </w:pPr>
            <w:r w:rsidRPr="003E1EB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Select, assemble and set up 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Identify and select welding equipment and consumables appropriate to the material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Assemble and adjust appropriate welding equipment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BodyText"/>
            </w:pPr>
            <w:r w:rsidRPr="003E1EB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Apply appropriate distortion prevention measures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Rectify any distortion using appropriate techniques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BodyText"/>
            </w:pPr>
            <w:r w:rsidRPr="003E1EB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Weld joints to specifications using FCAW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 xml:space="preserve">Ensure welds are deposited to specifications 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Clean joints to specifications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BodyText"/>
            </w:pPr>
            <w:r w:rsidRPr="003E1EB2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Inspect weld joints visually for conformance to specifications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 xml:space="preserve">Rectify any weld defects with minimum loss of sound metal using correct techniques and tools </w:t>
            </w:r>
          </w:p>
        </w:tc>
      </w:tr>
      <w:tr w:rsidTr="003E1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BodyText"/>
            </w:pPr>
            <w:r w:rsidRPr="003E1EB2">
              <w:t>Maintain weld records according to SOPs</w:t>
            </w:r>
          </w:p>
        </w:tc>
      </w:tr>
    </w:tbl>
    <w:p w:rsidR="00000000" w:rsidRPr="003E1EB2" w:rsidP="003E1EB2">
      <w:pPr>
        <w:pStyle w:val="BodyText"/>
      </w:pPr>
    </w:p>
    <w:p w:rsidR="00000000" w:rsidRPr="003E1EB2" w:rsidP="003E1EB2">
      <w:pPr>
        <w:pStyle w:val="AllowPageBreak"/>
      </w:pPr>
    </w:p>
    <w:p w:rsidR="00000000" w:rsidRPr="003E1EB2" w:rsidP="003E1EB2">
      <w:pPr>
        <w:pStyle w:val="Heading1"/>
      </w:pPr>
      <w:bookmarkStart w:id="6" w:name="O_942684"/>
      <w:bookmarkEnd w:id="6"/>
      <w:r w:rsidRPr="003E1EB2">
        <w:t>Foundation Skills</w:t>
      </w:r>
    </w:p>
    <w:p w:rsidR="00000000" w:rsidRPr="003E1EB2" w:rsidP="00872368">
      <w:pPr>
        <w:pStyle w:val="BodyText"/>
      </w:pPr>
      <w:r w:rsidRPr="003E1EB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E1EB2" w:rsidP="00872368">
      <w:pPr>
        <w:pStyle w:val="BodyText"/>
      </w:pPr>
      <w:r w:rsidRPr="003E1EB2">
        <w:t>Foundation skills essentia</w:t>
      </w:r>
      <w:r w:rsidRPr="003E1EB2">
        <w:t>l to performance are explicit in the performance criteria of this unit of competency.</w:t>
      </w:r>
    </w:p>
    <w:p w:rsidR="00000000" w:rsidRPr="003E1EB2" w:rsidP="003E1EB2">
      <w:pPr>
        <w:pStyle w:val="Heading1"/>
      </w:pPr>
      <w:bookmarkStart w:id="7" w:name="O_942683"/>
      <w:bookmarkEnd w:id="7"/>
      <w:r w:rsidRPr="003E1EB2">
        <w:t>Range of Conditions</w:t>
      </w:r>
    </w:p>
    <w:tbl>
      <w:tblPr>
        <w:tblW w:w="91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57"/>
      </w:tblGrid>
      <w:tr w:rsidTr="003E1EB2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t>This field allows for different work environments and conditions that may affect performance. Essential operating conditions that may</w:t>
            </w:r>
            <w:r w:rsidRPr="003E1EB2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3E1EB2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Welds include the following:</w:t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ListBullet"/>
            </w:pPr>
            <w:r w:rsidRPr="003E1EB2">
              <w:t>fillet and butt in horizontal, vertical and overhead positions</w:t>
            </w:r>
          </w:p>
          <w:p w:rsidR="00000000" w:rsidP="003E1EB2">
            <w:pPr>
              <w:pStyle w:val="BodyText"/>
              <w:rPr>
                <w:lang w:val="en-NZ"/>
              </w:rPr>
            </w:pPr>
          </w:p>
        </w:tc>
      </w:tr>
      <w:tr w:rsidTr="003E1EB2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Welding equipment includes the following:</w:t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ListBullet"/>
            </w:pPr>
            <w:r w:rsidRPr="003E1EB2">
              <w:t>gases, settings, electrodes and related equipment selected in accordance with welding procedure</w:t>
            </w:r>
          </w:p>
          <w:p w:rsidR="00000000" w:rsidP="003E1EB2">
            <w:pPr>
              <w:pStyle w:val="BodyText"/>
              <w:rPr>
                <w:lang w:val="en-NZ"/>
              </w:rPr>
            </w:pPr>
          </w:p>
        </w:tc>
      </w:tr>
      <w:tr w:rsidTr="003E1EB2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ListBullet"/>
            </w:pPr>
            <w:r w:rsidRPr="003E1EB2">
              <w:t>low carbon</w:t>
            </w:r>
          </w:p>
          <w:p w:rsidR="00000000" w:rsidRPr="003E1EB2" w:rsidP="003E1EB2">
            <w:pPr>
              <w:pStyle w:val="ListBullet"/>
            </w:pPr>
            <w:r w:rsidRPr="003E1EB2">
              <w:t>cast iron</w:t>
            </w:r>
          </w:p>
          <w:p w:rsidR="00000000" w:rsidRPr="003E1EB2" w:rsidP="003E1EB2">
            <w:pPr>
              <w:pStyle w:val="ListBullet"/>
            </w:pPr>
            <w:r w:rsidRPr="003E1EB2">
              <w:t>stainless and low alloy steel</w:t>
            </w:r>
          </w:p>
          <w:p w:rsidR="00000000" w:rsidP="003E1EB2">
            <w:pPr>
              <w:pStyle w:val="BodyText"/>
              <w:rPr>
                <w:lang w:val="en-NZ"/>
              </w:rPr>
            </w:pPr>
          </w:p>
        </w:tc>
      </w:tr>
      <w:tr w:rsidTr="003E1EB2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Preparati</w:t>
            </w:r>
            <w:r w:rsidRPr="003E1EB2">
              <w:rPr>
                <w:rStyle w:val="SpecialBold"/>
              </w:rPr>
              <w:t>on includes one (1) or more of the following:</w:t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ListBullet"/>
            </w:pPr>
            <w:r w:rsidRPr="003E1EB2">
              <w:t>preheating</w:t>
            </w:r>
          </w:p>
          <w:p w:rsidR="00000000" w:rsidRPr="003E1EB2" w:rsidP="003E1EB2">
            <w:pPr>
              <w:pStyle w:val="ListBullet"/>
            </w:pPr>
            <w:r w:rsidRPr="003E1EB2">
              <w:t>setting up of jigs</w:t>
            </w:r>
          </w:p>
          <w:p w:rsidR="00000000" w:rsidRPr="003E1EB2" w:rsidP="003E1EB2">
            <w:pPr>
              <w:pStyle w:val="ListBullet"/>
            </w:pPr>
            <w:r w:rsidRPr="003E1EB2">
              <w:t>fixtures and clamps</w:t>
            </w:r>
          </w:p>
          <w:p w:rsidR="00000000" w:rsidP="003E1EB2">
            <w:pPr>
              <w:pStyle w:val="BodyText"/>
              <w:rPr>
                <w:lang w:val="en-NZ"/>
              </w:rPr>
            </w:pPr>
          </w:p>
        </w:tc>
      </w:tr>
      <w:tr w:rsidTr="003E1EB2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EB2">
            <w:pPr>
              <w:pStyle w:val="BodyText"/>
              <w:rPr>
                <w:lang w:val="en-NZ"/>
              </w:rPr>
            </w:pPr>
            <w:r w:rsidRPr="003E1EB2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EB2" w:rsidP="003E1EB2">
            <w:pPr>
              <w:pStyle w:val="ListBullet"/>
            </w:pPr>
            <w:r w:rsidRPr="003E1EB2">
              <w:t xml:space="preserve">oxy acetylene </w:t>
            </w:r>
          </w:p>
          <w:p w:rsidR="00000000" w:rsidRPr="003E1EB2" w:rsidP="003E1EB2">
            <w:pPr>
              <w:pStyle w:val="ListBullet"/>
            </w:pPr>
            <w:r w:rsidRPr="003E1EB2">
              <w:t xml:space="preserve">air arc equipment </w:t>
            </w:r>
          </w:p>
          <w:p w:rsidR="00000000" w:rsidRPr="003E1EB2" w:rsidP="003E1EB2">
            <w:pPr>
              <w:pStyle w:val="ListBullet"/>
            </w:pPr>
            <w:r w:rsidRPr="003E1EB2">
              <w:t>grinding devices</w:t>
            </w:r>
          </w:p>
        </w:tc>
      </w:tr>
    </w:tbl>
    <w:p w:rsidR="00000000" w:rsidRPr="003E1EB2" w:rsidP="003E1EB2">
      <w:pPr>
        <w:pStyle w:val="BodyText"/>
      </w:pPr>
    </w:p>
    <w:p w:rsidR="00000000" w:rsidRPr="003E1EB2" w:rsidP="003E1EB2">
      <w:pPr>
        <w:pStyle w:val="AllowPageBreak"/>
      </w:pPr>
    </w:p>
    <w:p w:rsidR="00000000" w:rsidRPr="003E1EB2" w:rsidP="003E1EB2">
      <w:pPr>
        <w:pStyle w:val="Heading1"/>
      </w:pPr>
      <w:bookmarkStart w:id="8" w:name="O_942682"/>
      <w:bookmarkEnd w:id="8"/>
      <w:r w:rsidRPr="003E1EB2">
        <w:t>Unit Mapping Information</w:t>
      </w:r>
    </w:p>
    <w:p w:rsidR="00000000" w:rsidRPr="003E1EB2" w:rsidP="00872368">
      <w:pPr>
        <w:pStyle w:val="BodyText"/>
      </w:pPr>
      <w:r w:rsidRPr="003E1EB2">
        <w:t xml:space="preserve">Release 1. Supersedes and is equivalent to MEM05048B Perform advanced welding using flux core arc welding process </w:t>
      </w:r>
    </w:p>
    <w:p w:rsidR="00000000" w:rsidRPr="003E1EB2" w:rsidP="003E1EB2">
      <w:pPr>
        <w:pStyle w:val="Heading1"/>
      </w:pPr>
      <w:bookmarkStart w:id="9" w:name="O_942675"/>
      <w:bookmarkEnd w:id="9"/>
      <w:r w:rsidRPr="003E1EB2">
        <w:t>Links</w:t>
      </w:r>
    </w:p>
    <w:p w:rsidR="00000000" w:rsidRPr="003E1EB2" w:rsidP="00872368">
      <w:pPr>
        <w:pStyle w:val="BodyText"/>
      </w:pPr>
      <w:r w:rsidRPr="003E1E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C404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E1EB2" w:rsidP="003E1EB2"/>
    <w:sectPr w:rsidSect="003E1E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B2" w:rsidRPr="00872368" w:rsidP="00872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68" w:rsidP="003E1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368" w:rsidP="003E1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72368" w:rsidP="003E1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EB2" w:rsidRPr="00872368" w:rsidP="00872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368" w:rsidRPr="002D2AF8" w:rsidP="003E1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MEM05048 Perform advanced welding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872368" w:rsidP="003E1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9C2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2CD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EB2"/>
  </w:style>
  <w:style w:type="character" w:customStyle="1" w:styleId="Heading1Char">
    <w:name w:val="Heading 1 Char"/>
    <w:basedOn w:val="DefaultParagraphFont"/>
    <w:link w:val="Heading1"/>
    <w:rsid w:val="003E1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E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E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EB2"/>
    <w:rPr>
      <w:b/>
      <w:spacing w:val="0"/>
    </w:rPr>
  </w:style>
  <w:style w:type="paragraph" w:customStyle="1" w:styleId="SuperHeading">
    <w:name w:val="SuperHeading"/>
    <w:basedOn w:val="Normal"/>
    <w:rsid w:val="003E1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E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E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E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E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EB2"/>
    <w:rPr>
      <w:i/>
    </w:rPr>
  </w:style>
  <w:style w:type="paragraph" w:styleId="Caption">
    <w:name w:val="caption"/>
    <w:basedOn w:val="BodyText"/>
    <w:next w:val="Normal"/>
    <w:qFormat/>
    <w:rsid w:val="003E1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EB2"/>
  </w:style>
  <w:style w:type="paragraph" w:styleId="TableofFigures">
    <w:name w:val="table of figures"/>
    <w:basedOn w:val="Normal"/>
    <w:next w:val="Normal"/>
    <w:semiHidden/>
    <w:rsid w:val="003E1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E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EB2"/>
    <w:rPr>
      <w:rFonts w:ascii="Wingdings" w:hAnsi="Wingdings"/>
    </w:rPr>
  </w:style>
  <w:style w:type="paragraph" w:customStyle="1" w:styleId="TableHeading">
    <w:name w:val="Table Heading"/>
    <w:basedOn w:val="HeadingBase"/>
    <w:rsid w:val="003E1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EB2"/>
    <w:rPr>
      <w:color w:val="0033CC"/>
      <w:u w:val="none"/>
    </w:rPr>
  </w:style>
  <w:style w:type="paragraph" w:customStyle="1" w:styleId="BodyTextRight">
    <w:name w:val="Body Text Right"/>
    <w:basedOn w:val="BodyText"/>
    <w:rsid w:val="003E1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E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EB2"/>
    <w:rPr>
      <w:sz w:val="32"/>
    </w:rPr>
  </w:style>
  <w:style w:type="paragraph" w:customStyle="1" w:styleId="HeadingProcedure">
    <w:name w:val="Heading Procedure"/>
    <w:basedOn w:val="HeadingBase"/>
    <w:next w:val="Normal"/>
    <w:rsid w:val="003E1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EB2"/>
    <w:pPr>
      <w:spacing w:before="60" w:after="60"/>
    </w:pPr>
  </w:style>
  <w:style w:type="paragraph" w:styleId="ListContinue">
    <w:name w:val="List Continue"/>
    <w:basedOn w:val="List"/>
    <w:rsid w:val="003E1EB2"/>
    <w:pPr>
      <w:ind w:firstLine="0"/>
    </w:pPr>
  </w:style>
  <w:style w:type="paragraph" w:customStyle="1" w:styleId="ListNote">
    <w:name w:val="List Note"/>
    <w:basedOn w:val="List"/>
    <w:rsid w:val="003E1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EB2"/>
    <w:rPr>
      <w:rFonts w:ascii="Courier New" w:hAnsi="Courier New"/>
    </w:rPr>
  </w:style>
  <w:style w:type="paragraph" w:customStyle="1" w:styleId="NoteBullet">
    <w:name w:val="Note Bullet"/>
    <w:basedOn w:val="Note"/>
    <w:rsid w:val="003E1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E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EB2"/>
    <w:rPr>
      <w:b/>
      <w:smallCaps/>
    </w:rPr>
  </w:style>
  <w:style w:type="paragraph" w:customStyle="1" w:styleId="TableListNumber">
    <w:name w:val="Table List Number"/>
    <w:basedOn w:val="ListNumber"/>
    <w:rsid w:val="003E1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EB2"/>
    <w:pPr>
      <w:numPr>
        <w:numId w:val="8"/>
      </w:numPr>
    </w:pPr>
  </w:style>
  <w:style w:type="paragraph" w:customStyle="1" w:styleId="ListAlpha2">
    <w:name w:val="List Alpha 2"/>
    <w:basedOn w:val="List2"/>
    <w:rsid w:val="003E1EB2"/>
    <w:pPr>
      <w:numPr>
        <w:numId w:val="7"/>
      </w:numPr>
    </w:pPr>
  </w:style>
  <w:style w:type="paragraph" w:styleId="List2">
    <w:name w:val="List 2"/>
    <w:basedOn w:val="BodyText"/>
    <w:rsid w:val="003E1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E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E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E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EB2"/>
    <w:pPr>
      <w:numPr>
        <w:numId w:val="3"/>
      </w:numPr>
    </w:pPr>
  </w:style>
  <w:style w:type="paragraph" w:styleId="ListContinue2">
    <w:name w:val="List Continue 2"/>
    <w:basedOn w:val="List2"/>
    <w:rsid w:val="003E1EB2"/>
    <w:pPr>
      <w:ind w:firstLine="0"/>
    </w:pPr>
  </w:style>
  <w:style w:type="paragraph" w:styleId="ListContinue3">
    <w:name w:val="List Continue 3"/>
    <w:basedOn w:val="List3"/>
    <w:rsid w:val="003E1EB2"/>
    <w:pPr>
      <w:ind w:left="1021" w:firstLine="0"/>
    </w:pPr>
  </w:style>
  <w:style w:type="paragraph" w:styleId="ListContinue4">
    <w:name w:val="List Continue 4"/>
    <w:basedOn w:val="List4"/>
    <w:rsid w:val="003E1EB2"/>
    <w:pPr>
      <w:ind w:firstLine="0"/>
    </w:pPr>
  </w:style>
  <w:style w:type="paragraph" w:styleId="ListContinue5">
    <w:name w:val="List Continue 5"/>
    <w:basedOn w:val="List5"/>
    <w:rsid w:val="003E1EB2"/>
    <w:pPr>
      <w:ind w:firstLine="0"/>
    </w:pPr>
  </w:style>
  <w:style w:type="paragraph" w:styleId="ListNumber3">
    <w:name w:val="List Number 3"/>
    <w:basedOn w:val="List3"/>
    <w:rsid w:val="003E1EB2"/>
    <w:pPr>
      <w:numPr>
        <w:numId w:val="4"/>
      </w:numPr>
    </w:pPr>
  </w:style>
  <w:style w:type="paragraph" w:styleId="ListNumber4">
    <w:name w:val="List Number 4"/>
    <w:basedOn w:val="List4"/>
    <w:rsid w:val="003E1EB2"/>
    <w:pPr>
      <w:numPr>
        <w:numId w:val="5"/>
      </w:numPr>
    </w:pPr>
  </w:style>
  <w:style w:type="paragraph" w:styleId="ListNumber5">
    <w:name w:val="List Number 5"/>
    <w:basedOn w:val="List5"/>
    <w:rsid w:val="003E1EB2"/>
    <w:pPr>
      <w:numPr>
        <w:numId w:val="6"/>
      </w:numPr>
    </w:pPr>
  </w:style>
  <w:style w:type="paragraph" w:styleId="BlockText">
    <w:name w:val="Block Text"/>
    <w:basedOn w:val="Normal"/>
    <w:rsid w:val="003E1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EB2"/>
    <w:rPr>
      <w:sz w:val="16"/>
      <w:vertAlign w:val="superscript"/>
    </w:rPr>
  </w:style>
  <w:style w:type="character" w:customStyle="1" w:styleId="Symbols">
    <w:name w:val="Symbols"/>
    <w:basedOn w:val="DefaultParagraphFont"/>
    <w:rsid w:val="003E1EB2"/>
    <w:rPr>
      <w:rFonts w:ascii="Symbol" w:hAnsi="Symbol"/>
    </w:rPr>
  </w:style>
  <w:style w:type="character" w:customStyle="1" w:styleId="MenuOptions">
    <w:name w:val="Menu Options"/>
    <w:basedOn w:val="DefaultParagraphFont"/>
    <w:rsid w:val="003E1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EB2"/>
    <w:rPr>
      <w:b/>
    </w:rPr>
  </w:style>
  <w:style w:type="character" w:customStyle="1" w:styleId="Underlined">
    <w:name w:val="Underlined"/>
    <w:basedOn w:val="DefaultParagraphFont"/>
    <w:rsid w:val="003E1EB2"/>
    <w:rPr>
      <w:u w:val="single"/>
    </w:rPr>
  </w:style>
  <w:style w:type="paragraph" w:customStyle="1" w:styleId="TableBodyTextRight">
    <w:name w:val="Table Body Text Right"/>
    <w:basedOn w:val="TableBodyText"/>
    <w:rsid w:val="003E1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EB2"/>
    <w:rPr>
      <w:sz w:val="18"/>
    </w:rPr>
  </w:style>
  <w:style w:type="paragraph" w:customStyle="1" w:styleId="BodySmallRight">
    <w:name w:val="Body Small Right"/>
    <w:basedOn w:val="BodyTextRight"/>
    <w:rsid w:val="003E1EB2"/>
    <w:rPr>
      <w:sz w:val="18"/>
      <w:szCs w:val="18"/>
    </w:rPr>
  </w:style>
  <w:style w:type="paragraph" w:customStyle="1" w:styleId="MarginEdition">
    <w:name w:val="Margin Edition"/>
    <w:basedOn w:val="MarginNote"/>
    <w:rsid w:val="003E1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EB2"/>
    <w:rPr>
      <w:sz w:val="2"/>
      <w:szCs w:val="2"/>
    </w:rPr>
  </w:style>
  <w:style w:type="character" w:customStyle="1" w:styleId="Small">
    <w:name w:val="Small"/>
    <w:basedOn w:val="DefaultParagraphFont"/>
    <w:rsid w:val="003E1EB2"/>
    <w:rPr>
      <w:sz w:val="16"/>
    </w:rPr>
  </w:style>
  <w:style w:type="paragraph" w:customStyle="1" w:styleId="WideTable">
    <w:name w:val="Wide Table"/>
    <w:basedOn w:val="Normal"/>
    <w:rsid w:val="003E1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EB2"/>
  </w:style>
  <w:style w:type="paragraph" w:styleId="Quote">
    <w:name w:val="Quote"/>
    <w:basedOn w:val="Heading1"/>
    <w:link w:val="QuoteChar"/>
    <w:qFormat/>
    <w:rsid w:val="003E1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EB2"/>
    <w:pPr>
      <w:pageBreakBefore/>
    </w:pPr>
  </w:style>
  <w:style w:type="paragraph" w:customStyle="1" w:styleId="Border">
    <w:name w:val="Border"/>
    <w:basedOn w:val="Normal"/>
    <w:qFormat/>
    <w:rsid w:val="003E1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EB2"/>
    <w:rPr>
      <w:u w:val="single"/>
    </w:rPr>
  </w:style>
  <w:style w:type="character" w:customStyle="1" w:styleId="BoldandItalics">
    <w:name w:val="Bold and Italics"/>
    <w:qFormat/>
    <w:rsid w:val="003E1EB2"/>
    <w:rPr>
      <w:b/>
      <w:i/>
      <w:u w:val="none"/>
    </w:rPr>
  </w:style>
  <w:style w:type="paragraph" w:styleId="BalloonText">
    <w:name w:val="Balloon Text"/>
    <w:basedOn w:val="Normal"/>
    <w:link w:val="BalloonTextChar"/>
    <w:rsid w:val="003E1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EB2"/>
    <w:pPr>
      <w:spacing w:before="0" w:after="0"/>
    </w:pPr>
  </w:style>
  <w:style w:type="paragraph" w:customStyle="1" w:styleId="BodyTextBold">
    <w:name w:val="Body Text Bold"/>
    <w:basedOn w:val="BodyText"/>
    <w:qFormat/>
    <w:rsid w:val="003E1EB2"/>
    <w:rPr>
      <w:b/>
    </w:rPr>
  </w:style>
  <w:style w:type="character" w:styleId="Hyperlink">
    <w:name w:val="Hyperlink"/>
    <w:basedOn w:val="DefaultParagraphFont"/>
    <w:uiPriority w:val="99"/>
    <w:unhideWhenUsed/>
    <w:rsid w:val="00872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3841</Characters>
  <Application>Microsoft Office Word</Application>
  <DocSecurity>0</DocSecurity>
  <Lines>213</Lines>
  <Paragraphs>135</Paragraphs>
  <ScaleCrop>false</ScaleCrop>
  <Company>Author-it Software Corporation Ltd.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MEM05048 Perform advanced welding using flux core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2021-03-31T03:18:00Z</dcterms:created>
  <dcterms:modified xsi:type="dcterms:W3CDTF">2021-03-31T03:18:00Z</dcterms:modified>
</cp:coreProperties>
</file>