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C74" w:rsidP="00230C74">
      <w:pPr>
        <w:pStyle w:val="Title"/>
      </w:pPr>
      <w:r>
        <w:fldChar w:fldCharType="begin"/>
      </w:r>
      <w:r>
        <w:instrText xml:space="preserve"> TITLE   \* MERGEFORMAT </w:instrText>
      </w:r>
      <w:r>
        <w:fldChar w:fldCharType="separate"/>
      </w:r>
      <w:r>
        <w:t>MEM05042 Perform welds to code standards using flux core arc welding process</w:t>
      </w:r>
      <w:r>
        <w:fldChar w:fldCharType="end"/>
      </w:r>
    </w:p>
    <w:p w:rsidR="00230C74" w:rsidP="00230C74">
      <w:pPr>
        <w:pStyle w:val="Version"/>
        <w:sectPr w:rsidSect="00D264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64CD" w:rsidP="00D264CD">
      <w:pPr>
        <w:pStyle w:val="SuperHeading"/>
      </w:pPr>
      <w:r w:rsidRPr="00D264CD">
        <w:t>MEM05042 Perf</w:t>
      </w:r>
      <w:r w:rsidRPr="00D264CD">
        <w:t>orm welds to code standards using flux core arc welding process</w:t>
      </w:r>
    </w:p>
    <w:p w:rsidR="00000000" w:rsidRPr="00D264CD" w:rsidP="00D264CD">
      <w:pPr>
        <w:pStyle w:val="Heading1"/>
      </w:pPr>
      <w:bookmarkStart w:id="1" w:name="O_1169217"/>
      <w:bookmarkEnd w:id="1"/>
      <w:r w:rsidRPr="00D264CD">
        <w:t>Modification History</w:t>
      </w:r>
    </w:p>
    <w:p w:rsidR="00000000" w:rsidRPr="00D264CD" w:rsidP="00230C74">
      <w:pPr>
        <w:pStyle w:val="BodyText"/>
      </w:pPr>
      <w:r w:rsidRPr="00D264CD">
        <w:t xml:space="preserve">Release 2. Quantum of hours of workplace practice removed. Supersedes and is equivalent to MEM05042 Perform welds to code standards using flux core </w:t>
      </w:r>
      <w:r w:rsidRPr="00D264CD">
        <w:t>arc welding process (Release 1).</w:t>
      </w:r>
    </w:p>
    <w:p w:rsidR="00000000" w:rsidRPr="00D264CD" w:rsidP="00230C74">
      <w:pPr>
        <w:pStyle w:val="BodyText"/>
      </w:pPr>
      <w:r w:rsidRPr="00D264CD">
        <w:t>Release 1. Supersedes and is equivalent to MEM05042B Perform welds to code standards using flux core arc welding process.</w:t>
      </w:r>
    </w:p>
    <w:p w:rsidR="00000000" w:rsidRPr="00D264CD" w:rsidP="00D264CD">
      <w:pPr>
        <w:pStyle w:val="Heading1"/>
      </w:pPr>
      <w:bookmarkStart w:id="2" w:name="O_1169216"/>
      <w:bookmarkEnd w:id="2"/>
      <w:r w:rsidRPr="00D264CD">
        <w:t>Application</w:t>
      </w:r>
    </w:p>
    <w:p w:rsidR="00000000" w:rsidRPr="00D264CD" w:rsidP="00230C74">
      <w:pPr>
        <w:pStyle w:val="BodyText"/>
      </w:pPr>
      <w:r w:rsidRPr="00D264CD">
        <w:t>This unit of competency defines the skills and knowledge required to p</w:t>
      </w:r>
      <w:r w:rsidRPr="00D264CD">
        <w:t xml:space="preserve">repare and produce welds to code standards using flux core arc welding (FCAW) and applies to the production of butt and fillet welds in all positions on a range of materials. </w:t>
      </w:r>
    </w:p>
    <w:p w:rsidR="00000000" w:rsidRPr="00D264CD" w:rsidP="00230C74">
      <w:pPr>
        <w:pStyle w:val="BodyText"/>
      </w:pPr>
      <w:r w:rsidRPr="00D264CD">
        <w:t>Welds produced to the standard of this unit would typically conform to AS 1210-</w:t>
      </w:r>
      <w:r w:rsidRPr="00D264CD">
        <w:t xml:space="preserve">2010 Pressure vessels, AS 4041-2006 (R2016) Pressure piping, and American Society of Mechanical Engineers (ASME) IX, or equivalent. This unit, in conjunction with unit MEM05026 Apply welding principles, may satisfy the requirements of AS 1796-2006 (R2016) </w:t>
      </w:r>
      <w:r w:rsidRPr="00D264CD">
        <w:t>Certification of welders and welding supervisors, Certificate 8F.</w:t>
      </w:r>
    </w:p>
    <w:p w:rsidR="00000000" w:rsidRPr="00D264CD" w:rsidP="00230C74">
      <w:pPr>
        <w:pStyle w:val="BodyText"/>
      </w:pPr>
      <w:r w:rsidRPr="00D264CD">
        <w:t>No licensing, legislative or certification requirements apply to this unit at the time of publication.</w:t>
      </w:r>
    </w:p>
    <w:p w:rsidR="00000000" w:rsidRPr="00D264CD" w:rsidP="00230C74">
      <w:pPr>
        <w:pStyle w:val="Heading3"/>
      </w:pPr>
      <w:r w:rsidRPr="00D264CD">
        <w:rPr>
          <w:rStyle w:val="SpecialBold"/>
        </w:rPr>
        <w:t>Band: B</w:t>
      </w:r>
    </w:p>
    <w:p w:rsidR="00000000" w:rsidRPr="00D264CD" w:rsidP="00230C74">
      <w:pPr>
        <w:pStyle w:val="Heading3"/>
      </w:pPr>
      <w:r w:rsidRPr="00D264CD">
        <w:rPr>
          <w:rStyle w:val="SpecialBold"/>
        </w:rPr>
        <w:t>Unit Weight: 6</w:t>
      </w:r>
    </w:p>
    <w:p w:rsidR="00000000" w:rsidRPr="00D264CD" w:rsidP="00D264CD">
      <w:pPr>
        <w:pStyle w:val="Heading1"/>
      </w:pPr>
      <w:bookmarkStart w:id="3" w:name="O_1169215"/>
      <w:bookmarkEnd w:id="3"/>
      <w:r w:rsidRPr="00D264CD">
        <w:t>Pre-requisite Unit</w:t>
      </w:r>
    </w:p>
    <w:tbl>
      <w:tblPr>
        <w:tblW w:w="0" w:type="auto"/>
        <w:tblLayout w:type="fixed"/>
        <w:tblCellMar>
          <w:left w:w="62" w:type="dxa"/>
          <w:right w:w="62" w:type="dxa"/>
        </w:tblCellMar>
        <w:tblLook w:val="0000"/>
      </w:tblPr>
      <w:tblGrid>
        <w:gridCol w:w="2204"/>
        <w:gridCol w:w="6360"/>
      </w:tblGrid>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MEM05007</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 xml:space="preserve">Perform manual </w:t>
            </w:r>
            <w:r w:rsidRPr="00D264CD">
              <w:t>heating and thermal cutting</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MEM05026</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Apply welding principles</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MEM05047</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Weld using flux core arc welding process</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MEM05048</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Perform advanced welding using flux core arc welding process</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MEM05051</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Select welding processes</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MEM05052</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Apply safe welding practices</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MEM05056</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Perform routine flux core arc welding</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MEM09002</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Interpret technical drawing</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MEM11011</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Undertake manual handling</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MEM12023</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Perform engineering measurements</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MEM12024</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Perform computations</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MEM13015</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Work safely and effectively in manufacturing and engineering</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MEM14006</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Plan work activities</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MEM16006</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Organise and communicate information</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MEM18001</w:t>
            </w:r>
          </w:p>
        </w:tc>
        <w:tc>
          <w:tcPr>
            <w:tcW w:w="63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Use hand tools</w:t>
            </w:r>
          </w:p>
        </w:tc>
      </w:tr>
      <w:tr w:rsidTr="00D264C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MEM18002</w:t>
            </w:r>
          </w:p>
        </w:tc>
        <w:tc>
          <w:tcPr>
            <w:tcW w:w="6360" w:type="dxa"/>
            <w:tcBorders>
              <w:top w:val="nil"/>
              <w:left w:val="nil"/>
              <w:bottom w:val="nil"/>
              <w:right w:val="nil"/>
            </w:tcBorders>
            <w:tcMar>
              <w:top w:w="0" w:type="dxa"/>
              <w:left w:w="62" w:type="dxa"/>
              <w:bottom w:w="0" w:type="dxa"/>
              <w:right w:w="62" w:type="dxa"/>
            </w:tcMar>
          </w:tcPr>
          <w:p w:rsidR="00000000" w:rsidRPr="00D264CD" w:rsidP="00D264CD">
            <w:pPr>
              <w:pStyle w:val="BodyText"/>
            </w:pPr>
            <w:r w:rsidRPr="00D264CD">
              <w:t>Use power tools/hand held operations</w:t>
            </w:r>
          </w:p>
        </w:tc>
      </w:tr>
    </w:tbl>
    <w:p w:rsidR="00000000" w:rsidRPr="00D264CD" w:rsidP="00D264CD">
      <w:pPr>
        <w:pStyle w:val="BodyText"/>
      </w:pPr>
    </w:p>
    <w:p w:rsidR="00000000" w:rsidRPr="00D264CD" w:rsidP="00D264CD">
      <w:pPr>
        <w:pStyle w:val="AllowPageBreak"/>
      </w:pPr>
    </w:p>
    <w:p w:rsidR="00000000" w:rsidRPr="00D264CD" w:rsidP="00D264CD">
      <w:pPr>
        <w:pStyle w:val="Heading1"/>
      </w:pPr>
      <w:bookmarkStart w:id="4" w:name="O_1169214"/>
      <w:bookmarkEnd w:id="4"/>
      <w:r w:rsidRPr="00D264CD">
        <w:t>Competency Field</w:t>
      </w:r>
    </w:p>
    <w:p w:rsidR="00000000" w:rsidRPr="00D264CD" w:rsidP="00230C74">
      <w:pPr>
        <w:pStyle w:val="BodyText"/>
      </w:pPr>
      <w:r w:rsidRPr="00D264CD">
        <w:t>Fabrication</w:t>
      </w:r>
    </w:p>
    <w:p w:rsidR="00000000" w:rsidRPr="00D264CD" w:rsidP="00D264CD">
      <w:pPr>
        <w:pStyle w:val="Heading1"/>
      </w:pPr>
      <w:bookmarkStart w:id="5" w:name="O_1169213"/>
      <w:bookmarkEnd w:id="5"/>
      <w:r w:rsidRPr="00D264C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264C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Performance criteria describe the performance needed to demonstrate achievement of the element.</w:t>
            </w:r>
          </w:p>
        </w:tc>
      </w:tr>
      <w:tr w:rsidTr="00D264C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264CD" w:rsidP="00D264CD">
            <w:pPr>
              <w:pStyle w:val="BodyText"/>
            </w:pPr>
            <w:r w:rsidRPr="00D264CD">
              <w:t>1</w:t>
            </w:r>
          </w:p>
        </w:tc>
        <w:tc>
          <w:tcPr>
            <w:tcW w:w="1986" w:type="dxa"/>
            <w:vMerge w:val="restart"/>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1.1</w:t>
            </w:r>
          </w:p>
        </w:tc>
        <w:tc>
          <w:tcPr>
            <w:tcW w:w="5678"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Follow standard o</w:t>
            </w:r>
            <w:r w:rsidRPr="00D264CD">
              <w:t>perating procedures (SOPs)</w:t>
            </w:r>
          </w:p>
        </w:tc>
      </w:tr>
      <w:tr w:rsidTr="00D264C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1.2</w:t>
            </w:r>
          </w:p>
        </w:tc>
        <w:tc>
          <w:tcPr>
            <w:tcW w:w="5678"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Comply with work health and safety (WHS) requirements at all times</w:t>
            </w:r>
          </w:p>
        </w:tc>
      </w:tr>
      <w:tr w:rsidTr="00D264C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1.3</w:t>
            </w:r>
          </w:p>
        </w:tc>
        <w:tc>
          <w:tcPr>
            <w:tcW w:w="5678"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Use appropriate personal protective equipment (PPE) in accordance with SOPs</w:t>
            </w:r>
          </w:p>
        </w:tc>
      </w:tr>
      <w:tr w:rsidTr="00D264C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1.4</w:t>
            </w:r>
          </w:p>
        </w:tc>
        <w:tc>
          <w:tcPr>
            <w:tcW w:w="5678"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Identify job requirements from specifications, drawings, job sheets or work instructions</w:t>
            </w:r>
          </w:p>
        </w:tc>
      </w:tr>
      <w:tr w:rsidTr="00D264C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264C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264CD" w:rsidP="00D264CD">
            <w:pPr>
              <w:pStyle w:val="BodyText"/>
            </w:pPr>
            <w:r w:rsidRPr="00D264CD">
              <w:t>2</w:t>
            </w:r>
          </w:p>
        </w:tc>
        <w:tc>
          <w:tcPr>
            <w:tcW w:w="1986" w:type="dxa"/>
            <w:vMerge w:val="restart"/>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rPr>
                <w:rStyle w:val="SpecialBold"/>
              </w:rPr>
              <w:t xml:space="preserve">Prepare welding materials and equipment for </w:t>
            </w:r>
            <w:r w:rsidRPr="00D264CD">
              <w:rPr>
                <w:rStyle w:val="SpecialBold"/>
              </w:rPr>
              <w:t>FCAW welding to code standard</w:t>
            </w:r>
          </w:p>
        </w:tc>
        <w:tc>
          <w:tcPr>
            <w:tcW w:w="779"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2.1</w:t>
            </w:r>
          </w:p>
        </w:tc>
        <w:tc>
          <w:tcPr>
            <w:tcW w:w="5678"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 xml:space="preserve">Prepare materials to produce weld to code standard </w:t>
            </w:r>
          </w:p>
        </w:tc>
      </w:tr>
      <w:tr w:rsidTr="00D264C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2.2</w:t>
            </w:r>
          </w:p>
        </w:tc>
        <w:tc>
          <w:tcPr>
            <w:tcW w:w="5678"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Perform routine maintenance on welding equipment</w:t>
            </w:r>
          </w:p>
        </w:tc>
      </w:tr>
      <w:tr w:rsidTr="00D264C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2.3</w:t>
            </w:r>
          </w:p>
        </w:tc>
        <w:tc>
          <w:tcPr>
            <w:tcW w:w="5678"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 xml:space="preserve">Set up welding equipment </w:t>
            </w:r>
          </w:p>
        </w:tc>
      </w:tr>
      <w:tr w:rsidTr="00D264C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264C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264CD" w:rsidP="00D264CD">
            <w:pPr>
              <w:pStyle w:val="BodyText"/>
            </w:pPr>
            <w:r w:rsidRPr="00D264CD">
              <w:t>3</w:t>
            </w:r>
          </w:p>
        </w:tc>
        <w:tc>
          <w:tcPr>
            <w:tcW w:w="1986" w:type="dxa"/>
            <w:vMerge w:val="restart"/>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rPr>
                <w:rStyle w:val="SpecialBold"/>
              </w:rPr>
              <w:t>Weld joints using FCAW to procedure specifications</w:t>
            </w:r>
          </w:p>
        </w:tc>
        <w:tc>
          <w:tcPr>
            <w:tcW w:w="779"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3.1</w:t>
            </w:r>
          </w:p>
        </w:tc>
        <w:tc>
          <w:tcPr>
            <w:tcW w:w="5678"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 xml:space="preserve">Weld materials according to weld procedure specification </w:t>
            </w:r>
          </w:p>
        </w:tc>
      </w:tr>
      <w:tr w:rsidTr="00D264C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3.2</w:t>
            </w:r>
          </w:p>
        </w:tc>
        <w:tc>
          <w:tcPr>
            <w:tcW w:w="5678"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Rectify discontinuiti</w:t>
            </w:r>
            <w:r w:rsidRPr="00D264CD">
              <w:t>es to ensure compliance to code requirements</w:t>
            </w:r>
          </w:p>
        </w:tc>
      </w:tr>
      <w:tr w:rsidTr="00D264C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3.3</w:t>
            </w:r>
          </w:p>
        </w:tc>
        <w:tc>
          <w:tcPr>
            <w:tcW w:w="5678" w:type="dxa"/>
            <w:tcBorders>
              <w:top w:val="nil"/>
              <w:left w:val="nil"/>
              <w:bottom w:val="nil"/>
              <w:right w:val="nil"/>
            </w:tcBorders>
            <w:tcMar>
              <w:top w:w="0" w:type="dxa"/>
              <w:left w:w="62" w:type="dxa"/>
              <w:bottom w:w="0" w:type="dxa"/>
              <w:right w:w="62" w:type="dxa"/>
            </w:tcMar>
          </w:tcPr>
          <w:p w:rsidR="00000000" w:rsidRPr="00D264CD" w:rsidP="00D264CD">
            <w:pPr>
              <w:pStyle w:val="BodyText"/>
            </w:pPr>
            <w:r w:rsidRPr="00D264CD">
              <w:t>Maintain weld records according to SOPs</w:t>
            </w:r>
          </w:p>
        </w:tc>
      </w:tr>
    </w:tbl>
    <w:p w:rsidR="00000000" w:rsidRPr="00D264CD" w:rsidP="00D264CD">
      <w:pPr>
        <w:pStyle w:val="BodyText"/>
      </w:pPr>
    </w:p>
    <w:p w:rsidR="00000000" w:rsidRPr="00D264CD" w:rsidP="00D264CD">
      <w:pPr>
        <w:pStyle w:val="AllowPageBreak"/>
      </w:pPr>
    </w:p>
    <w:p w:rsidR="00000000" w:rsidRPr="00D264CD" w:rsidP="00D264CD">
      <w:pPr>
        <w:pStyle w:val="Heading1"/>
      </w:pPr>
      <w:bookmarkStart w:id="6" w:name="O_1169212"/>
      <w:bookmarkEnd w:id="6"/>
      <w:r w:rsidRPr="00D264CD">
        <w:t>Foundation Skills</w:t>
      </w:r>
    </w:p>
    <w:p w:rsidR="00000000" w:rsidRPr="00D264CD" w:rsidP="00230C74">
      <w:pPr>
        <w:pStyle w:val="BodyText"/>
      </w:pPr>
      <w:r w:rsidRPr="00D264CD">
        <w:t>This section describes those required skills (reading, writing, oral communication and numeracy) that are essential to workpl</w:t>
      </w:r>
      <w:r w:rsidRPr="00D264CD">
        <w:t xml:space="preserve">ace performance in this unit of competency.  </w:t>
      </w:r>
    </w:p>
    <w:p w:rsidR="00000000" w:rsidRPr="00D264CD" w:rsidP="00230C74">
      <w:pPr>
        <w:pStyle w:val="BodyText"/>
      </w:pPr>
      <w:r w:rsidRPr="00D264CD">
        <w:t>Foundation skills essential to performance are explicit in the performance criteria of this unit of competency.</w:t>
      </w:r>
    </w:p>
    <w:p w:rsidR="00000000" w:rsidRPr="00D264CD" w:rsidP="00D264CD">
      <w:pPr>
        <w:pStyle w:val="Heading1"/>
      </w:pPr>
      <w:bookmarkStart w:id="7" w:name="O_1169211"/>
      <w:bookmarkEnd w:id="7"/>
      <w:r w:rsidRPr="00D264CD">
        <w:t>Range of Conditions</w:t>
      </w:r>
    </w:p>
    <w:tbl>
      <w:tblPr>
        <w:tblW w:w="0" w:type="auto"/>
        <w:tblLayout w:type="fixed"/>
        <w:tblCellMar>
          <w:left w:w="62" w:type="dxa"/>
          <w:right w:w="62" w:type="dxa"/>
        </w:tblCellMar>
        <w:tblLook w:val="0000"/>
      </w:tblPr>
      <w:tblGrid>
        <w:gridCol w:w="2760"/>
        <w:gridCol w:w="6382"/>
      </w:tblGrid>
      <w:tr w:rsidTr="00D264CD">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t>This field allows for different work environments and conditions that may affect performance. Essential operating conditions that may be present (depending on the work situation, needs of the candidate, accessibility of the item, and local industry and reg</w:t>
            </w:r>
            <w:r w:rsidRPr="00D264CD">
              <w:t>ional contexts) are included.</w:t>
            </w:r>
          </w:p>
        </w:tc>
      </w:tr>
      <w:tr w:rsidTr="00D264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rPr>
                <w:rStyle w:val="SpecialBold"/>
              </w:rPr>
              <w:t xml:space="preserve">Routine maintenance includes the following: </w:t>
            </w:r>
          </w:p>
        </w:tc>
        <w:tc>
          <w:tcPr>
            <w:tcW w:w="6382" w:type="dxa"/>
            <w:tcBorders>
              <w:top w:val="nil"/>
              <w:left w:val="nil"/>
              <w:bottom w:val="nil"/>
              <w:right w:val="nil"/>
            </w:tcBorders>
            <w:tcMar>
              <w:top w:w="0" w:type="dxa"/>
              <w:left w:w="62" w:type="dxa"/>
              <w:bottom w:w="0" w:type="dxa"/>
              <w:right w:w="62" w:type="dxa"/>
            </w:tcMar>
          </w:tcPr>
          <w:p w:rsidR="00000000" w:rsidRPr="00D264CD" w:rsidP="00D264CD">
            <w:pPr>
              <w:pStyle w:val="ListBullet"/>
            </w:pPr>
            <w:r w:rsidRPr="00D264CD">
              <w:t>ensuring gun, cable and contact tip are in good condition</w:t>
            </w:r>
          </w:p>
          <w:p w:rsidR="00000000" w:rsidP="00D264CD">
            <w:pPr>
              <w:pStyle w:val="BodyText"/>
              <w:rPr>
                <w:lang w:val="en-NZ"/>
              </w:rPr>
            </w:pPr>
          </w:p>
        </w:tc>
      </w:tr>
      <w:tr w:rsidTr="00D264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rPr>
                <w:rStyle w:val="SpecialBold"/>
              </w:rPr>
              <w:t>Preparation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D264CD" w:rsidP="00D264CD">
            <w:pPr>
              <w:pStyle w:val="ListBullet"/>
            </w:pPr>
            <w:r w:rsidRPr="00D264CD">
              <w:t>flame cut and ground or machined</w:t>
            </w:r>
          </w:p>
          <w:p w:rsidR="00000000" w:rsidRPr="00D264CD" w:rsidP="00D264CD">
            <w:pPr>
              <w:pStyle w:val="ListBullet"/>
            </w:pPr>
            <w:r w:rsidRPr="00D264CD">
              <w:t>pre-heating</w:t>
            </w:r>
          </w:p>
          <w:p w:rsidR="00000000" w:rsidRPr="00D264CD" w:rsidP="00D264CD">
            <w:pPr>
              <w:pStyle w:val="ListBullet"/>
            </w:pPr>
            <w:r w:rsidRPr="00D264CD">
              <w:t>setting up of jigs, fixtures, clamps</w:t>
            </w:r>
          </w:p>
          <w:p w:rsidR="00000000" w:rsidP="00D264CD">
            <w:pPr>
              <w:pStyle w:val="BodyText"/>
              <w:rPr>
                <w:lang w:val="en-NZ"/>
              </w:rPr>
            </w:pPr>
          </w:p>
        </w:tc>
      </w:tr>
      <w:tr w:rsidTr="00D264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4CD">
            <w:pPr>
              <w:pStyle w:val="BodyText"/>
              <w:rPr>
                <w:lang w:val="en-NZ"/>
              </w:rPr>
            </w:pPr>
            <w:r w:rsidRPr="00D264CD">
              <w:rPr>
                <w:rStyle w:val="SpecialBold"/>
              </w:rPr>
              <w:t>Materials include (1) one or more of the following:</w:t>
            </w:r>
          </w:p>
        </w:tc>
        <w:tc>
          <w:tcPr>
            <w:tcW w:w="6382" w:type="dxa"/>
            <w:tcBorders>
              <w:top w:val="nil"/>
              <w:left w:val="nil"/>
              <w:bottom w:val="nil"/>
              <w:right w:val="nil"/>
            </w:tcBorders>
            <w:tcMar>
              <w:top w:w="0" w:type="dxa"/>
              <w:left w:w="62" w:type="dxa"/>
              <w:bottom w:w="0" w:type="dxa"/>
              <w:right w:w="62" w:type="dxa"/>
            </w:tcMar>
          </w:tcPr>
          <w:p w:rsidR="00000000" w:rsidRPr="00D264CD" w:rsidP="00D264CD">
            <w:pPr>
              <w:pStyle w:val="ListBullet"/>
            </w:pPr>
            <w:r w:rsidRPr="00D264CD">
              <w:t>carbon/manganese steel on plate, pipe and rolled sections</w:t>
            </w:r>
          </w:p>
          <w:p w:rsidR="00000000" w:rsidRPr="00D264CD" w:rsidP="00D264CD">
            <w:pPr>
              <w:pStyle w:val="ListBullet"/>
            </w:pPr>
            <w:r w:rsidRPr="00D264CD">
              <w:t>low alloy steel on plate, pipe and rolled steel sections</w:t>
            </w:r>
          </w:p>
          <w:p w:rsidR="00000000" w:rsidRPr="00D264CD" w:rsidP="00D264CD">
            <w:pPr>
              <w:pStyle w:val="BodyText"/>
            </w:pPr>
          </w:p>
        </w:tc>
      </w:tr>
    </w:tbl>
    <w:p w:rsidR="00000000" w:rsidRPr="00D264CD" w:rsidP="00D264CD">
      <w:pPr>
        <w:pStyle w:val="BodyText"/>
      </w:pPr>
    </w:p>
    <w:p w:rsidR="00000000" w:rsidRPr="00D264CD" w:rsidP="00D264CD">
      <w:pPr>
        <w:pStyle w:val="AllowPageBreak"/>
      </w:pPr>
    </w:p>
    <w:p w:rsidR="00000000" w:rsidRPr="00D264CD" w:rsidP="00D264CD">
      <w:pPr>
        <w:pStyle w:val="Heading1"/>
      </w:pPr>
      <w:bookmarkStart w:id="8" w:name="O_1169210"/>
      <w:bookmarkEnd w:id="8"/>
      <w:r w:rsidRPr="00D264CD">
        <w:t>Unit Mapping Information</w:t>
      </w:r>
    </w:p>
    <w:p w:rsidR="00000000" w:rsidRPr="00D264CD" w:rsidP="00230C74">
      <w:pPr>
        <w:pStyle w:val="BodyText"/>
      </w:pPr>
      <w:r w:rsidRPr="00D264CD">
        <w:t>Re</w:t>
      </w:r>
      <w:r w:rsidRPr="00D264CD">
        <w:t>lease 2. Supersedes and is equivalent to MEM05042 Perform welds to code standards using flux core arc welding process (Release 1).</w:t>
      </w:r>
    </w:p>
    <w:p w:rsidR="00000000" w:rsidRPr="00D264CD" w:rsidP="00230C74">
      <w:pPr>
        <w:pStyle w:val="BodyText"/>
      </w:pPr>
      <w:r w:rsidRPr="00D264CD">
        <w:t>Release 1. Supersedes and is equivalent to MEM05042B Perform welds to code standards using flux core arc welding process.</w:t>
      </w:r>
    </w:p>
    <w:p w:rsidR="00000000" w:rsidRPr="00D264CD" w:rsidP="00D264CD">
      <w:pPr>
        <w:pStyle w:val="Heading1"/>
      </w:pPr>
      <w:bookmarkStart w:id="9" w:name="O_1169218"/>
      <w:bookmarkEnd w:id="9"/>
      <w:r w:rsidRPr="00D264CD">
        <w:t>Links</w:t>
      </w:r>
    </w:p>
    <w:p w:rsidR="00000000" w:rsidRPr="00D264CD" w:rsidP="00230C74">
      <w:pPr>
        <w:pStyle w:val="BodyText"/>
      </w:pPr>
      <w:r w:rsidRPr="00D264C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9214A">
        <w:rPr>
          <w:rStyle w:val="Hyperlink"/>
        </w:rPr>
        <w:t>https://vetnet.gov.au/Pages/TrainingDocs.aspx?q=b7050d37-5fd0-4740-8f7d-3b7a49c10bb2</w:t>
      </w:r>
      <w:r>
        <w:fldChar w:fldCharType="end"/>
      </w:r>
    </w:p>
    <w:p w:rsidR="00000000" w:rsidRPr="00D264CD" w:rsidP="00D264CD"/>
    <w:sectPr w:rsidSect="00D264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CD" w:rsidRPr="00230C74" w:rsidP="00230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74" w:rsidP="00D26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0C74" w:rsidP="00D264C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0C74" w:rsidP="00D26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4CD" w:rsidRPr="00230C74" w:rsidP="00230C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74" w:rsidRPr="002D2AF8" w:rsidP="00D264CD">
    <w:pPr>
      <w:pStyle w:val="Header"/>
      <w:framePr w:wrap="around"/>
    </w:pPr>
    <w:r>
      <w:fldChar w:fldCharType="begin"/>
    </w:r>
    <w:r>
      <w:instrText xml:space="preserve"> TITLE   \* MERGEFORMAT </w:instrText>
    </w:r>
    <w:r>
      <w:fldChar w:fldCharType="separate"/>
    </w:r>
    <w:r>
      <w:t>MEM05042 Perform welds to code standards using flux core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230C74" w:rsidP="00D26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32C4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C6AC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4CD"/>
    <w:pPr>
      <w:spacing w:before="360" w:after="60"/>
      <w:outlineLvl w:val="0"/>
    </w:pPr>
    <w:rPr>
      <w:sz w:val="32"/>
    </w:rPr>
  </w:style>
  <w:style w:type="paragraph" w:styleId="Heading2">
    <w:name w:val="heading 2"/>
    <w:basedOn w:val="HeadingBase"/>
    <w:next w:val="BodyText"/>
    <w:link w:val="Heading2Char"/>
    <w:qFormat/>
    <w:rsid w:val="00D264CD"/>
    <w:pPr>
      <w:keepLines/>
      <w:spacing w:before="240" w:after="120"/>
      <w:outlineLvl w:val="1"/>
    </w:pPr>
    <w:rPr>
      <w:sz w:val="28"/>
      <w:szCs w:val="40"/>
    </w:rPr>
  </w:style>
  <w:style w:type="paragraph" w:styleId="Heading3">
    <w:name w:val="heading 3"/>
    <w:basedOn w:val="HeadingBase"/>
    <w:next w:val="BodyText"/>
    <w:link w:val="Heading3Char"/>
    <w:qFormat/>
    <w:rsid w:val="00D264CD"/>
    <w:pPr>
      <w:spacing w:before="180" w:after="120"/>
      <w:outlineLvl w:val="2"/>
    </w:pPr>
    <w:rPr>
      <w:spacing w:val="-10"/>
      <w:kern w:val="32"/>
    </w:rPr>
  </w:style>
  <w:style w:type="paragraph" w:styleId="Heading4">
    <w:name w:val="heading 4"/>
    <w:basedOn w:val="HeadingBase"/>
    <w:next w:val="BodyText"/>
    <w:link w:val="Heading4Char"/>
    <w:qFormat/>
    <w:rsid w:val="00D264CD"/>
    <w:pPr>
      <w:spacing w:before="160" w:after="120"/>
      <w:outlineLvl w:val="3"/>
    </w:pPr>
    <w:rPr>
      <w:sz w:val="22"/>
    </w:rPr>
  </w:style>
  <w:style w:type="paragraph" w:styleId="Heading5">
    <w:name w:val="heading 5"/>
    <w:basedOn w:val="HeadingBase"/>
    <w:next w:val="Normal"/>
    <w:link w:val="Heading5Char"/>
    <w:qFormat/>
    <w:rsid w:val="00D264CD"/>
    <w:pPr>
      <w:spacing w:before="80"/>
      <w:outlineLvl w:val="4"/>
    </w:pPr>
    <w:rPr>
      <w:color w:val="918585"/>
      <w:sz w:val="20"/>
    </w:rPr>
  </w:style>
  <w:style w:type="paragraph" w:styleId="Heading6">
    <w:name w:val="heading 6"/>
    <w:basedOn w:val="HeadingBase"/>
    <w:next w:val="Normal"/>
    <w:link w:val="Heading6Char"/>
    <w:qFormat/>
    <w:rsid w:val="00D264CD"/>
    <w:pPr>
      <w:spacing w:before="60"/>
      <w:outlineLvl w:val="5"/>
    </w:pPr>
    <w:rPr>
      <w:color w:val="918585"/>
      <w:sz w:val="20"/>
    </w:rPr>
  </w:style>
  <w:style w:type="paragraph" w:styleId="Heading7">
    <w:name w:val="heading 7"/>
    <w:basedOn w:val="Normal"/>
    <w:next w:val="Normal"/>
    <w:link w:val="Heading7Char"/>
    <w:qFormat/>
    <w:rsid w:val="00D264CD"/>
    <w:pPr>
      <w:ind w:left="720"/>
      <w:outlineLvl w:val="6"/>
    </w:pPr>
    <w:rPr>
      <w:i/>
    </w:rPr>
  </w:style>
  <w:style w:type="paragraph" w:styleId="Heading8">
    <w:name w:val="heading 8"/>
    <w:basedOn w:val="Normal"/>
    <w:next w:val="Normal"/>
    <w:link w:val="Heading8Char"/>
    <w:qFormat/>
    <w:rsid w:val="00D264CD"/>
    <w:pPr>
      <w:ind w:left="720"/>
      <w:outlineLvl w:val="7"/>
    </w:pPr>
    <w:rPr>
      <w:i/>
    </w:rPr>
  </w:style>
  <w:style w:type="paragraph" w:styleId="Heading9">
    <w:name w:val="heading 9"/>
    <w:basedOn w:val="Normal"/>
    <w:next w:val="Normal"/>
    <w:link w:val="Heading9Char"/>
    <w:qFormat/>
    <w:rsid w:val="00D264CD"/>
    <w:pPr>
      <w:ind w:left="720"/>
      <w:outlineLvl w:val="8"/>
    </w:pPr>
    <w:rPr>
      <w:i/>
    </w:rPr>
  </w:style>
  <w:style w:type="character" w:default="1" w:styleId="DefaultParagraphFont">
    <w:name w:val="Default Paragraph Font"/>
    <w:uiPriority w:val="1"/>
    <w:unhideWhenUsed/>
    <w:rsid w:val="00D26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4CD"/>
  </w:style>
  <w:style w:type="character" w:customStyle="1" w:styleId="Heading1Char">
    <w:name w:val="Heading 1 Char"/>
    <w:basedOn w:val="DefaultParagraphFont"/>
    <w:link w:val="Heading1"/>
    <w:rsid w:val="00D264CD"/>
    <w:rPr>
      <w:rFonts w:ascii="Times New Roman" w:eastAsia="Times New Roman" w:hAnsi="Times New Roman" w:cs="Times New Roman"/>
      <w:b/>
      <w:sz w:val="32"/>
      <w:szCs w:val="20"/>
      <w:lang w:eastAsia="en-US"/>
    </w:rPr>
  </w:style>
  <w:style w:type="paragraph" w:styleId="BodyText">
    <w:name w:val="Body Text"/>
    <w:basedOn w:val="Normal"/>
    <w:link w:val="BodyTextChar"/>
    <w:rsid w:val="00D264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4CD"/>
    <w:rPr>
      <w:rFonts w:ascii="Times New Roman" w:eastAsia="Times New Roman" w:hAnsi="Times New Roman" w:cs="Times New Roman"/>
      <w:sz w:val="24"/>
      <w:lang w:eastAsia="en-US"/>
    </w:rPr>
  </w:style>
  <w:style w:type="paragraph" w:styleId="ListBullet">
    <w:name w:val="List Bullet"/>
    <w:basedOn w:val="List"/>
    <w:rsid w:val="00D264CD"/>
    <w:pPr>
      <w:numPr>
        <w:numId w:val="11"/>
      </w:numPr>
      <w:tabs>
        <w:tab w:val="clear" w:pos="340"/>
      </w:tabs>
      <w:spacing w:before="40" w:after="40"/>
    </w:pPr>
  </w:style>
  <w:style w:type="character" w:customStyle="1" w:styleId="SpecialBold">
    <w:name w:val="Special Bold"/>
    <w:basedOn w:val="DefaultParagraphFont"/>
    <w:rsid w:val="00D264CD"/>
    <w:rPr>
      <w:b/>
      <w:spacing w:val="0"/>
    </w:rPr>
  </w:style>
  <w:style w:type="paragraph" w:customStyle="1" w:styleId="SuperHeading">
    <w:name w:val="SuperHeading"/>
    <w:basedOn w:val="Normal"/>
    <w:rsid w:val="00D264CD"/>
    <w:pPr>
      <w:spacing w:before="240" w:after="120"/>
      <w:outlineLvl w:val="0"/>
    </w:pPr>
    <w:rPr>
      <w:rFonts w:ascii="Times New Roman" w:hAnsi="Times New Roman"/>
      <w:b/>
      <w:sz w:val="32"/>
    </w:rPr>
  </w:style>
  <w:style w:type="paragraph" w:customStyle="1" w:styleId="AllowPageBreak">
    <w:name w:val="AllowPageBreak"/>
    <w:rsid w:val="00D264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4CD"/>
    <w:rPr>
      <w:rFonts w:ascii="Courier New" w:eastAsia="Times New Roman" w:hAnsi="Courier New" w:cs="Times New Roman"/>
      <w:i/>
      <w:szCs w:val="20"/>
      <w:lang w:eastAsia="en-US"/>
    </w:rPr>
  </w:style>
  <w:style w:type="paragraph" w:customStyle="1" w:styleId="HeadingBase">
    <w:name w:val="Heading Base"/>
    <w:rsid w:val="00D26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4CD"/>
    <w:pPr>
      <w:tabs>
        <w:tab w:val="right" w:leader="dot" w:pos="9072"/>
      </w:tabs>
      <w:ind w:left="567"/>
    </w:pPr>
    <w:rPr>
      <w:szCs w:val="22"/>
    </w:rPr>
  </w:style>
  <w:style w:type="paragraph" w:customStyle="1" w:styleId="TOCBase">
    <w:name w:val="TOC Base"/>
    <w:rsid w:val="00D26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4CD"/>
    <w:pPr>
      <w:tabs>
        <w:tab w:val="right" w:leader="dot" w:pos="9072"/>
      </w:tabs>
      <w:spacing w:before="40" w:after="40"/>
      <w:ind w:left="284"/>
    </w:pPr>
    <w:rPr>
      <w:rFonts w:ascii="Times New Roman" w:hAnsi="Times New Roman"/>
    </w:rPr>
  </w:style>
  <w:style w:type="paragraph" w:styleId="TOC1">
    <w:name w:val="toc 1"/>
    <w:basedOn w:val="TOCBase"/>
    <w:next w:val="Normal"/>
    <w:rsid w:val="00D26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4CD"/>
    <w:rPr>
      <w:rFonts w:ascii="Times New Roman" w:eastAsia="Times New Roman" w:hAnsi="Times New Roman" w:cs="Times New Roman"/>
      <w:sz w:val="16"/>
      <w:lang w:eastAsia="en-US"/>
    </w:rPr>
  </w:style>
  <w:style w:type="paragraph" w:styleId="Title">
    <w:name w:val="Title"/>
    <w:basedOn w:val="HeadingBase"/>
    <w:link w:val="TitleChar"/>
    <w:qFormat/>
    <w:rsid w:val="00D264CD"/>
    <w:pPr>
      <w:spacing w:before="5040"/>
      <w:jc w:val="center"/>
    </w:pPr>
    <w:rPr>
      <w:sz w:val="48"/>
      <w:szCs w:val="72"/>
      <w:lang w:val="en-US"/>
    </w:rPr>
  </w:style>
  <w:style w:type="character" w:customStyle="1" w:styleId="TitleChar">
    <w:name w:val="Title Char"/>
    <w:basedOn w:val="DefaultParagraphFont"/>
    <w:link w:val="Title"/>
    <w:rsid w:val="00D26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4CD"/>
    <w:pPr>
      <w:tabs>
        <w:tab w:val="left" w:pos="3600"/>
        <w:tab w:val="left" w:pos="3958"/>
      </w:tabs>
    </w:pPr>
  </w:style>
  <w:style w:type="paragraph" w:styleId="List">
    <w:name w:val="List"/>
    <w:basedOn w:val="BodyText"/>
    <w:next w:val="BodyText"/>
    <w:rsid w:val="00D264CD"/>
    <w:pPr>
      <w:tabs>
        <w:tab w:val="left" w:pos="340"/>
      </w:tabs>
      <w:spacing w:before="60" w:after="60"/>
      <w:ind w:left="340" w:hanging="340"/>
    </w:pPr>
  </w:style>
  <w:style w:type="paragraph" w:customStyle="1" w:styleId="Note">
    <w:name w:val="Note"/>
    <w:basedOn w:val="BodyText"/>
    <w:rsid w:val="00D26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4CD"/>
    <w:pPr>
      <w:framePr w:wrap="auto" w:hAnchor="text" w:y="6049"/>
    </w:pPr>
    <w:rPr>
      <w:color w:val="000000"/>
      <w:sz w:val="40"/>
    </w:rPr>
  </w:style>
  <w:style w:type="paragraph" w:customStyle="1" w:styleId="TOCTitle">
    <w:name w:val="TOCTitle"/>
    <w:basedOn w:val="Heading1"/>
    <w:rsid w:val="00D264CD"/>
    <w:pPr>
      <w:spacing w:after="240"/>
      <w:jc w:val="center"/>
      <w:outlineLvl w:val="9"/>
    </w:pPr>
    <w:rPr>
      <w:caps/>
    </w:rPr>
  </w:style>
  <w:style w:type="paragraph" w:customStyle="1" w:styleId="Version">
    <w:name w:val="Version"/>
    <w:rsid w:val="00D264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4CD"/>
    <w:pPr>
      <w:numPr>
        <w:numId w:val="12"/>
      </w:numPr>
      <w:tabs>
        <w:tab w:val="clear" w:pos="680"/>
      </w:tabs>
    </w:pPr>
  </w:style>
  <w:style w:type="paragraph" w:styleId="Index1">
    <w:name w:val="index 1"/>
    <w:basedOn w:val="Normal"/>
    <w:next w:val="Normal"/>
    <w:semiHidden/>
    <w:rsid w:val="00D264CD"/>
    <w:pPr>
      <w:keepNext w:val="0"/>
      <w:tabs>
        <w:tab w:val="right" w:pos="4176"/>
      </w:tabs>
      <w:ind w:left="198" w:hanging="198"/>
    </w:pPr>
    <w:rPr>
      <w:rFonts w:ascii="Garamond" w:hAnsi="Garamond"/>
    </w:rPr>
  </w:style>
  <w:style w:type="paragraph" w:styleId="IndexHeading">
    <w:name w:val="index heading"/>
    <w:basedOn w:val="Normal"/>
    <w:next w:val="Index1"/>
    <w:semiHidden/>
    <w:rsid w:val="00D264CD"/>
    <w:pPr>
      <w:spacing w:before="120" w:after="120"/>
    </w:pPr>
    <w:rPr>
      <w:rFonts w:ascii="Arial" w:hAnsi="Arial"/>
      <w:b/>
      <w:color w:val="918585"/>
      <w:sz w:val="24"/>
    </w:rPr>
  </w:style>
  <w:style w:type="paragraph" w:styleId="Header">
    <w:name w:val="header"/>
    <w:basedOn w:val="Normal"/>
    <w:link w:val="HeaderChar"/>
    <w:rsid w:val="00D26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4CD"/>
    <w:rPr>
      <w:rFonts w:ascii="Times New Roman" w:eastAsia="Times New Roman" w:hAnsi="Times New Roman" w:cs="Times New Roman"/>
      <w:sz w:val="16"/>
      <w:szCs w:val="20"/>
      <w:lang w:val="en-GB" w:eastAsia="en-US"/>
    </w:rPr>
  </w:style>
  <w:style w:type="paragraph" w:customStyle="1" w:styleId="Chapter">
    <w:name w:val="Chapter"/>
    <w:basedOn w:val="Normal"/>
    <w:rsid w:val="00D264CD"/>
    <w:pPr>
      <w:spacing w:before="240"/>
    </w:pPr>
    <w:rPr>
      <w:rFonts w:ascii="Times New Roman" w:hAnsi="Times New Roman"/>
      <w:smallCaps/>
      <w:spacing w:val="80"/>
      <w:sz w:val="28"/>
    </w:rPr>
  </w:style>
  <w:style w:type="paragraph" w:customStyle="1" w:styleId="InChapter">
    <w:name w:val="InChapter"/>
    <w:basedOn w:val="Heading3"/>
    <w:rsid w:val="00D264CD"/>
    <w:pPr>
      <w:spacing w:after="240"/>
      <w:outlineLvl w:val="9"/>
    </w:pPr>
    <w:rPr>
      <w:noProof/>
    </w:rPr>
  </w:style>
  <w:style w:type="paragraph" w:styleId="Index2">
    <w:name w:val="index 2"/>
    <w:basedOn w:val="Normal"/>
    <w:next w:val="Normal"/>
    <w:semiHidden/>
    <w:rsid w:val="00D264CD"/>
    <w:pPr>
      <w:tabs>
        <w:tab w:val="right" w:pos="4176"/>
      </w:tabs>
      <w:ind w:left="568" w:hanging="284"/>
    </w:pPr>
    <w:rPr>
      <w:rFonts w:ascii="Garamond" w:hAnsi="Garamond"/>
    </w:rPr>
  </w:style>
  <w:style w:type="paragraph" w:customStyle="1" w:styleId="Byline">
    <w:name w:val="Byline"/>
    <w:rsid w:val="00D26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4CD"/>
    <w:pPr>
      <w:tabs>
        <w:tab w:val="clear" w:pos="3600"/>
        <w:tab w:val="clear" w:pos="3958"/>
      </w:tabs>
      <w:jc w:val="right"/>
    </w:pPr>
  </w:style>
  <w:style w:type="character" w:styleId="Emphasis">
    <w:name w:val="Emphasis"/>
    <w:basedOn w:val="DefaultParagraphFont"/>
    <w:qFormat/>
    <w:rsid w:val="00D264CD"/>
    <w:rPr>
      <w:i/>
    </w:rPr>
  </w:style>
  <w:style w:type="paragraph" w:styleId="Caption">
    <w:name w:val="caption"/>
    <w:basedOn w:val="BodyText"/>
    <w:next w:val="Normal"/>
    <w:qFormat/>
    <w:rsid w:val="00D264CD"/>
    <w:pPr>
      <w:framePr w:w="2268" w:hSpace="181" w:vSpace="181" w:wrap="around" w:vAnchor="text" w:hAnchor="page" w:x="1135" w:y="285" w:anchorLock="1"/>
    </w:pPr>
    <w:rPr>
      <w:i/>
    </w:rPr>
  </w:style>
  <w:style w:type="paragraph" w:customStyle="1" w:styleId="MiniTOCTitle">
    <w:name w:val="MiniTOCTitle"/>
    <w:basedOn w:val="Heading4"/>
    <w:rsid w:val="00D264CD"/>
    <w:pPr>
      <w:spacing w:before="240"/>
      <w:outlineLvl w:val="9"/>
    </w:pPr>
    <w:rPr>
      <w:noProof/>
      <w:sz w:val="24"/>
    </w:rPr>
  </w:style>
  <w:style w:type="paragraph" w:customStyle="1" w:styleId="MiniTOCItem">
    <w:name w:val="MiniTOCItem"/>
    <w:basedOn w:val="ListBullet"/>
    <w:rsid w:val="00D264CD"/>
    <w:pPr>
      <w:numPr>
        <w:numId w:val="0"/>
      </w:numPr>
      <w:tabs>
        <w:tab w:val="right" w:leader="dot" w:pos="6521"/>
      </w:tabs>
      <w:spacing w:before="0" w:after="0"/>
    </w:pPr>
  </w:style>
  <w:style w:type="paragraph" w:customStyle="1" w:styleId="TOFTitle">
    <w:name w:val="TOFTitle"/>
    <w:basedOn w:val="TOCTitle"/>
    <w:rsid w:val="00D264CD"/>
  </w:style>
  <w:style w:type="paragraph" w:styleId="TableofFigures">
    <w:name w:val="table of figures"/>
    <w:basedOn w:val="Normal"/>
    <w:next w:val="Normal"/>
    <w:semiHidden/>
    <w:rsid w:val="00D264CD"/>
    <w:pPr>
      <w:tabs>
        <w:tab w:val="right" w:leader="dot" w:pos="9072"/>
      </w:tabs>
      <w:ind w:left="970" w:hanging="403"/>
    </w:pPr>
    <w:rPr>
      <w:rFonts w:ascii="Times New Roman" w:hAnsi="Times New Roman"/>
      <w:b/>
    </w:rPr>
  </w:style>
  <w:style w:type="paragraph" w:styleId="ListNumber">
    <w:name w:val="List Number"/>
    <w:basedOn w:val="List"/>
    <w:rsid w:val="00D264CD"/>
    <w:pPr>
      <w:numPr>
        <w:numId w:val="14"/>
      </w:numPr>
      <w:tabs>
        <w:tab w:val="clear" w:pos="340"/>
      </w:tabs>
    </w:pPr>
  </w:style>
  <w:style w:type="character" w:customStyle="1" w:styleId="WingdingSymbols">
    <w:name w:val="Wingding Symbols"/>
    <w:rsid w:val="00D264CD"/>
    <w:rPr>
      <w:rFonts w:ascii="Wingdings" w:hAnsi="Wingdings"/>
    </w:rPr>
  </w:style>
  <w:style w:type="paragraph" w:customStyle="1" w:styleId="TableHeading">
    <w:name w:val="Table Heading"/>
    <w:basedOn w:val="HeadingBase"/>
    <w:rsid w:val="00D264CD"/>
    <w:pPr>
      <w:keepLines/>
      <w:pBdr>
        <w:bottom w:val="single" w:sz="6" w:space="1" w:color="918585"/>
      </w:pBdr>
      <w:spacing w:before="240"/>
    </w:pPr>
  </w:style>
  <w:style w:type="character" w:customStyle="1" w:styleId="HotSpot">
    <w:name w:val="HotSpot"/>
    <w:rsid w:val="00D264CD"/>
    <w:rPr>
      <w:color w:val="0033CC"/>
      <w:u w:val="none"/>
    </w:rPr>
  </w:style>
  <w:style w:type="paragraph" w:customStyle="1" w:styleId="BodyTextRight">
    <w:name w:val="Body Text Right"/>
    <w:basedOn w:val="BodyText"/>
    <w:rsid w:val="00D264CD"/>
    <w:pPr>
      <w:spacing w:before="0" w:after="0"/>
      <w:jc w:val="right"/>
    </w:pPr>
  </w:style>
  <w:style w:type="paragraph" w:styleId="Index3">
    <w:name w:val="index 3"/>
    <w:basedOn w:val="ListNumber2"/>
    <w:next w:val="Normal"/>
    <w:semiHidden/>
    <w:rsid w:val="00D264CD"/>
    <w:pPr>
      <w:numPr>
        <w:numId w:val="0"/>
      </w:numPr>
      <w:tabs>
        <w:tab w:val="right" w:leader="dot" w:pos="4176"/>
      </w:tabs>
    </w:pPr>
  </w:style>
  <w:style w:type="paragraph" w:styleId="ListNumber2">
    <w:name w:val="List Number 2"/>
    <w:basedOn w:val="List2"/>
    <w:rsid w:val="00D264CD"/>
    <w:pPr>
      <w:numPr>
        <w:numId w:val="9"/>
      </w:numPr>
      <w:tabs>
        <w:tab w:val="clear" w:pos="1060"/>
      </w:tabs>
    </w:pPr>
  </w:style>
  <w:style w:type="paragraph" w:customStyle="1" w:styleId="MarginNote">
    <w:name w:val="Margin Note"/>
    <w:basedOn w:val="BodyText"/>
    <w:rsid w:val="00D26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4CD"/>
    <w:rPr>
      <w:sz w:val="32"/>
    </w:rPr>
  </w:style>
  <w:style w:type="paragraph" w:customStyle="1" w:styleId="HeadingProcedure">
    <w:name w:val="Heading Procedure"/>
    <w:basedOn w:val="HeadingBase"/>
    <w:next w:val="Normal"/>
    <w:rsid w:val="00D264CD"/>
    <w:pPr>
      <w:tabs>
        <w:tab w:val="left" w:pos="0"/>
      </w:tabs>
      <w:spacing w:before="120" w:after="60"/>
    </w:pPr>
    <w:rPr>
      <w:i/>
      <w:color w:val="918585"/>
      <w:sz w:val="22"/>
    </w:rPr>
  </w:style>
  <w:style w:type="paragraph" w:customStyle="1" w:styleId="TableBodyText">
    <w:name w:val="Table Body Text"/>
    <w:basedOn w:val="BodyText"/>
    <w:rsid w:val="00D264CD"/>
    <w:pPr>
      <w:spacing w:before="60" w:after="60"/>
    </w:pPr>
  </w:style>
  <w:style w:type="paragraph" w:styleId="ListContinue">
    <w:name w:val="List Continue"/>
    <w:basedOn w:val="List"/>
    <w:rsid w:val="00D264CD"/>
    <w:pPr>
      <w:ind w:firstLine="0"/>
    </w:pPr>
  </w:style>
  <w:style w:type="paragraph" w:customStyle="1" w:styleId="ListNote">
    <w:name w:val="List Note"/>
    <w:basedOn w:val="List"/>
    <w:rsid w:val="00D264CD"/>
    <w:pPr>
      <w:pBdr>
        <w:top w:val="single" w:sz="6" w:space="2" w:color="918585"/>
        <w:bottom w:val="single" w:sz="6" w:space="2" w:color="918585"/>
      </w:pBdr>
      <w:tabs>
        <w:tab w:val="left" w:pos="1021"/>
      </w:tabs>
      <w:ind w:firstLine="0"/>
    </w:pPr>
  </w:style>
  <w:style w:type="paragraph" w:customStyle="1" w:styleId="Warning">
    <w:name w:val="Warning"/>
    <w:basedOn w:val="BodyText"/>
    <w:rsid w:val="00D264CD"/>
    <w:pPr>
      <w:shd w:val="clear" w:color="auto" w:fill="D9D9D9"/>
      <w:tabs>
        <w:tab w:val="left" w:pos="992"/>
      </w:tabs>
      <w:ind w:left="119" w:right="119"/>
    </w:pPr>
    <w:rPr>
      <w:sz w:val="20"/>
    </w:rPr>
  </w:style>
  <w:style w:type="paragraph" w:customStyle="1" w:styleId="MarginIcons">
    <w:name w:val="Margin Icons"/>
    <w:basedOn w:val="BodyText"/>
    <w:rsid w:val="00D26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4CD"/>
    <w:rPr>
      <w:rFonts w:ascii="Courier New" w:hAnsi="Courier New"/>
    </w:rPr>
  </w:style>
  <w:style w:type="paragraph" w:customStyle="1" w:styleId="NoteBullet">
    <w:name w:val="Note Bullet"/>
    <w:basedOn w:val="Note"/>
    <w:rsid w:val="00D264CD"/>
    <w:pPr>
      <w:tabs>
        <w:tab w:val="clear" w:pos="680"/>
      </w:tabs>
      <w:spacing w:before="60" w:after="60"/>
    </w:pPr>
  </w:style>
  <w:style w:type="paragraph" w:customStyle="1" w:styleId="SubHeading2">
    <w:name w:val="SubHeading2"/>
    <w:basedOn w:val="HeadingBase"/>
    <w:rsid w:val="00D264CD"/>
    <w:pPr>
      <w:spacing w:before="240" w:after="60"/>
    </w:pPr>
    <w:rPr>
      <w:sz w:val="20"/>
    </w:rPr>
  </w:style>
  <w:style w:type="paragraph" w:customStyle="1" w:styleId="SubHeading1">
    <w:name w:val="SubHeading1"/>
    <w:basedOn w:val="HeadingBase"/>
    <w:rsid w:val="00D264CD"/>
    <w:pPr>
      <w:spacing w:before="240" w:after="60"/>
    </w:pPr>
    <w:rPr>
      <w:color w:val="918585"/>
      <w:sz w:val="22"/>
    </w:rPr>
  </w:style>
  <w:style w:type="paragraph" w:customStyle="1" w:styleId="SideHeading">
    <w:name w:val="Side Heading"/>
    <w:basedOn w:val="HeadingBase"/>
    <w:rsid w:val="00D26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4CD"/>
    <w:pPr>
      <w:numPr>
        <w:numId w:val="10"/>
      </w:numPr>
    </w:pPr>
  </w:style>
  <w:style w:type="paragraph" w:styleId="PlainText">
    <w:name w:val="Plain Text"/>
    <w:basedOn w:val="Normal"/>
    <w:link w:val="PlainTextChar"/>
    <w:rsid w:val="00D264CD"/>
    <w:rPr>
      <w:sz w:val="20"/>
    </w:rPr>
  </w:style>
  <w:style w:type="character" w:customStyle="1" w:styleId="PlainTextChar">
    <w:name w:val="Plain Text Char"/>
    <w:basedOn w:val="DefaultParagraphFont"/>
    <w:link w:val="PlainText"/>
    <w:rsid w:val="00D264CD"/>
    <w:rPr>
      <w:rFonts w:ascii="Courier New" w:eastAsia="Times New Roman" w:hAnsi="Courier New" w:cs="Times New Roman"/>
      <w:sz w:val="20"/>
      <w:szCs w:val="20"/>
      <w:lang w:eastAsia="en-US"/>
    </w:rPr>
  </w:style>
  <w:style w:type="character" w:customStyle="1" w:styleId="MenuOption">
    <w:name w:val="Menu Option"/>
    <w:basedOn w:val="DefaultParagraphFont"/>
    <w:rsid w:val="00D264CD"/>
    <w:rPr>
      <w:b/>
      <w:smallCaps/>
    </w:rPr>
  </w:style>
  <w:style w:type="paragraph" w:customStyle="1" w:styleId="TableListNumber">
    <w:name w:val="Table List Number"/>
    <w:basedOn w:val="ListNumber"/>
    <w:rsid w:val="00D264CD"/>
    <w:pPr>
      <w:numPr>
        <w:numId w:val="0"/>
      </w:numPr>
    </w:pPr>
  </w:style>
  <w:style w:type="paragraph" w:styleId="TOC4">
    <w:name w:val="toc 4"/>
    <w:basedOn w:val="TOCBase"/>
    <w:next w:val="Normal"/>
    <w:semiHidden/>
    <w:rsid w:val="00D264CD"/>
    <w:pPr>
      <w:tabs>
        <w:tab w:val="right" w:leader="dot" w:pos="9071"/>
      </w:tabs>
      <w:ind w:left="1701"/>
    </w:pPr>
  </w:style>
  <w:style w:type="paragraph" w:customStyle="1" w:styleId="ListAlpha">
    <w:name w:val="List Alpha"/>
    <w:basedOn w:val="List"/>
    <w:rsid w:val="00D264CD"/>
    <w:pPr>
      <w:numPr>
        <w:numId w:val="8"/>
      </w:numPr>
    </w:pPr>
  </w:style>
  <w:style w:type="paragraph" w:customStyle="1" w:styleId="ListAlpha2">
    <w:name w:val="List Alpha 2"/>
    <w:basedOn w:val="List2"/>
    <w:rsid w:val="00D264CD"/>
    <w:pPr>
      <w:numPr>
        <w:numId w:val="7"/>
      </w:numPr>
    </w:pPr>
  </w:style>
  <w:style w:type="paragraph" w:styleId="List2">
    <w:name w:val="List 2"/>
    <w:basedOn w:val="BodyText"/>
    <w:rsid w:val="00D264CD"/>
    <w:pPr>
      <w:tabs>
        <w:tab w:val="left" w:pos="680"/>
      </w:tabs>
      <w:spacing w:before="60" w:after="60"/>
      <w:ind w:left="680" w:hanging="340"/>
    </w:pPr>
  </w:style>
  <w:style w:type="paragraph" w:styleId="List3">
    <w:name w:val="List 3"/>
    <w:basedOn w:val="BodyText"/>
    <w:rsid w:val="00D264CD"/>
    <w:pPr>
      <w:tabs>
        <w:tab w:val="left" w:pos="1021"/>
      </w:tabs>
      <w:spacing w:before="60" w:after="60"/>
      <w:ind w:left="1020" w:hanging="340"/>
    </w:pPr>
  </w:style>
  <w:style w:type="paragraph" w:styleId="List4">
    <w:name w:val="List 4"/>
    <w:basedOn w:val="BodyText"/>
    <w:rsid w:val="00D264CD"/>
    <w:pPr>
      <w:tabs>
        <w:tab w:val="left" w:pos="1361"/>
      </w:tabs>
      <w:spacing w:before="60" w:after="60"/>
      <w:ind w:left="1361" w:hanging="340"/>
    </w:pPr>
  </w:style>
  <w:style w:type="paragraph" w:styleId="List5">
    <w:name w:val="List 5"/>
    <w:basedOn w:val="BodyText"/>
    <w:rsid w:val="00D264CD"/>
    <w:pPr>
      <w:tabs>
        <w:tab w:val="left" w:pos="1701"/>
      </w:tabs>
      <w:spacing w:before="60" w:after="60"/>
      <w:ind w:left="1701" w:hanging="340"/>
    </w:pPr>
  </w:style>
  <w:style w:type="paragraph" w:styleId="ListBullet3">
    <w:name w:val="List Bullet 3"/>
    <w:basedOn w:val="List3"/>
    <w:rsid w:val="00D264CD"/>
    <w:pPr>
      <w:numPr>
        <w:numId w:val="13"/>
      </w:numPr>
      <w:tabs>
        <w:tab w:val="clear" w:pos="1021"/>
      </w:tabs>
      <w:ind w:left="1037" w:hanging="357"/>
    </w:pPr>
  </w:style>
  <w:style w:type="paragraph" w:styleId="ListBullet4">
    <w:name w:val="List Bullet 4"/>
    <w:basedOn w:val="List4"/>
    <w:rsid w:val="00D264CD"/>
    <w:pPr>
      <w:numPr>
        <w:numId w:val="2"/>
      </w:numPr>
      <w:tabs>
        <w:tab w:val="clear" w:pos="1361"/>
      </w:tabs>
    </w:pPr>
  </w:style>
  <w:style w:type="paragraph" w:styleId="ListBullet5">
    <w:name w:val="List Bullet 5"/>
    <w:basedOn w:val="List5"/>
    <w:rsid w:val="00D264CD"/>
    <w:pPr>
      <w:numPr>
        <w:numId w:val="3"/>
      </w:numPr>
    </w:pPr>
  </w:style>
  <w:style w:type="paragraph" w:styleId="ListContinue2">
    <w:name w:val="List Continue 2"/>
    <w:basedOn w:val="List2"/>
    <w:rsid w:val="00D264CD"/>
    <w:pPr>
      <w:ind w:firstLine="0"/>
    </w:pPr>
  </w:style>
  <w:style w:type="paragraph" w:styleId="ListContinue3">
    <w:name w:val="List Continue 3"/>
    <w:basedOn w:val="List3"/>
    <w:rsid w:val="00D264CD"/>
    <w:pPr>
      <w:ind w:left="1021" w:firstLine="0"/>
    </w:pPr>
  </w:style>
  <w:style w:type="paragraph" w:styleId="ListContinue4">
    <w:name w:val="List Continue 4"/>
    <w:basedOn w:val="List4"/>
    <w:rsid w:val="00D264CD"/>
    <w:pPr>
      <w:ind w:firstLine="0"/>
    </w:pPr>
  </w:style>
  <w:style w:type="paragraph" w:styleId="ListContinue5">
    <w:name w:val="List Continue 5"/>
    <w:basedOn w:val="List5"/>
    <w:rsid w:val="00D264CD"/>
    <w:pPr>
      <w:ind w:firstLine="0"/>
    </w:pPr>
  </w:style>
  <w:style w:type="paragraph" w:styleId="ListNumber3">
    <w:name w:val="List Number 3"/>
    <w:basedOn w:val="List3"/>
    <w:rsid w:val="00D264CD"/>
    <w:pPr>
      <w:numPr>
        <w:numId w:val="4"/>
      </w:numPr>
    </w:pPr>
  </w:style>
  <w:style w:type="paragraph" w:styleId="ListNumber4">
    <w:name w:val="List Number 4"/>
    <w:basedOn w:val="List4"/>
    <w:rsid w:val="00D264CD"/>
    <w:pPr>
      <w:numPr>
        <w:numId w:val="5"/>
      </w:numPr>
    </w:pPr>
  </w:style>
  <w:style w:type="paragraph" w:styleId="ListNumber5">
    <w:name w:val="List Number 5"/>
    <w:basedOn w:val="List5"/>
    <w:rsid w:val="00D264CD"/>
    <w:pPr>
      <w:numPr>
        <w:numId w:val="6"/>
      </w:numPr>
    </w:pPr>
  </w:style>
  <w:style w:type="paragraph" w:styleId="BlockText">
    <w:name w:val="Block Text"/>
    <w:basedOn w:val="Normal"/>
    <w:rsid w:val="00D264CD"/>
    <w:pPr>
      <w:spacing w:after="120"/>
      <w:ind w:left="1440" w:right="1440"/>
    </w:pPr>
  </w:style>
  <w:style w:type="character" w:customStyle="1" w:styleId="Subscript">
    <w:name w:val="Subscript"/>
    <w:basedOn w:val="DefaultParagraphFont"/>
    <w:rsid w:val="00D264CD"/>
    <w:rPr>
      <w:sz w:val="16"/>
      <w:vertAlign w:val="subscript"/>
    </w:rPr>
  </w:style>
  <w:style w:type="character" w:customStyle="1" w:styleId="Superscript">
    <w:name w:val="Superscript"/>
    <w:basedOn w:val="DefaultParagraphFont"/>
    <w:rsid w:val="00D264CD"/>
    <w:rPr>
      <w:sz w:val="16"/>
      <w:vertAlign w:val="superscript"/>
    </w:rPr>
  </w:style>
  <w:style w:type="character" w:customStyle="1" w:styleId="Symbols">
    <w:name w:val="Symbols"/>
    <w:basedOn w:val="DefaultParagraphFont"/>
    <w:rsid w:val="00D264CD"/>
    <w:rPr>
      <w:rFonts w:ascii="Symbol" w:hAnsi="Symbol"/>
    </w:rPr>
  </w:style>
  <w:style w:type="character" w:customStyle="1" w:styleId="MenuOptions">
    <w:name w:val="Menu Options"/>
    <w:basedOn w:val="DefaultParagraphFont"/>
    <w:rsid w:val="00D264CD"/>
    <w:rPr>
      <w:rFonts w:ascii="Arial Narrow" w:hAnsi="Arial Narrow"/>
      <w:smallCaps/>
    </w:rPr>
  </w:style>
  <w:style w:type="character" w:customStyle="1" w:styleId="Buttons">
    <w:name w:val="Buttons"/>
    <w:basedOn w:val="DefaultParagraphFont"/>
    <w:rsid w:val="00D264CD"/>
    <w:rPr>
      <w:b/>
    </w:rPr>
  </w:style>
  <w:style w:type="character" w:customStyle="1" w:styleId="Underlined">
    <w:name w:val="Underlined"/>
    <w:basedOn w:val="DefaultParagraphFont"/>
    <w:rsid w:val="00D264CD"/>
    <w:rPr>
      <w:u w:val="single"/>
    </w:rPr>
  </w:style>
  <w:style w:type="paragraph" w:customStyle="1" w:styleId="TableBodyTextRight">
    <w:name w:val="Table Body Text Right"/>
    <w:basedOn w:val="TableBodyText"/>
    <w:rsid w:val="00D264CD"/>
    <w:pPr>
      <w:widowControl w:val="0"/>
      <w:autoSpaceDE w:val="0"/>
      <w:autoSpaceDN w:val="0"/>
      <w:adjustRightInd w:val="0"/>
      <w:jc w:val="right"/>
    </w:pPr>
    <w:rPr>
      <w:rFonts w:cs="Arial"/>
      <w:szCs w:val="18"/>
    </w:rPr>
  </w:style>
  <w:style w:type="paragraph" w:customStyle="1" w:styleId="CopyrightText">
    <w:name w:val="Copyright Text"/>
    <w:basedOn w:val="BodyText"/>
    <w:rsid w:val="00D264CD"/>
    <w:rPr>
      <w:sz w:val="18"/>
    </w:rPr>
  </w:style>
  <w:style w:type="paragraph" w:customStyle="1" w:styleId="BodySmallRight">
    <w:name w:val="Body Small Right"/>
    <w:basedOn w:val="BodyTextRight"/>
    <w:rsid w:val="00D264CD"/>
    <w:rPr>
      <w:sz w:val="18"/>
      <w:szCs w:val="18"/>
    </w:rPr>
  </w:style>
  <w:style w:type="paragraph" w:customStyle="1" w:styleId="MarginEdition">
    <w:name w:val="Margin Edition"/>
    <w:basedOn w:val="MarginNote"/>
    <w:rsid w:val="00D264CD"/>
    <w:pPr>
      <w:spacing w:before="0" w:after="0"/>
    </w:pPr>
    <w:rPr>
      <w:rFonts w:ascii="Times New Roman" w:hAnsi="Times New Roman"/>
      <w:color w:val="999999"/>
    </w:rPr>
  </w:style>
  <w:style w:type="paragraph" w:customStyle="1" w:styleId="Spacer">
    <w:name w:val="Spacer"/>
    <w:basedOn w:val="Normal"/>
    <w:rsid w:val="00D264CD"/>
    <w:rPr>
      <w:sz w:val="2"/>
      <w:szCs w:val="2"/>
    </w:rPr>
  </w:style>
  <w:style w:type="character" w:customStyle="1" w:styleId="Small">
    <w:name w:val="Small"/>
    <w:basedOn w:val="DefaultParagraphFont"/>
    <w:rsid w:val="00D264CD"/>
    <w:rPr>
      <w:sz w:val="16"/>
    </w:rPr>
  </w:style>
  <w:style w:type="paragraph" w:customStyle="1" w:styleId="WideTable">
    <w:name w:val="Wide Table"/>
    <w:basedOn w:val="Normal"/>
    <w:rsid w:val="00D264CD"/>
    <w:pPr>
      <w:ind w:left="-1418"/>
    </w:pPr>
    <w:rPr>
      <w:sz w:val="2"/>
      <w:szCs w:val="2"/>
    </w:rPr>
  </w:style>
  <w:style w:type="character" w:styleId="PageNumber">
    <w:name w:val="page number"/>
    <w:basedOn w:val="DefaultParagraphFont"/>
    <w:rsid w:val="00D264CD"/>
  </w:style>
  <w:style w:type="paragraph" w:styleId="Quote">
    <w:name w:val="Quote"/>
    <w:basedOn w:val="Heading1"/>
    <w:link w:val="QuoteChar"/>
    <w:qFormat/>
    <w:rsid w:val="00D264CD"/>
    <w:rPr>
      <w:b w:val="0"/>
      <w:sz w:val="72"/>
      <w:szCs w:val="72"/>
      <w:lang w:val="en-NZ"/>
    </w:rPr>
  </w:style>
  <w:style w:type="character" w:customStyle="1" w:styleId="QuoteChar">
    <w:name w:val="Quote Char"/>
    <w:basedOn w:val="DefaultParagraphFont"/>
    <w:link w:val="Quote"/>
    <w:rsid w:val="00D26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4CD"/>
    <w:pPr>
      <w:pageBreakBefore/>
    </w:pPr>
  </w:style>
  <w:style w:type="paragraph" w:customStyle="1" w:styleId="Border">
    <w:name w:val="Border"/>
    <w:basedOn w:val="Normal"/>
    <w:qFormat/>
    <w:rsid w:val="00D26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4CD"/>
    <w:rPr>
      <w:b/>
      <w:bCs/>
      <w:i/>
      <w:iCs/>
      <w:color w:val="auto"/>
    </w:rPr>
  </w:style>
  <w:style w:type="paragraph" w:styleId="IntenseQuote">
    <w:name w:val="Intense Quote"/>
    <w:basedOn w:val="Normal"/>
    <w:next w:val="Normal"/>
    <w:link w:val="IntenseQuoteChar"/>
    <w:uiPriority w:val="30"/>
    <w:qFormat/>
    <w:rsid w:val="00D26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4CD"/>
    <w:rPr>
      <w:smallCaps/>
      <w:color w:val="auto"/>
      <w:u w:val="single"/>
    </w:rPr>
  </w:style>
  <w:style w:type="character" w:styleId="IntenseReference">
    <w:name w:val="Intense Reference"/>
    <w:basedOn w:val="DefaultParagraphFont"/>
    <w:uiPriority w:val="32"/>
    <w:qFormat/>
    <w:rsid w:val="00D264CD"/>
    <w:rPr>
      <w:b/>
      <w:bCs/>
      <w:smallCaps/>
      <w:color w:val="auto"/>
      <w:spacing w:val="5"/>
      <w:u w:val="single"/>
    </w:rPr>
  </w:style>
  <w:style w:type="paragraph" w:customStyle="1" w:styleId="2ColumnHeading">
    <w:name w:val="2Column Heading"/>
    <w:basedOn w:val="BodyText"/>
    <w:qFormat/>
    <w:rsid w:val="00D264CD"/>
    <w:pPr>
      <w:spacing w:after="60"/>
      <w:ind w:left="-2268"/>
    </w:pPr>
    <w:rPr>
      <w:b/>
    </w:rPr>
  </w:style>
  <w:style w:type="paragraph" w:customStyle="1" w:styleId="Heading1TOC">
    <w:name w:val="Heading1 TOC"/>
    <w:basedOn w:val="Normal"/>
    <w:qFormat/>
    <w:rsid w:val="00D264CD"/>
    <w:pPr>
      <w:spacing w:before="240" w:after="120"/>
    </w:pPr>
    <w:rPr>
      <w:rFonts w:ascii="Times New Roman" w:hAnsi="Times New Roman"/>
      <w:b/>
      <w:sz w:val="32"/>
    </w:rPr>
  </w:style>
  <w:style w:type="paragraph" w:customStyle="1" w:styleId="Heading2TOC">
    <w:name w:val="Heading2 TOC"/>
    <w:basedOn w:val="Normal"/>
    <w:qFormat/>
    <w:rsid w:val="00D264CD"/>
    <w:pPr>
      <w:spacing w:before="240" w:after="60"/>
    </w:pPr>
    <w:rPr>
      <w:rFonts w:ascii="Times New Roman" w:hAnsi="Times New Roman"/>
      <w:b/>
      <w:sz w:val="28"/>
    </w:rPr>
  </w:style>
  <w:style w:type="character" w:customStyle="1" w:styleId="Underline">
    <w:name w:val="Underline"/>
    <w:basedOn w:val="DefaultParagraphFont"/>
    <w:qFormat/>
    <w:rsid w:val="00D264CD"/>
    <w:rPr>
      <w:u w:val="single"/>
    </w:rPr>
  </w:style>
  <w:style w:type="character" w:customStyle="1" w:styleId="BoldandItalics">
    <w:name w:val="Bold and Italics"/>
    <w:qFormat/>
    <w:rsid w:val="00D264CD"/>
    <w:rPr>
      <w:b/>
      <w:i/>
      <w:u w:val="none"/>
    </w:rPr>
  </w:style>
  <w:style w:type="paragraph" w:styleId="BalloonText">
    <w:name w:val="Balloon Text"/>
    <w:basedOn w:val="Normal"/>
    <w:link w:val="BalloonTextChar"/>
    <w:rsid w:val="00D264CD"/>
    <w:rPr>
      <w:rFonts w:ascii="Tahoma" w:hAnsi="Tahoma" w:cs="Tahoma"/>
      <w:sz w:val="16"/>
      <w:szCs w:val="16"/>
    </w:rPr>
  </w:style>
  <w:style w:type="character" w:customStyle="1" w:styleId="BalloonTextChar">
    <w:name w:val="Balloon Text Char"/>
    <w:basedOn w:val="DefaultParagraphFont"/>
    <w:link w:val="BalloonText"/>
    <w:rsid w:val="00D26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4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4CD"/>
    <w:rPr>
      <w:b/>
      <w:color w:val="660033"/>
      <w:spacing w:val="0"/>
    </w:rPr>
  </w:style>
  <w:style w:type="paragraph" w:customStyle="1" w:styleId="Nameditemlist">
    <w:name w:val="Named item list"/>
    <w:basedOn w:val="BodyText"/>
    <w:qFormat/>
    <w:rsid w:val="00D264CD"/>
    <w:pPr>
      <w:tabs>
        <w:tab w:val="left" w:pos="2835"/>
      </w:tabs>
      <w:ind w:left="2835" w:hanging="2835"/>
    </w:pPr>
  </w:style>
  <w:style w:type="paragraph" w:customStyle="1" w:styleId="BodyTextnopadding">
    <w:name w:val="Body Text no padding"/>
    <w:basedOn w:val="BodyText"/>
    <w:qFormat/>
    <w:rsid w:val="00D264CD"/>
    <w:pPr>
      <w:spacing w:before="0" w:after="0"/>
    </w:pPr>
  </w:style>
  <w:style w:type="paragraph" w:customStyle="1" w:styleId="BodyTextBold">
    <w:name w:val="Body Text Bold"/>
    <w:basedOn w:val="BodyText"/>
    <w:qFormat/>
    <w:rsid w:val="00D264CD"/>
    <w:rPr>
      <w:b/>
    </w:rPr>
  </w:style>
  <w:style w:type="character" w:styleId="Hyperlink">
    <w:name w:val="Hyperlink"/>
    <w:basedOn w:val="DefaultParagraphFont"/>
    <w:uiPriority w:val="99"/>
    <w:unhideWhenUsed/>
    <w:rsid w:val="00230C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3964</Characters>
  <Application>Microsoft Office Word</Application>
  <DocSecurity>0</DocSecurity>
  <Lines>180</Lines>
  <Paragraphs>115</Paragraphs>
  <ScaleCrop>false</ScaleCrop>
  <Company>Author-it Software Corporation Ltd.</Company>
  <LinksUpToDate>false</LinksUpToDate>
  <CharactersWithSpaces>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MEM05042 Perform welds to code standards using flux core arc welding process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2021-03-31T03:02:00Z</dcterms:created>
  <dcterms:modified xsi:type="dcterms:W3CDTF">2021-03-31T03:02:00Z</dcterms:modified>
</cp:coreProperties>
</file>