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F37" w:rsidP="00400F37">
      <w:pPr>
        <w:pStyle w:val="Title"/>
      </w:pPr>
      <w:r>
        <w:fldChar w:fldCharType="begin"/>
      </w:r>
      <w:r>
        <w:instrText xml:space="preserve"> TITLE   \* MERGEFORMAT </w:instrText>
      </w:r>
      <w:r>
        <w:fldChar w:fldCharType="separate"/>
      </w:r>
      <w:r>
        <w:t>MEM05041 Weld using flame powder spraying</w:t>
      </w:r>
      <w:r>
        <w:fldChar w:fldCharType="end"/>
      </w:r>
    </w:p>
    <w:p w:rsidR="00400F37" w:rsidP="00400F37">
      <w:pPr>
        <w:pStyle w:val="Version"/>
        <w:sectPr w:rsidSect="00331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9D4" w:rsidP="003319D4">
      <w:pPr>
        <w:pStyle w:val="SuperHeading"/>
      </w:pPr>
      <w:r w:rsidRPr="003319D4">
        <w:t>MEM05041 Weld using flame powder spraying</w:t>
      </w:r>
    </w:p>
    <w:p w:rsidR="00000000" w:rsidRPr="003319D4" w:rsidP="003319D4">
      <w:pPr>
        <w:pStyle w:val="Heading1"/>
      </w:pPr>
      <w:bookmarkStart w:id="1" w:name="O_942548"/>
      <w:bookmarkEnd w:id="1"/>
      <w:r w:rsidRPr="003319D4">
        <w:t>Modification History</w:t>
      </w:r>
    </w:p>
    <w:p w:rsidR="00000000" w:rsidRPr="003319D4" w:rsidP="00400F37">
      <w:pPr>
        <w:pStyle w:val="BodyText"/>
      </w:pPr>
      <w:r w:rsidRPr="003319D4">
        <w:t xml:space="preserve">Release 1. Supersedes and is equivalent to MEM05041B Weld using powder flame spraying </w:t>
      </w:r>
    </w:p>
    <w:p w:rsidR="00000000" w:rsidRPr="003319D4" w:rsidP="003319D4">
      <w:pPr>
        <w:pStyle w:val="Heading1"/>
      </w:pPr>
      <w:bookmarkStart w:id="2" w:name="O_942556"/>
      <w:bookmarkEnd w:id="2"/>
      <w:r w:rsidRPr="003319D4">
        <w:t>Application</w:t>
      </w:r>
    </w:p>
    <w:p w:rsidR="00000000" w:rsidRPr="003319D4" w:rsidP="00400F37">
      <w:pPr>
        <w:pStyle w:val="BodyText"/>
      </w:pPr>
      <w:r w:rsidRPr="003319D4">
        <w:t>This unit of competency defines the skills and knowledge required to perform flame powder spraying, on a range of heavy</w:t>
      </w:r>
      <w:r w:rsidRPr="003319D4">
        <w:t xml:space="preserve"> or light materials and applies to welding of materials using powder spraying equipment where powders are fed through the flame and are deposited onto the surface to be built up or joined.</w:t>
      </w:r>
    </w:p>
    <w:p w:rsidR="00000000" w:rsidRPr="003319D4" w:rsidP="00400F37">
      <w:pPr>
        <w:pStyle w:val="BodyText"/>
      </w:pPr>
      <w:r w:rsidRPr="003319D4">
        <w:t>Weld quality could include welding that conforms to Australian Sta</w:t>
      </w:r>
      <w:r w:rsidRPr="003319D4">
        <w:t>ndard 1554 General Purpose and American Bureau of Shipping (ABS) or equivalent.</w:t>
      </w:r>
    </w:p>
    <w:p w:rsidR="00000000" w:rsidRPr="003319D4" w:rsidP="00400F37">
      <w:pPr>
        <w:pStyle w:val="BodyText"/>
      </w:pPr>
      <w:r w:rsidRPr="003319D4">
        <w:t>For remedial action using machining processes other than grinding with grinding wheels (ceramic or other) appropriate machining units should also be selected.</w:t>
      </w:r>
    </w:p>
    <w:p w:rsidR="00000000" w:rsidRPr="003319D4" w:rsidP="00400F37">
      <w:pPr>
        <w:pStyle w:val="BodyText"/>
      </w:pPr>
      <w:r w:rsidRPr="003319D4">
        <w:t>No licensing, l</w:t>
      </w:r>
      <w:r w:rsidRPr="003319D4">
        <w:t>egislative or certification requirements apply to this unit at the time of publication.</w:t>
      </w:r>
    </w:p>
    <w:p w:rsidR="00000000" w:rsidRPr="003319D4" w:rsidP="003319D4">
      <w:pPr>
        <w:pStyle w:val="BodyText"/>
      </w:pPr>
      <w:r w:rsidRPr="003319D4">
        <w:rPr>
          <w:rStyle w:val="SpecialBold"/>
        </w:rPr>
        <w:t>Band:</w:t>
      </w:r>
      <w:r w:rsidRPr="003319D4">
        <w:rPr>
          <w:rStyle w:val="SpecialBold"/>
        </w:rPr>
        <w:tab/>
        <w:t>A</w:t>
      </w:r>
    </w:p>
    <w:p w:rsidR="00000000" w:rsidRPr="003319D4" w:rsidP="003319D4">
      <w:pPr>
        <w:pStyle w:val="BodyText"/>
      </w:pPr>
      <w:r w:rsidRPr="003319D4">
        <w:rPr>
          <w:rStyle w:val="SpecialBold"/>
        </w:rPr>
        <w:t>Unit Weight:</w:t>
      </w:r>
      <w:r w:rsidRPr="003319D4">
        <w:rPr>
          <w:rStyle w:val="SpecialBold"/>
        </w:rPr>
        <w:tab/>
        <w:t>4</w:t>
      </w:r>
    </w:p>
    <w:p w:rsidR="00000000" w:rsidRPr="003319D4" w:rsidP="003319D4">
      <w:pPr>
        <w:pStyle w:val="AllowPageBreak"/>
      </w:pPr>
    </w:p>
    <w:p w:rsidR="00000000" w:rsidRPr="003319D4" w:rsidP="003319D4">
      <w:pPr>
        <w:pStyle w:val="Heading1"/>
      </w:pPr>
      <w:bookmarkStart w:id="3" w:name="O_942555"/>
      <w:bookmarkEnd w:id="3"/>
      <w:r w:rsidRPr="003319D4">
        <w:t>Pre-requisite Unit</w:t>
      </w:r>
    </w:p>
    <w:tbl>
      <w:tblPr>
        <w:tblW w:w="0" w:type="auto"/>
        <w:tblLayout w:type="fixed"/>
        <w:tblCellMar>
          <w:left w:w="62" w:type="dxa"/>
          <w:right w:w="62" w:type="dxa"/>
        </w:tblCellMar>
        <w:tblLook w:val="0000"/>
      </w:tblPr>
      <w:tblGrid>
        <w:gridCol w:w="2204"/>
        <w:gridCol w:w="6360"/>
      </w:tblGrid>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MEM05004</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Perform routine oxy fuel gas welding</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MEM05051</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Select welding processes</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MEM05052</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Apply safe welding practices</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MEM05055</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Weld using oxy fuel gas welding process</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MEM09002</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Interpret technical drawing</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MEM11011</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Undertake manual handling</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MEM12023</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Perform engineering measurements</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MEM12024</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Perform computations</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MEM13015</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Work safely and eff</w:t>
            </w:r>
            <w:r w:rsidRPr="003319D4">
              <w:t>ectively in manufacturing and engineering</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MEM14006</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Plan work activities</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MEM16006</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Organise and communicate information</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MEM18001</w:t>
            </w:r>
          </w:p>
        </w:tc>
        <w:tc>
          <w:tcPr>
            <w:tcW w:w="63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Use hand tools</w:t>
            </w:r>
          </w:p>
        </w:tc>
      </w:tr>
      <w:tr w:rsidTr="003319D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MEM18002</w:t>
            </w:r>
          </w:p>
        </w:tc>
        <w:tc>
          <w:tcPr>
            <w:tcW w:w="6360" w:type="dxa"/>
            <w:tcBorders>
              <w:top w:val="nil"/>
              <w:left w:val="nil"/>
              <w:bottom w:val="nil"/>
              <w:right w:val="nil"/>
            </w:tcBorders>
            <w:tcMar>
              <w:top w:w="0" w:type="dxa"/>
              <w:left w:w="62" w:type="dxa"/>
              <w:bottom w:w="0" w:type="dxa"/>
              <w:right w:w="62" w:type="dxa"/>
            </w:tcMar>
          </w:tcPr>
          <w:p w:rsidR="00000000" w:rsidRPr="003319D4" w:rsidP="003319D4">
            <w:pPr>
              <w:pStyle w:val="BodyText"/>
            </w:pPr>
            <w:r w:rsidRPr="003319D4">
              <w:t>Use power tools/hand held operations</w:t>
            </w:r>
          </w:p>
        </w:tc>
      </w:tr>
    </w:tbl>
    <w:p w:rsidR="00000000" w:rsidRPr="003319D4" w:rsidP="003319D4">
      <w:pPr>
        <w:pStyle w:val="BodyText"/>
      </w:pPr>
    </w:p>
    <w:p w:rsidR="00000000" w:rsidRPr="003319D4" w:rsidP="003319D4">
      <w:pPr>
        <w:pStyle w:val="AllowPageBreak"/>
      </w:pPr>
    </w:p>
    <w:p w:rsidR="00000000" w:rsidRPr="003319D4" w:rsidP="003319D4">
      <w:pPr>
        <w:pStyle w:val="Heading1"/>
      </w:pPr>
      <w:bookmarkStart w:id="4" w:name="O_942554"/>
      <w:bookmarkEnd w:id="4"/>
      <w:r w:rsidRPr="003319D4">
        <w:t>Competency Field</w:t>
      </w:r>
    </w:p>
    <w:p w:rsidR="00000000" w:rsidRPr="003319D4" w:rsidP="00400F37">
      <w:pPr>
        <w:pStyle w:val="BodyText"/>
      </w:pPr>
      <w:r w:rsidRPr="003319D4">
        <w:t>Fabrication</w:t>
      </w:r>
    </w:p>
    <w:p w:rsidR="00000000" w:rsidRPr="003319D4" w:rsidP="003319D4">
      <w:pPr>
        <w:pStyle w:val="Heading1"/>
      </w:pPr>
      <w:bookmarkStart w:id="5" w:name="O_942552"/>
      <w:bookmarkEnd w:id="5"/>
      <w:r w:rsidRPr="003319D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319D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Performance criteria describe the performance needed to demonstrate achievement of the element.</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19D4" w:rsidP="003319D4">
            <w:pPr>
              <w:pStyle w:val="BodyText"/>
            </w:pPr>
            <w:r w:rsidRPr="003319D4">
              <w:t>1</w:t>
            </w:r>
          </w:p>
        </w:tc>
        <w:tc>
          <w:tcPr>
            <w:tcW w:w="1986" w:type="dxa"/>
            <w:vMerge w:val="restart"/>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1.1</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Follow standard operating procedures (SOPs)</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1.2</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Comply with work health and safety (WHS) requirements at all times</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1.3</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Use appropriate personal protective equipment (PPE) in accordance with SOPs</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1.4</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 xml:space="preserve">Identify job requirements from </w:t>
            </w:r>
            <w:r w:rsidRPr="003319D4">
              <w:t>specifications, sketches, job sheets or work instructions</w:t>
            </w:r>
          </w:p>
        </w:tc>
      </w:tr>
      <w:tr w:rsidTr="003319D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19D4" w:rsidP="003319D4">
            <w:pPr>
              <w:pStyle w:val="BodyText"/>
            </w:pPr>
            <w:r w:rsidRPr="003319D4">
              <w:t>2</w:t>
            </w:r>
          </w:p>
        </w:tc>
        <w:tc>
          <w:tcPr>
            <w:tcW w:w="1986" w:type="dxa"/>
            <w:vMerge w:val="restart"/>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Prepare work for spray welding</w:t>
            </w: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2.1</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 xml:space="preserve">Prepare materials to achieve the required weld requirements </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2.2</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 xml:space="preserve">Assemble/align work to specifications, as required </w:t>
            </w:r>
          </w:p>
        </w:tc>
      </w:tr>
      <w:tr w:rsidTr="003319D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19D4" w:rsidP="003319D4">
            <w:pPr>
              <w:pStyle w:val="BodyText"/>
            </w:pPr>
            <w:r w:rsidRPr="003319D4">
              <w:t>3</w:t>
            </w:r>
          </w:p>
        </w:tc>
        <w:tc>
          <w:tcPr>
            <w:tcW w:w="1986" w:type="dxa"/>
            <w:vMerge w:val="restart"/>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Select, assemble and set up spray welding equipment and powders</w:t>
            </w: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3.1</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 xml:space="preserve">Select appropriate spray welding equipment and consumables for materials and work requirements </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3.2</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Ensure powder flame spray welding equipment is in safe working condition</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3.3</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 xml:space="preserve">Assemble welding equipment and set up in accordance </w:t>
            </w:r>
            <w:r w:rsidRPr="003319D4">
              <w:t>with SOPs</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3.4</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Adjust gas setting on spray welding equipment to task requirements</w:t>
            </w:r>
          </w:p>
        </w:tc>
      </w:tr>
      <w:tr w:rsidTr="003319D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19D4" w:rsidP="003319D4">
            <w:pPr>
              <w:pStyle w:val="BodyText"/>
            </w:pPr>
            <w:r w:rsidRPr="003319D4">
              <w:t>4</w:t>
            </w:r>
          </w:p>
        </w:tc>
        <w:tc>
          <w:tcPr>
            <w:tcW w:w="1986" w:type="dxa"/>
            <w:vMerge w:val="restart"/>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Minimise and rectify distortion</w:t>
            </w: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4.1</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Identify distortion prevention/control measures</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4.2</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Apply appropriate distortion prevention/control measures to minimise and rectify distortion</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4.3</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Deposit spray weld to specification</w:t>
            </w:r>
          </w:p>
        </w:tc>
      </w:tr>
      <w:tr w:rsidTr="003319D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19D4" w:rsidP="003319D4">
            <w:pPr>
              <w:pStyle w:val="BodyText"/>
            </w:pPr>
            <w:r w:rsidRPr="003319D4">
              <w:t>5</w:t>
            </w:r>
          </w:p>
        </w:tc>
        <w:tc>
          <w:tcPr>
            <w:tcW w:w="1986" w:type="dxa"/>
            <w:vMerge w:val="restart"/>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Inspect spray weld</w:t>
            </w: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5.1</w:t>
            </w:r>
          </w:p>
        </w:tc>
        <w:tc>
          <w:tcPr>
            <w:tcW w:w="5678"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Inspect weld area/joints visually against specification</w:t>
            </w:r>
          </w:p>
        </w:tc>
      </w:tr>
      <w:tr w:rsidTr="003319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5.2</w:t>
            </w:r>
          </w:p>
        </w:tc>
        <w:tc>
          <w:tcPr>
            <w:tcW w:w="5678" w:type="dxa"/>
            <w:tcBorders>
              <w:top w:val="nil"/>
              <w:left w:val="nil"/>
              <w:bottom w:val="nil"/>
              <w:right w:val="nil"/>
            </w:tcBorders>
            <w:tcMar>
              <w:top w:w="0" w:type="dxa"/>
              <w:left w:w="62" w:type="dxa"/>
              <w:bottom w:w="0" w:type="dxa"/>
              <w:right w:w="62" w:type="dxa"/>
            </w:tcMar>
          </w:tcPr>
          <w:p w:rsidR="00000000" w:rsidRPr="003319D4" w:rsidP="003319D4">
            <w:pPr>
              <w:pStyle w:val="BodyText"/>
            </w:pPr>
            <w:r w:rsidRPr="003319D4">
              <w:t>Rectify any weld defects with minimum loss of sound metal using correct techniques and tools</w:t>
            </w:r>
          </w:p>
        </w:tc>
      </w:tr>
    </w:tbl>
    <w:p w:rsidR="00400F37" w:rsidP="003319D4">
      <w:pPr>
        <w:pStyle w:val="BodyText"/>
      </w:pPr>
    </w:p>
    <w:p w:rsidR="00400F37" w:rsidP="003319D4">
      <w:pPr>
        <w:pStyle w:val="BodyText"/>
      </w:pPr>
    </w:p>
    <w:p w:rsidR="00000000" w:rsidRPr="003319D4" w:rsidP="003319D4">
      <w:pPr>
        <w:pStyle w:val="Heading1"/>
      </w:pPr>
      <w:bookmarkStart w:id="6" w:name="O_942551"/>
      <w:bookmarkEnd w:id="6"/>
      <w:r w:rsidRPr="003319D4">
        <w:t>Foundation Skills</w:t>
      </w:r>
    </w:p>
    <w:p w:rsidR="00000000" w:rsidRPr="003319D4" w:rsidP="00400F37">
      <w:pPr>
        <w:pStyle w:val="BodyText"/>
      </w:pPr>
      <w:r w:rsidRPr="003319D4">
        <w:t xml:space="preserve">This section describes those required skills (reading, writing, oral communication and numeracy) that are essential to workplace performance in this unit of competency.  </w:t>
      </w:r>
    </w:p>
    <w:p w:rsidR="00000000" w:rsidRPr="003319D4" w:rsidP="00400F37">
      <w:pPr>
        <w:pStyle w:val="BodyText"/>
      </w:pPr>
      <w:r w:rsidRPr="003319D4">
        <w:t xml:space="preserve">Foundation skills essential to performance are explicit in the performance criteria </w:t>
      </w:r>
      <w:r w:rsidRPr="003319D4">
        <w:t>of this unit of competency.</w:t>
      </w:r>
    </w:p>
    <w:p w:rsidR="00000000" w:rsidRPr="003319D4" w:rsidP="003319D4">
      <w:pPr>
        <w:pStyle w:val="Heading1"/>
      </w:pPr>
      <w:bookmarkStart w:id="7" w:name="O_942550"/>
      <w:bookmarkEnd w:id="7"/>
      <w:r w:rsidRPr="003319D4">
        <w:t>Range of Conditions</w:t>
      </w:r>
    </w:p>
    <w:tbl>
      <w:tblPr>
        <w:tblW w:w="0" w:type="auto"/>
        <w:tblLayout w:type="fixed"/>
        <w:tblCellMar>
          <w:left w:w="62" w:type="dxa"/>
          <w:right w:w="62" w:type="dxa"/>
        </w:tblCellMar>
        <w:tblLook w:val="0000"/>
      </w:tblPr>
      <w:tblGrid>
        <w:gridCol w:w="2760"/>
        <w:gridCol w:w="6382"/>
      </w:tblGrid>
      <w:tr w:rsidTr="003319D4">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t>This field allows for different work environments and conditions that may affect performance. Essential operating conditions that may be present (depending on the work situation, needs of the</w:t>
            </w:r>
            <w:r w:rsidRPr="003319D4">
              <w:t xml:space="preserve"> candidate, accessibility of the item, and local industry and regional contexts) are included.</w:t>
            </w:r>
          </w:p>
        </w:tc>
      </w:tr>
      <w:tr w:rsidTr="00331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Welds include the following:</w:t>
            </w:r>
          </w:p>
        </w:tc>
        <w:tc>
          <w:tcPr>
            <w:tcW w:w="6382" w:type="dxa"/>
            <w:tcBorders>
              <w:top w:val="nil"/>
              <w:left w:val="nil"/>
              <w:bottom w:val="nil"/>
              <w:right w:val="nil"/>
            </w:tcBorders>
            <w:tcMar>
              <w:top w:w="0" w:type="dxa"/>
              <w:left w:w="62" w:type="dxa"/>
              <w:bottom w:w="0" w:type="dxa"/>
              <w:right w:w="62" w:type="dxa"/>
            </w:tcMar>
          </w:tcPr>
          <w:p w:rsidR="00000000" w:rsidRPr="003319D4" w:rsidP="003319D4">
            <w:pPr>
              <w:pStyle w:val="ListBullet"/>
            </w:pPr>
            <w:r w:rsidRPr="003319D4">
              <w:t>fillet</w:t>
            </w:r>
          </w:p>
          <w:p w:rsidR="00000000" w:rsidRPr="003319D4" w:rsidP="003319D4">
            <w:pPr>
              <w:pStyle w:val="ListBullet"/>
            </w:pPr>
            <w:r w:rsidRPr="003319D4">
              <w:t xml:space="preserve">butt </w:t>
            </w:r>
          </w:p>
          <w:p w:rsidR="00000000" w:rsidP="003319D4">
            <w:pPr>
              <w:pStyle w:val="BodyText"/>
              <w:rPr>
                <w:lang w:val="en-NZ"/>
              </w:rPr>
            </w:pPr>
          </w:p>
        </w:tc>
      </w:tr>
      <w:tr w:rsidTr="00331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Weld positions include the following:</w:t>
            </w:r>
          </w:p>
        </w:tc>
        <w:tc>
          <w:tcPr>
            <w:tcW w:w="6382" w:type="dxa"/>
            <w:tcBorders>
              <w:top w:val="nil"/>
              <w:left w:val="nil"/>
              <w:bottom w:val="nil"/>
              <w:right w:val="nil"/>
            </w:tcBorders>
            <w:tcMar>
              <w:top w:w="0" w:type="dxa"/>
              <w:left w:w="62" w:type="dxa"/>
              <w:bottom w:w="0" w:type="dxa"/>
              <w:right w:w="62" w:type="dxa"/>
            </w:tcMar>
          </w:tcPr>
          <w:p w:rsidR="00000000" w:rsidRPr="003319D4" w:rsidP="003319D4">
            <w:pPr>
              <w:pStyle w:val="ListBullet"/>
            </w:pPr>
            <w:r w:rsidRPr="003319D4">
              <w:t>horizontal</w:t>
            </w:r>
          </w:p>
          <w:p w:rsidR="00000000" w:rsidRPr="003319D4" w:rsidP="003319D4">
            <w:pPr>
              <w:pStyle w:val="ListBullet"/>
            </w:pPr>
            <w:r w:rsidRPr="003319D4">
              <w:t xml:space="preserve">vertical </w:t>
            </w:r>
          </w:p>
          <w:p w:rsidR="00000000" w:rsidRPr="003319D4" w:rsidP="003319D4">
            <w:pPr>
              <w:pStyle w:val="ListBullet"/>
            </w:pPr>
            <w:r w:rsidRPr="003319D4">
              <w:t xml:space="preserve">overhead </w:t>
            </w:r>
          </w:p>
          <w:p w:rsidR="00000000" w:rsidP="003319D4">
            <w:pPr>
              <w:pStyle w:val="BodyText"/>
              <w:rPr>
                <w:lang w:val="en-NZ"/>
              </w:rPr>
            </w:pPr>
          </w:p>
        </w:tc>
      </w:tr>
      <w:tr w:rsidTr="003319D4">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Materials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319D4" w:rsidP="003319D4">
            <w:pPr>
              <w:pStyle w:val="ListBullet"/>
            </w:pPr>
            <w:r w:rsidRPr="003319D4">
              <w:t>steels</w:t>
            </w:r>
          </w:p>
          <w:p w:rsidR="00000000" w:rsidRPr="003319D4" w:rsidP="003319D4">
            <w:pPr>
              <w:pStyle w:val="ListBullet"/>
            </w:pPr>
            <w:r w:rsidRPr="003319D4">
              <w:t>carbon steels</w:t>
            </w:r>
          </w:p>
          <w:p w:rsidR="00000000" w:rsidRPr="003319D4" w:rsidP="003319D4">
            <w:pPr>
              <w:pStyle w:val="ListBullet"/>
            </w:pPr>
            <w:r w:rsidRPr="003319D4">
              <w:t>cast iron</w:t>
            </w:r>
          </w:p>
          <w:p w:rsidR="00000000" w:rsidRPr="003319D4" w:rsidP="003319D4">
            <w:pPr>
              <w:pStyle w:val="ListBullet"/>
            </w:pPr>
            <w:r w:rsidRPr="003319D4">
              <w:t>non-metallic materials (plastic/nylon)</w:t>
            </w:r>
          </w:p>
          <w:p w:rsidR="00000000" w:rsidP="003319D4">
            <w:pPr>
              <w:pStyle w:val="BodyText"/>
              <w:rPr>
                <w:lang w:val="en-NZ"/>
              </w:rPr>
            </w:pPr>
          </w:p>
        </w:tc>
      </w:tr>
      <w:tr w:rsidTr="003319D4">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3319D4" w:rsidP="003319D4">
            <w:pPr>
              <w:pStyle w:val="ListBullet"/>
            </w:pPr>
            <w:r w:rsidRPr="003319D4">
              <w:t>gas cylinders</w:t>
            </w:r>
          </w:p>
          <w:p w:rsidR="00000000" w:rsidRPr="003319D4" w:rsidP="003319D4">
            <w:pPr>
              <w:pStyle w:val="ListBullet"/>
            </w:pPr>
            <w:r w:rsidRPr="003319D4">
              <w:t>hoses</w:t>
            </w:r>
          </w:p>
          <w:p w:rsidR="00000000" w:rsidRPr="003319D4" w:rsidP="003319D4">
            <w:pPr>
              <w:pStyle w:val="ListBullet"/>
            </w:pPr>
            <w:r w:rsidRPr="003319D4">
              <w:t>blowpipes</w:t>
            </w:r>
          </w:p>
          <w:p w:rsidR="00000000" w:rsidRPr="003319D4" w:rsidP="003319D4">
            <w:pPr>
              <w:pStyle w:val="ListBullet"/>
            </w:pPr>
            <w:r w:rsidRPr="003319D4">
              <w:t>tips and nozzles</w:t>
            </w:r>
          </w:p>
          <w:p w:rsidR="00000000" w:rsidRPr="003319D4" w:rsidP="003319D4">
            <w:pPr>
              <w:pStyle w:val="ListBullet"/>
            </w:pPr>
            <w:r w:rsidRPr="003319D4">
              <w:t>regulators</w:t>
            </w:r>
          </w:p>
          <w:p w:rsidR="00000000" w:rsidRPr="003319D4" w:rsidP="003319D4">
            <w:pPr>
              <w:pStyle w:val="ListBullet"/>
            </w:pPr>
            <w:r w:rsidRPr="003319D4">
              <w:t>flashback arrestors</w:t>
            </w:r>
          </w:p>
          <w:p w:rsidR="00000000" w:rsidP="003319D4">
            <w:pPr>
              <w:pStyle w:val="BodyText"/>
              <w:rPr>
                <w:lang w:val="en-NZ"/>
              </w:rPr>
            </w:pPr>
          </w:p>
        </w:tc>
      </w:tr>
      <w:tr w:rsidTr="003319D4">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Preparation and distortion prevention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319D4" w:rsidP="003319D4">
            <w:pPr>
              <w:pStyle w:val="ListBullet"/>
            </w:pPr>
            <w:r w:rsidRPr="003319D4">
              <w:t>pre-heating</w:t>
            </w:r>
          </w:p>
          <w:p w:rsidR="00000000" w:rsidRPr="003319D4" w:rsidP="003319D4">
            <w:pPr>
              <w:pStyle w:val="ListBullet"/>
            </w:pPr>
            <w:r w:rsidRPr="003319D4">
              <w:t>setting up:</w:t>
            </w:r>
          </w:p>
          <w:p w:rsidR="00000000" w:rsidRPr="003319D4" w:rsidP="003319D4">
            <w:pPr>
              <w:pStyle w:val="ListBullet2"/>
            </w:pPr>
            <w:r w:rsidRPr="003319D4">
              <w:t>jigs</w:t>
            </w:r>
          </w:p>
          <w:p w:rsidR="00000000" w:rsidRPr="003319D4" w:rsidP="003319D4">
            <w:pPr>
              <w:pStyle w:val="ListBullet2"/>
            </w:pPr>
            <w:r w:rsidRPr="003319D4">
              <w:t>fixtures</w:t>
            </w:r>
          </w:p>
          <w:p w:rsidR="00000000" w:rsidRPr="003319D4" w:rsidP="003319D4">
            <w:pPr>
              <w:pStyle w:val="ListBullet2"/>
            </w:pPr>
            <w:r w:rsidRPr="003319D4">
              <w:t>clamps</w:t>
            </w:r>
          </w:p>
          <w:p w:rsidR="00000000" w:rsidRPr="003319D4" w:rsidP="003319D4">
            <w:pPr>
              <w:pStyle w:val="ListBullet"/>
            </w:pPr>
            <w:r w:rsidRPr="003319D4">
              <w:t>joint preparation</w:t>
            </w:r>
          </w:p>
          <w:p w:rsidR="00000000" w:rsidP="003319D4">
            <w:pPr>
              <w:pStyle w:val="BodyText"/>
              <w:rPr>
                <w:lang w:val="en-NZ"/>
              </w:rPr>
            </w:pPr>
          </w:p>
        </w:tc>
      </w:tr>
      <w:tr w:rsidTr="003319D4">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Rectify includes the use of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319D4" w:rsidP="003319D4">
            <w:pPr>
              <w:pStyle w:val="ListBullet"/>
            </w:pPr>
            <w:r w:rsidRPr="003319D4">
              <w:t xml:space="preserve">oxy acetylene </w:t>
            </w:r>
          </w:p>
          <w:p w:rsidR="00000000" w:rsidRPr="003319D4" w:rsidP="003319D4">
            <w:pPr>
              <w:pStyle w:val="ListBullet"/>
            </w:pPr>
            <w:r w:rsidRPr="003319D4">
              <w:t xml:space="preserve">air arc equipment </w:t>
            </w:r>
          </w:p>
          <w:p w:rsidR="00000000" w:rsidRPr="003319D4" w:rsidP="003319D4">
            <w:pPr>
              <w:pStyle w:val="ListBullet"/>
            </w:pPr>
            <w:r w:rsidRPr="003319D4">
              <w:t>grinding devices</w:t>
            </w:r>
          </w:p>
          <w:p w:rsidR="00000000" w:rsidP="003319D4">
            <w:pPr>
              <w:pStyle w:val="BodyText"/>
              <w:rPr>
                <w:lang w:val="en-NZ"/>
              </w:rPr>
            </w:pPr>
          </w:p>
        </w:tc>
      </w:tr>
      <w:tr w:rsidTr="003319D4">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3319D4">
            <w:pPr>
              <w:pStyle w:val="BodyText"/>
              <w:rPr>
                <w:lang w:val="en-NZ"/>
              </w:rPr>
            </w:pPr>
            <w:r w:rsidRPr="003319D4">
              <w:rPr>
                <w:rStyle w:val="SpecialBold"/>
              </w:rPr>
              <w:t>Defects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319D4" w:rsidP="003319D4">
            <w:pPr>
              <w:pStyle w:val="ListBullet"/>
            </w:pPr>
            <w:r w:rsidRPr="003319D4">
              <w:t>porosity</w:t>
            </w:r>
          </w:p>
          <w:p w:rsidR="00000000" w:rsidRPr="003319D4" w:rsidP="003319D4">
            <w:pPr>
              <w:pStyle w:val="ListBullet"/>
            </w:pPr>
            <w:r w:rsidRPr="003319D4">
              <w:t>slag inclusions</w:t>
            </w:r>
          </w:p>
          <w:p w:rsidR="00000000" w:rsidRPr="003319D4" w:rsidP="003319D4">
            <w:pPr>
              <w:pStyle w:val="ListBullet"/>
            </w:pPr>
            <w:r w:rsidRPr="003319D4">
              <w:t>discontinuities</w:t>
            </w:r>
          </w:p>
          <w:p w:rsidR="00000000" w:rsidRPr="003319D4" w:rsidP="003319D4">
            <w:pPr>
              <w:pStyle w:val="ListBullet"/>
            </w:pPr>
            <w:r w:rsidRPr="003319D4">
              <w:t>lack of penetration</w:t>
            </w:r>
          </w:p>
          <w:p w:rsidR="00000000" w:rsidRPr="003319D4" w:rsidP="003319D4">
            <w:pPr>
              <w:pStyle w:val="ListBullet"/>
            </w:pPr>
            <w:r w:rsidRPr="003319D4">
              <w:t>undercut</w:t>
            </w:r>
          </w:p>
        </w:tc>
      </w:tr>
    </w:tbl>
    <w:p w:rsidR="00000000" w:rsidRPr="003319D4" w:rsidP="003319D4">
      <w:pPr>
        <w:pStyle w:val="BodyText"/>
      </w:pPr>
    </w:p>
    <w:p w:rsidR="00000000" w:rsidRPr="003319D4" w:rsidP="003319D4">
      <w:pPr>
        <w:pStyle w:val="AllowPageBreak"/>
      </w:pPr>
    </w:p>
    <w:p w:rsidR="00000000" w:rsidRPr="003319D4" w:rsidP="003319D4">
      <w:pPr>
        <w:pStyle w:val="Heading1"/>
      </w:pPr>
      <w:bookmarkStart w:id="8" w:name="O_942549"/>
      <w:bookmarkEnd w:id="8"/>
      <w:r w:rsidRPr="003319D4">
        <w:t>Unit Mapping Information</w:t>
      </w:r>
    </w:p>
    <w:p w:rsidR="00000000" w:rsidRPr="003319D4" w:rsidP="00400F37">
      <w:pPr>
        <w:pStyle w:val="BodyText"/>
      </w:pPr>
      <w:r w:rsidRPr="003319D4">
        <w:t xml:space="preserve">Release 1. Supersedes and is equivalent to MEM05041B Weld using powder flame spraying </w:t>
      </w:r>
    </w:p>
    <w:p w:rsidR="00000000" w:rsidRPr="003319D4" w:rsidP="003319D4">
      <w:pPr>
        <w:pStyle w:val="Heading1"/>
      </w:pPr>
      <w:bookmarkStart w:id="9" w:name="O_942542"/>
      <w:bookmarkEnd w:id="9"/>
      <w:r w:rsidRPr="003319D4">
        <w:t>Links</w:t>
      </w:r>
    </w:p>
    <w:p w:rsidR="00000000" w:rsidRPr="003319D4" w:rsidP="00400F37">
      <w:pPr>
        <w:pStyle w:val="BodyText"/>
      </w:pPr>
      <w:r w:rsidRPr="003319D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81122">
        <w:rPr>
          <w:rStyle w:val="Hyperlink"/>
        </w:rPr>
        <w:t>https://vetnet.gov.au/Pages/TrainingDocs.aspx?q=b7050d37-5fd0-4740-8f7d-3b7a49c10bb2</w:t>
      </w:r>
      <w:r>
        <w:fldChar w:fldCharType="end"/>
      </w:r>
    </w:p>
    <w:p w:rsidR="00000000" w:rsidRPr="003319D4" w:rsidP="003319D4"/>
    <w:sectPr w:rsidSect="00331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D4" w:rsidRPr="00400F37" w:rsidP="00400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37" w:rsidP="00331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0F37" w:rsidP="003319D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0F37" w:rsidP="00331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9D4" w:rsidRPr="00400F37" w:rsidP="00400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37" w:rsidRPr="002D2AF8" w:rsidP="003319D4">
    <w:pPr>
      <w:pStyle w:val="Header"/>
      <w:framePr w:wrap="around"/>
    </w:pPr>
    <w:r>
      <w:fldChar w:fldCharType="begin"/>
    </w:r>
    <w:r>
      <w:instrText xml:space="preserve"> TITLE   \* MERGEFORMAT </w:instrText>
    </w:r>
    <w:r>
      <w:fldChar w:fldCharType="separate"/>
    </w:r>
    <w:r>
      <w:t>MEM05041 Weld using flame powder spraying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400F37" w:rsidP="00331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80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321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8A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9D4"/>
    <w:pPr>
      <w:spacing w:before="360" w:after="60"/>
      <w:outlineLvl w:val="0"/>
    </w:pPr>
    <w:rPr>
      <w:sz w:val="32"/>
    </w:rPr>
  </w:style>
  <w:style w:type="paragraph" w:styleId="Heading2">
    <w:name w:val="heading 2"/>
    <w:basedOn w:val="HeadingBase"/>
    <w:next w:val="BodyText"/>
    <w:link w:val="Heading2Char"/>
    <w:qFormat/>
    <w:rsid w:val="003319D4"/>
    <w:pPr>
      <w:keepLines/>
      <w:spacing w:before="240" w:after="120"/>
      <w:outlineLvl w:val="1"/>
    </w:pPr>
    <w:rPr>
      <w:sz w:val="28"/>
      <w:szCs w:val="40"/>
    </w:rPr>
  </w:style>
  <w:style w:type="paragraph" w:styleId="Heading3">
    <w:name w:val="heading 3"/>
    <w:basedOn w:val="HeadingBase"/>
    <w:next w:val="BodyText"/>
    <w:link w:val="Heading3Char"/>
    <w:qFormat/>
    <w:rsid w:val="003319D4"/>
    <w:pPr>
      <w:spacing w:before="180" w:after="120"/>
      <w:outlineLvl w:val="2"/>
    </w:pPr>
    <w:rPr>
      <w:spacing w:val="-10"/>
      <w:kern w:val="32"/>
    </w:rPr>
  </w:style>
  <w:style w:type="paragraph" w:styleId="Heading4">
    <w:name w:val="heading 4"/>
    <w:basedOn w:val="HeadingBase"/>
    <w:next w:val="BodyText"/>
    <w:link w:val="Heading4Char"/>
    <w:qFormat/>
    <w:rsid w:val="003319D4"/>
    <w:pPr>
      <w:spacing w:before="160" w:after="120"/>
      <w:outlineLvl w:val="3"/>
    </w:pPr>
    <w:rPr>
      <w:sz w:val="22"/>
    </w:rPr>
  </w:style>
  <w:style w:type="paragraph" w:styleId="Heading5">
    <w:name w:val="heading 5"/>
    <w:basedOn w:val="HeadingBase"/>
    <w:next w:val="Normal"/>
    <w:link w:val="Heading5Char"/>
    <w:qFormat/>
    <w:rsid w:val="003319D4"/>
    <w:pPr>
      <w:spacing w:before="80"/>
      <w:outlineLvl w:val="4"/>
    </w:pPr>
    <w:rPr>
      <w:color w:val="918585"/>
      <w:sz w:val="20"/>
    </w:rPr>
  </w:style>
  <w:style w:type="paragraph" w:styleId="Heading6">
    <w:name w:val="heading 6"/>
    <w:basedOn w:val="HeadingBase"/>
    <w:next w:val="Normal"/>
    <w:link w:val="Heading6Char"/>
    <w:qFormat/>
    <w:rsid w:val="003319D4"/>
    <w:pPr>
      <w:spacing w:before="60"/>
      <w:outlineLvl w:val="5"/>
    </w:pPr>
    <w:rPr>
      <w:color w:val="918585"/>
      <w:sz w:val="20"/>
    </w:rPr>
  </w:style>
  <w:style w:type="paragraph" w:styleId="Heading7">
    <w:name w:val="heading 7"/>
    <w:basedOn w:val="Normal"/>
    <w:next w:val="Normal"/>
    <w:link w:val="Heading7Char"/>
    <w:qFormat/>
    <w:rsid w:val="003319D4"/>
    <w:pPr>
      <w:ind w:left="720"/>
      <w:outlineLvl w:val="6"/>
    </w:pPr>
    <w:rPr>
      <w:i/>
    </w:rPr>
  </w:style>
  <w:style w:type="paragraph" w:styleId="Heading8">
    <w:name w:val="heading 8"/>
    <w:basedOn w:val="Normal"/>
    <w:next w:val="Normal"/>
    <w:link w:val="Heading8Char"/>
    <w:qFormat/>
    <w:rsid w:val="003319D4"/>
    <w:pPr>
      <w:ind w:left="720"/>
      <w:outlineLvl w:val="7"/>
    </w:pPr>
    <w:rPr>
      <w:i/>
    </w:rPr>
  </w:style>
  <w:style w:type="paragraph" w:styleId="Heading9">
    <w:name w:val="heading 9"/>
    <w:basedOn w:val="Normal"/>
    <w:next w:val="Normal"/>
    <w:link w:val="Heading9Char"/>
    <w:qFormat/>
    <w:rsid w:val="003319D4"/>
    <w:pPr>
      <w:ind w:left="720"/>
      <w:outlineLvl w:val="8"/>
    </w:pPr>
    <w:rPr>
      <w:i/>
    </w:rPr>
  </w:style>
  <w:style w:type="character" w:default="1" w:styleId="DefaultParagraphFont">
    <w:name w:val="Default Paragraph Font"/>
    <w:uiPriority w:val="1"/>
    <w:unhideWhenUsed/>
    <w:rsid w:val="00331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9D4"/>
  </w:style>
  <w:style w:type="character" w:customStyle="1" w:styleId="Heading1Char">
    <w:name w:val="Heading 1 Char"/>
    <w:basedOn w:val="DefaultParagraphFont"/>
    <w:link w:val="Heading1"/>
    <w:rsid w:val="003319D4"/>
    <w:rPr>
      <w:rFonts w:ascii="Times New Roman" w:eastAsia="Times New Roman" w:hAnsi="Times New Roman" w:cs="Times New Roman"/>
      <w:b/>
      <w:sz w:val="32"/>
      <w:szCs w:val="20"/>
      <w:lang w:eastAsia="en-US"/>
    </w:rPr>
  </w:style>
  <w:style w:type="paragraph" w:styleId="BodyText">
    <w:name w:val="Body Text"/>
    <w:basedOn w:val="Normal"/>
    <w:link w:val="BodyTextChar"/>
    <w:rsid w:val="003319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9D4"/>
    <w:rPr>
      <w:rFonts w:ascii="Times New Roman" w:eastAsia="Times New Roman" w:hAnsi="Times New Roman" w:cs="Times New Roman"/>
      <w:sz w:val="24"/>
      <w:lang w:eastAsia="en-US"/>
    </w:rPr>
  </w:style>
  <w:style w:type="paragraph" w:styleId="ListBullet">
    <w:name w:val="List Bullet"/>
    <w:basedOn w:val="List"/>
    <w:rsid w:val="003319D4"/>
    <w:pPr>
      <w:numPr>
        <w:numId w:val="12"/>
      </w:numPr>
      <w:tabs>
        <w:tab w:val="clear" w:pos="340"/>
      </w:tabs>
      <w:spacing w:before="40" w:after="40"/>
    </w:pPr>
  </w:style>
  <w:style w:type="character" w:customStyle="1" w:styleId="SpecialBold">
    <w:name w:val="Special Bold"/>
    <w:basedOn w:val="DefaultParagraphFont"/>
    <w:rsid w:val="003319D4"/>
    <w:rPr>
      <w:b/>
      <w:spacing w:val="0"/>
    </w:rPr>
  </w:style>
  <w:style w:type="paragraph" w:styleId="ListBullet2">
    <w:name w:val="List Bullet 2"/>
    <w:basedOn w:val="List2"/>
    <w:rsid w:val="003319D4"/>
    <w:pPr>
      <w:numPr>
        <w:numId w:val="13"/>
      </w:numPr>
      <w:tabs>
        <w:tab w:val="clear" w:pos="680"/>
      </w:tabs>
    </w:pPr>
  </w:style>
  <w:style w:type="paragraph" w:customStyle="1" w:styleId="SuperHeading">
    <w:name w:val="SuperHeading"/>
    <w:basedOn w:val="Normal"/>
    <w:rsid w:val="003319D4"/>
    <w:pPr>
      <w:spacing w:before="240" w:after="120"/>
      <w:outlineLvl w:val="0"/>
    </w:pPr>
    <w:rPr>
      <w:rFonts w:ascii="Times New Roman" w:hAnsi="Times New Roman"/>
      <w:b/>
      <w:sz w:val="32"/>
    </w:rPr>
  </w:style>
  <w:style w:type="paragraph" w:customStyle="1" w:styleId="AllowPageBreak">
    <w:name w:val="AllowPageBreak"/>
    <w:rsid w:val="00331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9D4"/>
    <w:rPr>
      <w:rFonts w:ascii="Courier New" w:eastAsia="Times New Roman" w:hAnsi="Courier New" w:cs="Times New Roman"/>
      <w:i/>
      <w:szCs w:val="20"/>
      <w:lang w:eastAsia="en-US"/>
    </w:rPr>
  </w:style>
  <w:style w:type="paragraph" w:customStyle="1" w:styleId="HeadingBase">
    <w:name w:val="Heading Base"/>
    <w:rsid w:val="00331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9D4"/>
    <w:pPr>
      <w:tabs>
        <w:tab w:val="right" w:leader="dot" w:pos="9072"/>
      </w:tabs>
      <w:ind w:left="567"/>
    </w:pPr>
    <w:rPr>
      <w:szCs w:val="22"/>
    </w:rPr>
  </w:style>
  <w:style w:type="paragraph" w:customStyle="1" w:styleId="TOCBase">
    <w:name w:val="TOC Base"/>
    <w:rsid w:val="00331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9D4"/>
    <w:pPr>
      <w:tabs>
        <w:tab w:val="right" w:leader="dot" w:pos="9072"/>
      </w:tabs>
      <w:spacing w:before="40" w:after="40"/>
      <w:ind w:left="284"/>
    </w:pPr>
    <w:rPr>
      <w:rFonts w:ascii="Times New Roman" w:hAnsi="Times New Roman"/>
    </w:rPr>
  </w:style>
  <w:style w:type="paragraph" w:styleId="TOC1">
    <w:name w:val="toc 1"/>
    <w:basedOn w:val="TOCBase"/>
    <w:next w:val="Normal"/>
    <w:rsid w:val="00331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9D4"/>
    <w:rPr>
      <w:rFonts w:ascii="Times New Roman" w:eastAsia="Times New Roman" w:hAnsi="Times New Roman" w:cs="Times New Roman"/>
      <w:sz w:val="16"/>
      <w:lang w:eastAsia="en-US"/>
    </w:rPr>
  </w:style>
  <w:style w:type="paragraph" w:styleId="Title">
    <w:name w:val="Title"/>
    <w:basedOn w:val="HeadingBase"/>
    <w:link w:val="TitleChar"/>
    <w:qFormat/>
    <w:rsid w:val="003319D4"/>
    <w:pPr>
      <w:spacing w:before="5040"/>
      <w:jc w:val="center"/>
    </w:pPr>
    <w:rPr>
      <w:sz w:val="48"/>
      <w:szCs w:val="72"/>
      <w:lang w:val="en-US"/>
    </w:rPr>
  </w:style>
  <w:style w:type="character" w:customStyle="1" w:styleId="TitleChar">
    <w:name w:val="Title Char"/>
    <w:basedOn w:val="DefaultParagraphFont"/>
    <w:link w:val="Title"/>
    <w:rsid w:val="00331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9D4"/>
    <w:pPr>
      <w:tabs>
        <w:tab w:val="left" w:pos="3600"/>
        <w:tab w:val="left" w:pos="3958"/>
      </w:tabs>
    </w:pPr>
  </w:style>
  <w:style w:type="paragraph" w:styleId="List">
    <w:name w:val="List"/>
    <w:basedOn w:val="BodyText"/>
    <w:next w:val="BodyText"/>
    <w:rsid w:val="003319D4"/>
    <w:pPr>
      <w:tabs>
        <w:tab w:val="left" w:pos="340"/>
      </w:tabs>
      <w:spacing w:before="60" w:after="60"/>
      <w:ind w:left="340" w:hanging="340"/>
    </w:pPr>
  </w:style>
  <w:style w:type="paragraph" w:customStyle="1" w:styleId="Note">
    <w:name w:val="Note"/>
    <w:basedOn w:val="BodyText"/>
    <w:rsid w:val="00331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9D4"/>
    <w:pPr>
      <w:framePr w:wrap="auto" w:hAnchor="text" w:y="6049"/>
    </w:pPr>
    <w:rPr>
      <w:color w:val="000000"/>
      <w:sz w:val="40"/>
    </w:rPr>
  </w:style>
  <w:style w:type="paragraph" w:customStyle="1" w:styleId="TOCTitle">
    <w:name w:val="TOCTitle"/>
    <w:basedOn w:val="Heading1"/>
    <w:rsid w:val="003319D4"/>
    <w:pPr>
      <w:spacing w:after="240"/>
      <w:jc w:val="center"/>
      <w:outlineLvl w:val="9"/>
    </w:pPr>
    <w:rPr>
      <w:caps/>
    </w:rPr>
  </w:style>
  <w:style w:type="paragraph" w:customStyle="1" w:styleId="Version">
    <w:name w:val="Version"/>
    <w:rsid w:val="00331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9D4"/>
    <w:pPr>
      <w:keepNext w:val="0"/>
      <w:tabs>
        <w:tab w:val="right" w:pos="4176"/>
      </w:tabs>
      <w:ind w:left="198" w:hanging="198"/>
    </w:pPr>
    <w:rPr>
      <w:rFonts w:ascii="Garamond" w:hAnsi="Garamond"/>
    </w:rPr>
  </w:style>
  <w:style w:type="paragraph" w:styleId="IndexHeading">
    <w:name w:val="index heading"/>
    <w:basedOn w:val="Normal"/>
    <w:next w:val="Index1"/>
    <w:semiHidden/>
    <w:rsid w:val="003319D4"/>
    <w:pPr>
      <w:spacing w:before="120" w:after="120"/>
    </w:pPr>
    <w:rPr>
      <w:rFonts w:ascii="Arial" w:hAnsi="Arial"/>
      <w:b/>
      <w:color w:val="918585"/>
      <w:sz w:val="24"/>
    </w:rPr>
  </w:style>
  <w:style w:type="paragraph" w:styleId="Header">
    <w:name w:val="header"/>
    <w:basedOn w:val="Normal"/>
    <w:link w:val="HeaderChar"/>
    <w:rsid w:val="00331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9D4"/>
    <w:rPr>
      <w:rFonts w:ascii="Times New Roman" w:eastAsia="Times New Roman" w:hAnsi="Times New Roman" w:cs="Times New Roman"/>
      <w:sz w:val="16"/>
      <w:szCs w:val="20"/>
      <w:lang w:val="en-GB" w:eastAsia="en-US"/>
    </w:rPr>
  </w:style>
  <w:style w:type="paragraph" w:customStyle="1" w:styleId="Chapter">
    <w:name w:val="Chapter"/>
    <w:basedOn w:val="Normal"/>
    <w:rsid w:val="003319D4"/>
    <w:pPr>
      <w:spacing w:before="240"/>
    </w:pPr>
    <w:rPr>
      <w:rFonts w:ascii="Times New Roman" w:hAnsi="Times New Roman"/>
      <w:smallCaps/>
      <w:spacing w:val="80"/>
      <w:sz w:val="28"/>
    </w:rPr>
  </w:style>
  <w:style w:type="paragraph" w:customStyle="1" w:styleId="InChapter">
    <w:name w:val="InChapter"/>
    <w:basedOn w:val="Heading3"/>
    <w:rsid w:val="003319D4"/>
    <w:pPr>
      <w:spacing w:after="240"/>
      <w:outlineLvl w:val="9"/>
    </w:pPr>
    <w:rPr>
      <w:noProof/>
    </w:rPr>
  </w:style>
  <w:style w:type="paragraph" w:styleId="Index2">
    <w:name w:val="index 2"/>
    <w:basedOn w:val="Normal"/>
    <w:next w:val="Normal"/>
    <w:semiHidden/>
    <w:rsid w:val="003319D4"/>
    <w:pPr>
      <w:tabs>
        <w:tab w:val="right" w:pos="4176"/>
      </w:tabs>
      <w:ind w:left="568" w:hanging="284"/>
    </w:pPr>
    <w:rPr>
      <w:rFonts w:ascii="Garamond" w:hAnsi="Garamond"/>
    </w:rPr>
  </w:style>
  <w:style w:type="paragraph" w:customStyle="1" w:styleId="Byline">
    <w:name w:val="Byline"/>
    <w:rsid w:val="00331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9D4"/>
    <w:pPr>
      <w:tabs>
        <w:tab w:val="clear" w:pos="3600"/>
        <w:tab w:val="clear" w:pos="3958"/>
      </w:tabs>
      <w:jc w:val="right"/>
    </w:pPr>
  </w:style>
  <w:style w:type="character" w:styleId="Emphasis">
    <w:name w:val="Emphasis"/>
    <w:basedOn w:val="DefaultParagraphFont"/>
    <w:qFormat/>
    <w:rsid w:val="003319D4"/>
    <w:rPr>
      <w:i/>
    </w:rPr>
  </w:style>
  <w:style w:type="paragraph" w:styleId="Caption">
    <w:name w:val="caption"/>
    <w:basedOn w:val="BodyText"/>
    <w:next w:val="Normal"/>
    <w:qFormat/>
    <w:rsid w:val="003319D4"/>
    <w:pPr>
      <w:framePr w:w="2268" w:hSpace="181" w:vSpace="181" w:wrap="around" w:vAnchor="text" w:hAnchor="page" w:x="1135" w:y="285" w:anchorLock="1"/>
    </w:pPr>
    <w:rPr>
      <w:i/>
    </w:rPr>
  </w:style>
  <w:style w:type="paragraph" w:customStyle="1" w:styleId="MiniTOCTitle">
    <w:name w:val="MiniTOCTitle"/>
    <w:basedOn w:val="Heading4"/>
    <w:rsid w:val="003319D4"/>
    <w:pPr>
      <w:spacing w:before="240"/>
      <w:outlineLvl w:val="9"/>
    </w:pPr>
    <w:rPr>
      <w:noProof/>
      <w:sz w:val="24"/>
    </w:rPr>
  </w:style>
  <w:style w:type="paragraph" w:customStyle="1" w:styleId="MiniTOCItem">
    <w:name w:val="MiniTOCItem"/>
    <w:basedOn w:val="ListBullet"/>
    <w:rsid w:val="003319D4"/>
    <w:pPr>
      <w:numPr>
        <w:numId w:val="0"/>
      </w:numPr>
      <w:tabs>
        <w:tab w:val="right" w:leader="dot" w:pos="6521"/>
      </w:tabs>
      <w:spacing w:before="0" w:after="0"/>
    </w:pPr>
  </w:style>
  <w:style w:type="paragraph" w:customStyle="1" w:styleId="TOFTitle">
    <w:name w:val="TOFTitle"/>
    <w:basedOn w:val="TOCTitle"/>
    <w:rsid w:val="003319D4"/>
  </w:style>
  <w:style w:type="paragraph" w:styleId="TableofFigures">
    <w:name w:val="table of figures"/>
    <w:basedOn w:val="Normal"/>
    <w:next w:val="Normal"/>
    <w:semiHidden/>
    <w:rsid w:val="003319D4"/>
    <w:pPr>
      <w:tabs>
        <w:tab w:val="right" w:leader="dot" w:pos="9072"/>
      </w:tabs>
      <w:ind w:left="970" w:hanging="403"/>
    </w:pPr>
    <w:rPr>
      <w:rFonts w:ascii="Times New Roman" w:hAnsi="Times New Roman"/>
      <w:b/>
    </w:rPr>
  </w:style>
  <w:style w:type="paragraph" w:styleId="ListNumber">
    <w:name w:val="List Number"/>
    <w:basedOn w:val="List"/>
    <w:rsid w:val="003319D4"/>
    <w:pPr>
      <w:numPr>
        <w:numId w:val="15"/>
      </w:numPr>
      <w:tabs>
        <w:tab w:val="clear" w:pos="340"/>
      </w:tabs>
    </w:pPr>
  </w:style>
  <w:style w:type="character" w:customStyle="1" w:styleId="WingdingSymbols">
    <w:name w:val="Wingding Symbols"/>
    <w:rsid w:val="003319D4"/>
    <w:rPr>
      <w:rFonts w:ascii="Wingdings" w:hAnsi="Wingdings"/>
    </w:rPr>
  </w:style>
  <w:style w:type="paragraph" w:customStyle="1" w:styleId="TableHeading">
    <w:name w:val="Table Heading"/>
    <w:basedOn w:val="HeadingBase"/>
    <w:rsid w:val="003319D4"/>
    <w:pPr>
      <w:keepLines/>
      <w:pBdr>
        <w:bottom w:val="single" w:sz="6" w:space="1" w:color="918585"/>
      </w:pBdr>
      <w:spacing w:before="240"/>
    </w:pPr>
  </w:style>
  <w:style w:type="character" w:customStyle="1" w:styleId="HotSpot">
    <w:name w:val="HotSpot"/>
    <w:rsid w:val="003319D4"/>
    <w:rPr>
      <w:color w:val="0033CC"/>
      <w:u w:val="none"/>
    </w:rPr>
  </w:style>
  <w:style w:type="paragraph" w:customStyle="1" w:styleId="BodyTextRight">
    <w:name w:val="Body Text Right"/>
    <w:basedOn w:val="BodyText"/>
    <w:rsid w:val="003319D4"/>
    <w:pPr>
      <w:spacing w:before="0" w:after="0"/>
      <w:jc w:val="right"/>
    </w:pPr>
  </w:style>
  <w:style w:type="paragraph" w:styleId="Index3">
    <w:name w:val="index 3"/>
    <w:basedOn w:val="ListNumber2"/>
    <w:next w:val="Normal"/>
    <w:semiHidden/>
    <w:rsid w:val="003319D4"/>
    <w:pPr>
      <w:numPr>
        <w:numId w:val="0"/>
      </w:numPr>
      <w:tabs>
        <w:tab w:val="right" w:leader="dot" w:pos="4176"/>
      </w:tabs>
    </w:pPr>
  </w:style>
  <w:style w:type="paragraph" w:styleId="ListNumber2">
    <w:name w:val="List Number 2"/>
    <w:basedOn w:val="List2"/>
    <w:rsid w:val="003319D4"/>
    <w:pPr>
      <w:numPr>
        <w:numId w:val="10"/>
      </w:numPr>
      <w:tabs>
        <w:tab w:val="clear" w:pos="1060"/>
      </w:tabs>
    </w:pPr>
  </w:style>
  <w:style w:type="paragraph" w:customStyle="1" w:styleId="MarginNote">
    <w:name w:val="Margin Note"/>
    <w:basedOn w:val="BodyText"/>
    <w:rsid w:val="00331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9D4"/>
    <w:rPr>
      <w:sz w:val="32"/>
    </w:rPr>
  </w:style>
  <w:style w:type="paragraph" w:customStyle="1" w:styleId="HeadingProcedure">
    <w:name w:val="Heading Procedure"/>
    <w:basedOn w:val="HeadingBase"/>
    <w:next w:val="Normal"/>
    <w:rsid w:val="003319D4"/>
    <w:pPr>
      <w:tabs>
        <w:tab w:val="left" w:pos="0"/>
      </w:tabs>
      <w:spacing w:before="120" w:after="60"/>
    </w:pPr>
    <w:rPr>
      <w:i/>
      <w:color w:val="918585"/>
      <w:sz w:val="22"/>
    </w:rPr>
  </w:style>
  <w:style w:type="paragraph" w:customStyle="1" w:styleId="TableBodyText">
    <w:name w:val="Table Body Text"/>
    <w:basedOn w:val="BodyText"/>
    <w:rsid w:val="003319D4"/>
    <w:pPr>
      <w:spacing w:before="60" w:after="60"/>
    </w:pPr>
  </w:style>
  <w:style w:type="paragraph" w:styleId="ListContinue">
    <w:name w:val="List Continue"/>
    <w:basedOn w:val="List"/>
    <w:rsid w:val="003319D4"/>
    <w:pPr>
      <w:ind w:firstLine="0"/>
    </w:pPr>
  </w:style>
  <w:style w:type="paragraph" w:customStyle="1" w:styleId="ListNote">
    <w:name w:val="List Note"/>
    <w:basedOn w:val="List"/>
    <w:rsid w:val="003319D4"/>
    <w:pPr>
      <w:pBdr>
        <w:top w:val="single" w:sz="6" w:space="2" w:color="918585"/>
        <w:bottom w:val="single" w:sz="6" w:space="2" w:color="918585"/>
      </w:pBdr>
      <w:tabs>
        <w:tab w:val="left" w:pos="1021"/>
      </w:tabs>
      <w:ind w:firstLine="0"/>
    </w:pPr>
  </w:style>
  <w:style w:type="paragraph" w:customStyle="1" w:styleId="Warning">
    <w:name w:val="Warning"/>
    <w:basedOn w:val="BodyText"/>
    <w:rsid w:val="003319D4"/>
    <w:pPr>
      <w:shd w:val="clear" w:color="auto" w:fill="D9D9D9"/>
      <w:tabs>
        <w:tab w:val="left" w:pos="992"/>
      </w:tabs>
      <w:ind w:left="119" w:right="119"/>
    </w:pPr>
    <w:rPr>
      <w:sz w:val="20"/>
    </w:rPr>
  </w:style>
  <w:style w:type="paragraph" w:customStyle="1" w:styleId="MarginIcons">
    <w:name w:val="Margin Icons"/>
    <w:basedOn w:val="BodyText"/>
    <w:rsid w:val="00331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9D4"/>
    <w:rPr>
      <w:rFonts w:ascii="Courier New" w:hAnsi="Courier New"/>
    </w:rPr>
  </w:style>
  <w:style w:type="paragraph" w:customStyle="1" w:styleId="NoteBullet">
    <w:name w:val="Note Bullet"/>
    <w:basedOn w:val="Note"/>
    <w:rsid w:val="003319D4"/>
    <w:pPr>
      <w:tabs>
        <w:tab w:val="clear" w:pos="680"/>
      </w:tabs>
      <w:spacing w:before="60" w:after="60"/>
    </w:pPr>
  </w:style>
  <w:style w:type="paragraph" w:customStyle="1" w:styleId="SubHeading2">
    <w:name w:val="SubHeading2"/>
    <w:basedOn w:val="HeadingBase"/>
    <w:rsid w:val="003319D4"/>
    <w:pPr>
      <w:spacing w:before="240" w:after="60"/>
    </w:pPr>
    <w:rPr>
      <w:sz w:val="20"/>
    </w:rPr>
  </w:style>
  <w:style w:type="paragraph" w:customStyle="1" w:styleId="SubHeading1">
    <w:name w:val="SubHeading1"/>
    <w:basedOn w:val="HeadingBase"/>
    <w:rsid w:val="003319D4"/>
    <w:pPr>
      <w:spacing w:before="240" w:after="60"/>
    </w:pPr>
    <w:rPr>
      <w:color w:val="918585"/>
      <w:sz w:val="22"/>
    </w:rPr>
  </w:style>
  <w:style w:type="paragraph" w:customStyle="1" w:styleId="SideHeading">
    <w:name w:val="Side Heading"/>
    <w:basedOn w:val="HeadingBase"/>
    <w:rsid w:val="00331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9D4"/>
    <w:pPr>
      <w:tabs>
        <w:tab w:val="num" w:pos="360"/>
      </w:tabs>
    </w:pPr>
  </w:style>
  <w:style w:type="paragraph" w:styleId="PlainText">
    <w:name w:val="Plain Text"/>
    <w:basedOn w:val="Normal"/>
    <w:link w:val="PlainTextChar"/>
    <w:rsid w:val="003319D4"/>
    <w:rPr>
      <w:sz w:val="20"/>
    </w:rPr>
  </w:style>
  <w:style w:type="character" w:customStyle="1" w:styleId="PlainTextChar">
    <w:name w:val="Plain Text Char"/>
    <w:basedOn w:val="DefaultParagraphFont"/>
    <w:link w:val="PlainText"/>
    <w:rsid w:val="003319D4"/>
    <w:rPr>
      <w:rFonts w:ascii="Courier New" w:eastAsia="Times New Roman" w:hAnsi="Courier New" w:cs="Times New Roman"/>
      <w:sz w:val="20"/>
      <w:szCs w:val="20"/>
      <w:lang w:eastAsia="en-US"/>
    </w:rPr>
  </w:style>
  <w:style w:type="character" w:customStyle="1" w:styleId="MenuOption">
    <w:name w:val="Menu Option"/>
    <w:basedOn w:val="DefaultParagraphFont"/>
    <w:rsid w:val="003319D4"/>
    <w:rPr>
      <w:b/>
      <w:smallCaps/>
    </w:rPr>
  </w:style>
  <w:style w:type="paragraph" w:customStyle="1" w:styleId="TableListNumber">
    <w:name w:val="Table List Number"/>
    <w:basedOn w:val="ListNumber"/>
    <w:rsid w:val="003319D4"/>
    <w:pPr>
      <w:numPr>
        <w:numId w:val="0"/>
      </w:numPr>
    </w:pPr>
  </w:style>
  <w:style w:type="paragraph" w:styleId="TOC4">
    <w:name w:val="toc 4"/>
    <w:basedOn w:val="TOCBase"/>
    <w:next w:val="Normal"/>
    <w:semiHidden/>
    <w:rsid w:val="003319D4"/>
    <w:pPr>
      <w:tabs>
        <w:tab w:val="right" w:leader="dot" w:pos="9071"/>
      </w:tabs>
      <w:ind w:left="1701"/>
    </w:pPr>
  </w:style>
  <w:style w:type="paragraph" w:customStyle="1" w:styleId="ListAlpha">
    <w:name w:val="List Alpha"/>
    <w:basedOn w:val="List"/>
    <w:rsid w:val="003319D4"/>
    <w:pPr>
      <w:numPr>
        <w:numId w:val="9"/>
      </w:numPr>
    </w:pPr>
  </w:style>
  <w:style w:type="paragraph" w:customStyle="1" w:styleId="ListAlpha2">
    <w:name w:val="List Alpha 2"/>
    <w:basedOn w:val="List2"/>
    <w:rsid w:val="003319D4"/>
    <w:pPr>
      <w:numPr>
        <w:numId w:val="8"/>
      </w:numPr>
    </w:pPr>
  </w:style>
  <w:style w:type="paragraph" w:styleId="List2">
    <w:name w:val="List 2"/>
    <w:basedOn w:val="BodyText"/>
    <w:rsid w:val="003319D4"/>
    <w:pPr>
      <w:tabs>
        <w:tab w:val="left" w:pos="680"/>
      </w:tabs>
      <w:spacing w:before="60" w:after="60"/>
      <w:ind w:left="680" w:hanging="340"/>
    </w:pPr>
  </w:style>
  <w:style w:type="paragraph" w:styleId="List3">
    <w:name w:val="List 3"/>
    <w:basedOn w:val="BodyText"/>
    <w:rsid w:val="003319D4"/>
    <w:pPr>
      <w:tabs>
        <w:tab w:val="left" w:pos="1021"/>
      </w:tabs>
      <w:spacing w:before="60" w:after="60"/>
      <w:ind w:left="1020" w:hanging="340"/>
    </w:pPr>
  </w:style>
  <w:style w:type="paragraph" w:styleId="List4">
    <w:name w:val="List 4"/>
    <w:basedOn w:val="BodyText"/>
    <w:rsid w:val="003319D4"/>
    <w:pPr>
      <w:tabs>
        <w:tab w:val="left" w:pos="1361"/>
      </w:tabs>
      <w:spacing w:before="60" w:after="60"/>
      <w:ind w:left="1361" w:hanging="340"/>
    </w:pPr>
  </w:style>
  <w:style w:type="paragraph" w:styleId="List5">
    <w:name w:val="List 5"/>
    <w:basedOn w:val="BodyText"/>
    <w:rsid w:val="003319D4"/>
    <w:pPr>
      <w:tabs>
        <w:tab w:val="left" w:pos="1701"/>
      </w:tabs>
      <w:spacing w:before="60" w:after="60"/>
      <w:ind w:left="1701" w:hanging="340"/>
    </w:pPr>
  </w:style>
  <w:style w:type="paragraph" w:styleId="ListBullet3">
    <w:name w:val="List Bullet 3"/>
    <w:basedOn w:val="List3"/>
    <w:rsid w:val="003319D4"/>
    <w:pPr>
      <w:numPr>
        <w:numId w:val="14"/>
      </w:numPr>
      <w:tabs>
        <w:tab w:val="clear" w:pos="1021"/>
      </w:tabs>
      <w:ind w:left="1037" w:hanging="357"/>
    </w:pPr>
  </w:style>
  <w:style w:type="paragraph" w:styleId="ListBullet4">
    <w:name w:val="List Bullet 4"/>
    <w:basedOn w:val="List4"/>
    <w:rsid w:val="003319D4"/>
    <w:pPr>
      <w:numPr>
        <w:numId w:val="3"/>
      </w:numPr>
      <w:tabs>
        <w:tab w:val="clear" w:pos="1361"/>
      </w:tabs>
    </w:pPr>
  </w:style>
  <w:style w:type="paragraph" w:styleId="ListBullet5">
    <w:name w:val="List Bullet 5"/>
    <w:basedOn w:val="List5"/>
    <w:rsid w:val="003319D4"/>
    <w:pPr>
      <w:numPr>
        <w:numId w:val="4"/>
      </w:numPr>
    </w:pPr>
  </w:style>
  <w:style w:type="paragraph" w:styleId="ListContinue2">
    <w:name w:val="List Continue 2"/>
    <w:basedOn w:val="List2"/>
    <w:rsid w:val="003319D4"/>
    <w:pPr>
      <w:ind w:firstLine="0"/>
    </w:pPr>
  </w:style>
  <w:style w:type="paragraph" w:styleId="ListContinue3">
    <w:name w:val="List Continue 3"/>
    <w:basedOn w:val="List3"/>
    <w:rsid w:val="003319D4"/>
    <w:pPr>
      <w:ind w:left="1021" w:firstLine="0"/>
    </w:pPr>
  </w:style>
  <w:style w:type="paragraph" w:styleId="ListContinue4">
    <w:name w:val="List Continue 4"/>
    <w:basedOn w:val="List4"/>
    <w:rsid w:val="003319D4"/>
    <w:pPr>
      <w:ind w:firstLine="0"/>
    </w:pPr>
  </w:style>
  <w:style w:type="paragraph" w:styleId="ListContinue5">
    <w:name w:val="List Continue 5"/>
    <w:basedOn w:val="List5"/>
    <w:rsid w:val="003319D4"/>
    <w:pPr>
      <w:ind w:firstLine="0"/>
    </w:pPr>
  </w:style>
  <w:style w:type="paragraph" w:styleId="ListNumber3">
    <w:name w:val="List Number 3"/>
    <w:basedOn w:val="List3"/>
    <w:rsid w:val="003319D4"/>
    <w:pPr>
      <w:numPr>
        <w:numId w:val="5"/>
      </w:numPr>
    </w:pPr>
  </w:style>
  <w:style w:type="paragraph" w:styleId="ListNumber4">
    <w:name w:val="List Number 4"/>
    <w:basedOn w:val="List4"/>
    <w:rsid w:val="003319D4"/>
    <w:pPr>
      <w:numPr>
        <w:numId w:val="6"/>
      </w:numPr>
    </w:pPr>
  </w:style>
  <w:style w:type="paragraph" w:styleId="ListNumber5">
    <w:name w:val="List Number 5"/>
    <w:basedOn w:val="List5"/>
    <w:rsid w:val="003319D4"/>
    <w:pPr>
      <w:numPr>
        <w:numId w:val="7"/>
      </w:numPr>
    </w:pPr>
  </w:style>
  <w:style w:type="paragraph" w:styleId="BlockText">
    <w:name w:val="Block Text"/>
    <w:basedOn w:val="Normal"/>
    <w:rsid w:val="003319D4"/>
    <w:pPr>
      <w:spacing w:after="120"/>
      <w:ind w:left="1440" w:right="1440"/>
    </w:pPr>
  </w:style>
  <w:style w:type="character" w:customStyle="1" w:styleId="Subscript">
    <w:name w:val="Subscript"/>
    <w:basedOn w:val="DefaultParagraphFont"/>
    <w:rsid w:val="003319D4"/>
    <w:rPr>
      <w:sz w:val="16"/>
      <w:vertAlign w:val="subscript"/>
    </w:rPr>
  </w:style>
  <w:style w:type="character" w:customStyle="1" w:styleId="Superscript">
    <w:name w:val="Superscript"/>
    <w:basedOn w:val="DefaultParagraphFont"/>
    <w:rsid w:val="003319D4"/>
    <w:rPr>
      <w:sz w:val="16"/>
      <w:vertAlign w:val="superscript"/>
    </w:rPr>
  </w:style>
  <w:style w:type="character" w:customStyle="1" w:styleId="Symbols">
    <w:name w:val="Symbols"/>
    <w:basedOn w:val="DefaultParagraphFont"/>
    <w:rsid w:val="003319D4"/>
    <w:rPr>
      <w:rFonts w:ascii="Symbol" w:hAnsi="Symbol"/>
    </w:rPr>
  </w:style>
  <w:style w:type="character" w:customStyle="1" w:styleId="MenuOptions">
    <w:name w:val="Menu Options"/>
    <w:basedOn w:val="DefaultParagraphFont"/>
    <w:rsid w:val="003319D4"/>
    <w:rPr>
      <w:rFonts w:ascii="Arial Narrow" w:hAnsi="Arial Narrow"/>
      <w:smallCaps/>
    </w:rPr>
  </w:style>
  <w:style w:type="character" w:customStyle="1" w:styleId="Buttons">
    <w:name w:val="Buttons"/>
    <w:basedOn w:val="DefaultParagraphFont"/>
    <w:rsid w:val="003319D4"/>
    <w:rPr>
      <w:b/>
    </w:rPr>
  </w:style>
  <w:style w:type="character" w:customStyle="1" w:styleId="Underlined">
    <w:name w:val="Underlined"/>
    <w:basedOn w:val="DefaultParagraphFont"/>
    <w:rsid w:val="003319D4"/>
    <w:rPr>
      <w:u w:val="single"/>
    </w:rPr>
  </w:style>
  <w:style w:type="paragraph" w:customStyle="1" w:styleId="TableBodyTextRight">
    <w:name w:val="Table Body Text Right"/>
    <w:basedOn w:val="TableBodyText"/>
    <w:rsid w:val="003319D4"/>
    <w:pPr>
      <w:widowControl w:val="0"/>
      <w:autoSpaceDE w:val="0"/>
      <w:autoSpaceDN w:val="0"/>
      <w:adjustRightInd w:val="0"/>
      <w:jc w:val="right"/>
    </w:pPr>
    <w:rPr>
      <w:rFonts w:cs="Arial"/>
      <w:szCs w:val="18"/>
    </w:rPr>
  </w:style>
  <w:style w:type="paragraph" w:customStyle="1" w:styleId="CopyrightText">
    <w:name w:val="Copyright Text"/>
    <w:basedOn w:val="BodyText"/>
    <w:rsid w:val="003319D4"/>
    <w:rPr>
      <w:sz w:val="18"/>
    </w:rPr>
  </w:style>
  <w:style w:type="paragraph" w:customStyle="1" w:styleId="BodySmallRight">
    <w:name w:val="Body Small Right"/>
    <w:basedOn w:val="BodyTextRight"/>
    <w:rsid w:val="003319D4"/>
    <w:rPr>
      <w:sz w:val="18"/>
      <w:szCs w:val="18"/>
    </w:rPr>
  </w:style>
  <w:style w:type="paragraph" w:customStyle="1" w:styleId="MarginEdition">
    <w:name w:val="Margin Edition"/>
    <w:basedOn w:val="MarginNote"/>
    <w:rsid w:val="003319D4"/>
    <w:pPr>
      <w:spacing w:before="0" w:after="0"/>
    </w:pPr>
    <w:rPr>
      <w:rFonts w:ascii="Times New Roman" w:hAnsi="Times New Roman"/>
      <w:color w:val="999999"/>
    </w:rPr>
  </w:style>
  <w:style w:type="paragraph" w:customStyle="1" w:styleId="Spacer">
    <w:name w:val="Spacer"/>
    <w:basedOn w:val="Normal"/>
    <w:rsid w:val="003319D4"/>
    <w:rPr>
      <w:sz w:val="2"/>
      <w:szCs w:val="2"/>
    </w:rPr>
  </w:style>
  <w:style w:type="character" w:customStyle="1" w:styleId="Small">
    <w:name w:val="Small"/>
    <w:basedOn w:val="DefaultParagraphFont"/>
    <w:rsid w:val="003319D4"/>
    <w:rPr>
      <w:sz w:val="16"/>
    </w:rPr>
  </w:style>
  <w:style w:type="paragraph" w:customStyle="1" w:styleId="WideTable">
    <w:name w:val="Wide Table"/>
    <w:basedOn w:val="Normal"/>
    <w:rsid w:val="003319D4"/>
    <w:pPr>
      <w:ind w:left="-1418"/>
    </w:pPr>
    <w:rPr>
      <w:sz w:val="2"/>
      <w:szCs w:val="2"/>
    </w:rPr>
  </w:style>
  <w:style w:type="character" w:styleId="PageNumber">
    <w:name w:val="page number"/>
    <w:basedOn w:val="DefaultParagraphFont"/>
    <w:rsid w:val="003319D4"/>
  </w:style>
  <w:style w:type="paragraph" w:styleId="Quote">
    <w:name w:val="Quote"/>
    <w:basedOn w:val="Heading1"/>
    <w:link w:val="QuoteChar"/>
    <w:qFormat/>
    <w:rsid w:val="003319D4"/>
    <w:rPr>
      <w:b w:val="0"/>
      <w:sz w:val="72"/>
      <w:szCs w:val="72"/>
      <w:lang w:val="en-NZ"/>
    </w:rPr>
  </w:style>
  <w:style w:type="character" w:customStyle="1" w:styleId="QuoteChar">
    <w:name w:val="Quote Char"/>
    <w:basedOn w:val="DefaultParagraphFont"/>
    <w:link w:val="Quote"/>
    <w:rsid w:val="00331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9D4"/>
    <w:pPr>
      <w:pageBreakBefore/>
    </w:pPr>
  </w:style>
  <w:style w:type="paragraph" w:customStyle="1" w:styleId="Border">
    <w:name w:val="Border"/>
    <w:basedOn w:val="Normal"/>
    <w:qFormat/>
    <w:rsid w:val="00331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9D4"/>
    <w:rPr>
      <w:b/>
      <w:bCs/>
      <w:i/>
      <w:iCs/>
      <w:color w:val="auto"/>
    </w:rPr>
  </w:style>
  <w:style w:type="paragraph" w:styleId="IntenseQuote">
    <w:name w:val="Intense Quote"/>
    <w:basedOn w:val="Normal"/>
    <w:next w:val="Normal"/>
    <w:link w:val="IntenseQuoteChar"/>
    <w:uiPriority w:val="30"/>
    <w:qFormat/>
    <w:rsid w:val="00331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9D4"/>
    <w:rPr>
      <w:smallCaps/>
      <w:color w:val="auto"/>
      <w:u w:val="single"/>
    </w:rPr>
  </w:style>
  <w:style w:type="character" w:styleId="IntenseReference">
    <w:name w:val="Intense Reference"/>
    <w:basedOn w:val="DefaultParagraphFont"/>
    <w:uiPriority w:val="32"/>
    <w:qFormat/>
    <w:rsid w:val="003319D4"/>
    <w:rPr>
      <w:b/>
      <w:bCs/>
      <w:smallCaps/>
      <w:color w:val="auto"/>
      <w:spacing w:val="5"/>
      <w:u w:val="single"/>
    </w:rPr>
  </w:style>
  <w:style w:type="paragraph" w:customStyle="1" w:styleId="2ColumnHeading">
    <w:name w:val="2Column Heading"/>
    <w:basedOn w:val="BodyText"/>
    <w:qFormat/>
    <w:rsid w:val="003319D4"/>
    <w:pPr>
      <w:spacing w:after="60"/>
      <w:ind w:left="-2268"/>
    </w:pPr>
    <w:rPr>
      <w:b/>
    </w:rPr>
  </w:style>
  <w:style w:type="paragraph" w:customStyle="1" w:styleId="Heading1TOC">
    <w:name w:val="Heading1 TOC"/>
    <w:basedOn w:val="Normal"/>
    <w:qFormat/>
    <w:rsid w:val="003319D4"/>
    <w:pPr>
      <w:spacing w:before="240" w:after="120"/>
    </w:pPr>
    <w:rPr>
      <w:rFonts w:ascii="Times New Roman" w:hAnsi="Times New Roman"/>
      <w:b/>
      <w:sz w:val="32"/>
    </w:rPr>
  </w:style>
  <w:style w:type="paragraph" w:customStyle="1" w:styleId="Heading2TOC">
    <w:name w:val="Heading2 TOC"/>
    <w:basedOn w:val="Normal"/>
    <w:qFormat/>
    <w:rsid w:val="003319D4"/>
    <w:pPr>
      <w:spacing w:before="240" w:after="60"/>
    </w:pPr>
    <w:rPr>
      <w:rFonts w:ascii="Times New Roman" w:hAnsi="Times New Roman"/>
      <w:b/>
      <w:sz w:val="28"/>
    </w:rPr>
  </w:style>
  <w:style w:type="character" w:customStyle="1" w:styleId="Underline">
    <w:name w:val="Underline"/>
    <w:basedOn w:val="DefaultParagraphFont"/>
    <w:qFormat/>
    <w:rsid w:val="003319D4"/>
    <w:rPr>
      <w:u w:val="single"/>
    </w:rPr>
  </w:style>
  <w:style w:type="character" w:customStyle="1" w:styleId="BoldandItalics">
    <w:name w:val="Bold and Italics"/>
    <w:qFormat/>
    <w:rsid w:val="003319D4"/>
    <w:rPr>
      <w:b/>
      <w:i/>
      <w:u w:val="none"/>
    </w:rPr>
  </w:style>
  <w:style w:type="paragraph" w:styleId="BalloonText">
    <w:name w:val="Balloon Text"/>
    <w:basedOn w:val="Normal"/>
    <w:link w:val="BalloonTextChar"/>
    <w:rsid w:val="003319D4"/>
    <w:rPr>
      <w:rFonts w:ascii="Tahoma" w:hAnsi="Tahoma" w:cs="Tahoma"/>
      <w:sz w:val="16"/>
      <w:szCs w:val="16"/>
    </w:rPr>
  </w:style>
  <w:style w:type="character" w:customStyle="1" w:styleId="BalloonTextChar">
    <w:name w:val="Balloon Text Char"/>
    <w:basedOn w:val="DefaultParagraphFont"/>
    <w:link w:val="BalloonText"/>
    <w:rsid w:val="00331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9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9D4"/>
    <w:rPr>
      <w:b/>
      <w:color w:val="660033"/>
      <w:spacing w:val="0"/>
    </w:rPr>
  </w:style>
  <w:style w:type="paragraph" w:customStyle="1" w:styleId="Nameditemlist">
    <w:name w:val="Named item list"/>
    <w:basedOn w:val="BodyText"/>
    <w:qFormat/>
    <w:rsid w:val="003319D4"/>
    <w:pPr>
      <w:tabs>
        <w:tab w:val="left" w:pos="2835"/>
      </w:tabs>
      <w:ind w:left="2835" w:hanging="2835"/>
    </w:pPr>
  </w:style>
  <w:style w:type="paragraph" w:customStyle="1" w:styleId="BodyTextnopadding">
    <w:name w:val="Body Text no padding"/>
    <w:basedOn w:val="BodyText"/>
    <w:qFormat/>
    <w:rsid w:val="003319D4"/>
    <w:pPr>
      <w:spacing w:before="0" w:after="0"/>
    </w:pPr>
  </w:style>
  <w:style w:type="paragraph" w:customStyle="1" w:styleId="BodyTextBold">
    <w:name w:val="Body Text Bold"/>
    <w:basedOn w:val="BodyText"/>
    <w:qFormat/>
    <w:rsid w:val="003319D4"/>
    <w:rPr>
      <w:b/>
    </w:rPr>
  </w:style>
  <w:style w:type="character" w:styleId="Hyperlink">
    <w:name w:val="Hyperlink"/>
    <w:basedOn w:val="DefaultParagraphFont"/>
    <w:uiPriority w:val="99"/>
    <w:unhideWhenUsed/>
    <w:rsid w:val="00400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4135</Characters>
  <Application>Microsoft Office Word</Application>
  <DocSecurity>0</DocSecurity>
  <Lines>243</Lines>
  <Paragraphs>154</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MEM05041 Weld using flame powder spraying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2021-03-31T03:37:00Z</dcterms:created>
  <dcterms:modified xsi:type="dcterms:W3CDTF">2021-03-31T03:37:00Z</dcterms:modified>
</cp:coreProperties>
</file>