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FBD" w:rsidP="00571FBD">
      <w:pPr>
        <w:pStyle w:val="Title"/>
      </w:pPr>
      <w:r>
        <w:fldChar w:fldCharType="begin"/>
      </w:r>
      <w:r>
        <w:instrText xml:space="preserve"> TITLE   \* MERGEFORMAT </w:instrText>
      </w:r>
      <w:r>
        <w:fldChar w:fldCharType="separate"/>
      </w:r>
      <w:r>
        <w:t>MEM05041 Weld using flame powder spraying</w:t>
      </w:r>
      <w:r>
        <w:fldChar w:fldCharType="end"/>
      </w:r>
    </w:p>
    <w:p w:rsidR="00571FBD" w:rsidP="00571FBD">
      <w:pPr>
        <w:pStyle w:val="Version"/>
        <w:sectPr w:rsidSect="004D1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2EA" w:rsidP="004D12EA">
      <w:pPr>
        <w:pStyle w:val="SuperHeading"/>
      </w:pPr>
      <w:r w:rsidRPr="004D12EA">
        <w:t>MEM05041 Weld using flame powder spraying</w:t>
      </w:r>
    </w:p>
    <w:p w:rsidR="00000000" w:rsidRPr="004D12EA" w:rsidP="004D12EA">
      <w:pPr>
        <w:pStyle w:val="Heading1"/>
      </w:pPr>
      <w:bookmarkStart w:id="1" w:name="O_942548"/>
      <w:bookmarkEnd w:id="1"/>
      <w:r w:rsidRPr="004D12EA">
        <w:t>Modification History</w:t>
      </w:r>
    </w:p>
    <w:p w:rsidR="00000000" w:rsidRPr="004D12EA" w:rsidP="00571FBD">
      <w:pPr>
        <w:pStyle w:val="BodyText"/>
      </w:pPr>
      <w:r w:rsidRPr="004D12EA">
        <w:t xml:space="preserve">Release 1. Supersedes and is equivalent to MEM05041B Weld using powder flame spraying </w:t>
      </w:r>
    </w:p>
    <w:p w:rsidR="00000000" w:rsidRPr="004D12EA" w:rsidP="004D12EA">
      <w:pPr>
        <w:pStyle w:val="Heading1"/>
      </w:pPr>
      <w:bookmarkStart w:id="2" w:name="O_942556"/>
      <w:bookmarkEnd w:id="2"/>
      <w:r w:rsidRPr="004D12EA">
        <w:t>Application</w:t>
      </w:r>
    </w:p>
    <w:p w:rsidR="00000000" w:rsidRPr="004D12EA" w:rsidP="00571FBD">
      <w:pPr>
        <w:pStyle w:val="BodyText"/>
      </w:pPr>
      <w:r w:rsidRPr="004D12EA">
        <w:t>This unit of competency defines the skills and knowledge required to perform flame powder spraying, on a range of heavy</w:t>
      </w:r>
      <w:r w:rsidRPr="004D12EA">
        <w:t xml:space="preserve"> or light materials and applies to welding of materials using powder spraying equipment where powders are fed through the flame and are deposited onto the surface to be built up or joined.</w:t>
      </w:r>
    </w:p>
    <w:p w:rsidR="00000000" w:rsidRPr="004D12EA" w:rsidP="00571FBD">
      <w:pPr>
        <w:pStyle w:val="BodyText"/>
      </w:pPr>
      <w:r w:rsidRPr="004D12EA">
        <w:t>Weld quality could include welding that conforms to Australian Sta</w:t>
      </w:r>
      <w:r w:rsidRPr="004D12EA">
        <w:t>ndard 1554 General Purpose and American Bureau of Shipping (ABS) or equivalent.</w:t>
      </w:r>
    </w:p>
    <w:p w:rsidR="00000000" w:rsidRPr="004D12EA" w:rsidP="00571FBD">
      <w:pPr>
        <w:pStyle w:val="BodyText"/>
      </w:pPr>
      <w:r w:rsidRPr="004D12EA">
        <w:t>For remedial action using machining processes other than grinding with grinding wheels (ceramic or other) appropriate machining units should also be selected.</w:t>
      </w:r>
    </w:p>
    <w:p w:rsidR="00000000" w:rsidRPr="004D12EA" w:rsidP="00571FBD">
      <w:pPr>
        <w:pStyle w:val="BodyText"/>
      </w:pPr>
      <w:r w:rsidRPr="004D12EA">
        <w:t>No licensing, l</w:t>
      </w:r>
      <w:r w:rsidRPr="004D12EA">
        <w:t>egislative or certification requirements apply to this unit at the time of publication.</w:t>
      </w:r>
    </w:p>
    <w:p w:rsidR="00000000" w:rsidRPr="004D12EA" w:rsidP="004D12EA">
      <w:pPr>
        <w:pStyle w:val="BodyText"/>
      </w:pPr>
      <w:r w:rsidRPr="004D12EA">
        <w:rPr>
          <w:rStyle w:val="SpecialBold"/>
        </w:rPr>
        <w:t>Band:</w:t>
      </w:r>
      <w:r w:rsidRPr="004D12EA">
        <w:rPr>
          <w:rStyle w:val="SpecialBold"/>
        </w:rPr>
        <w:tab/>
        <w:t>A</w:t>
      </w:r>
    </w:p>
    <w:p w:rsidR="00000000" w:rsidRPr="004D12EA" w:rsidP="004D12EA">
      <w:pPr>
        <w:pStyle w:val="BodyText"/>
      </w:pPr>
      <w:r w:rsidRPr="004D12EA">
        <w:rPr>
          <w:rStyle w:val="SpecialBold"/>
        </w:rPr>
        <w:t>Unit Weight:</w:t>
      </w:r>
      <w:r w:rsidRPr="004D12EA">
        <w:rPr>
          <w:rStyle w:val="SpecialBold"/>
        </w:rPr>
        <w:tab/>
        <w:t>4</w:t>
      </w:r>
    </w:p>
    <w:p w:rsidR="00000000" w:rsidRPr="004D12EA" w:rsidP="004D12EA">
      <w:pPr>
        <w:pStyle w:val="AllowPageBreak"/>
      </w:pPr>
    </w:p>
    <w:p w:rsidR="00000000" w:rsidRPr="004D12EA" w:rsidP="004D12EA">
      <w:pPr>
        <w:pStyle w:val="Heading1"/>
      </w:pPr>
      <w:bookmarkStart w:id="3" w:name="O_942555"/>
      <w:bookmarkEnd w:id="3"/>
      <w:r w:rsidRPr="004D12EA">
        <w:t>Pre-requisite Unit</w:t>
      </w:r>
    </w:p>
    <w:tbl>
      <w:tblPr>
        <w:tblW w:w="0" w:type="auto"/>
        <w:tblLayout w:type="fixed"/>
        <w:tblCellMar>
          <w:left w:w="62" w:type="dxa"/>
          <w:right w:w="62" w:type="dxa"/>
        </w:tblCellMar>
        <w:tblLook w:val="0000"/>
      </w:tblPr>
      <w:tblGrid>
        <w:gridCol w:w="2204"/>
        <w:gridCol w:w="6360"/>
      </w:tblGrid>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MEM05004</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Perform routine oxy fuel gas welding</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MEM05051</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Select welding processes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MEM05052</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Apply safe welding practices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MEM05055</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Weld using oxy fuel gas welding process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MEM09002</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Interpret technical drawing</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MEM11011</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Undertake manual handling</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MEM12023</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Perform engineering measurements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MEM12024</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Perform computations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MEM13015</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Work safely and eff</w:t>
            </w:r>
            <w:r w:rsidRPr="004D12EA">
              <w:t>ectively in manufacturing and engineering</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MEM14006</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Plan work activities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MEM16006</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Organise and communicate information</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MEM18001</w:t>
            </w:r>
          </w:p>
        </w:tc>
        <w:tc>
          <w:tcPr>
            <w:tcW w:w="63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Use hand tools</w:t>
            </w:r>
          </w:p>
        </w:tc>
      </w:tr>
      <w:tr w:rsidTr="004D12E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MEM18002</w:t>
            </w:r>
          </w:p>
        </w:tc>
        <w:tc>
          <w:tcPr>
            <w:tcW w:w="6360"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Use power tools/hand held operations</w:t>
            </w:r>
          </w:p>
        </w:tc>
      </w:tr>
    </w:tbl>
    <w:p w:rsidR="00000000" w:rsidRPr="004D12EA" w:rsidP="004D12EA">
      <w:pPr>
        <w:pStyle w:val="BodyText"/>
      </w:pPr>
    </w:p>
    <w:p w:rsidR="00000000" w:rsidRPr="004D12EA" w:rsidP="004D12EA">
      <w:pPr>
        <w:pStyle w:val="AllowPageBreak"/>
      </w:pPr>
    </w:p>
    <w:p w:rsidR="00000000" w:rsidRPr="004D12EA" w:rsidP="004D12EA">
      <w:pPr>
        <w:pStyle w:val="Heading1"/>
      </w:pPr>
      <w:bookmarkStart w:id="4" w:name="O_942554"/>
      <w:bookmarkEnd w:id="4"/>
      <w:r w:rsidRPr="004D12EA">
        <w:t>Competency Field</w:t>
      </w:r>
    </w:p>
    <w:p w:rsidR="00000000" w:rsidRPr="004D12EA" w:rsidP="00571FBD">
      <w:pPr>
        <w:pStyle w:val="BodyText"/>
      </w:pPr>
      <w:r w:rsidRPr="004D12EA">
        <w:t>Fabrication</w:t>
      </w:r>
    </w:p>
    <w:p w:rsidR="00000000" w:rsidRPr="004D12EA" w:rsidP="004D12EA">
      <w:pPr>
        <w:pStyle w:val="Heading1"/>
      </w:pPr>
      <w:bookmarkStart w:id="5" w:name="O_942552"/>
      <w:bookmarkEnd w:id="5"/>
      <w:r w:rsidRPr="004D12E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D12E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Performance criteria describe the performance needed to demonstrate achievement of the element.</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1</w:t>
            </w:r>
          </w:p>
        </w:tc>
        <w:tc>
          <w:tcPr>
            <w:tcW w:w="1986" w:type="dxa"/>
            <w:vMerge w:val="restart"/>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1.1</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Follow standard operating procedures (SOPs)</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1.2</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Comply with work health and safety (WHS) requirements at all times</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1.3</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Use appropriate personal protective equipment (PPE) in accordance with SOPs</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1.4</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Identify job requirements from specifications, sketches, job sheets or work instructions</w:t>
            </w:r>
          </w:p>
        </w:tc>
      </w:tr>
      <w:tr w:rsidTr="004D12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D12EA">
            <w:pPr>
              <w:pStyle w:val="BodyText"/>
              <w:rPr>
                <w:lang w:val="en-NZ"/>
              </w:rPr>
            </w:pP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2</w:t>
            </w:r>
          </w:p>
        </w:tc>
        <w:tc>
          <w:tcPr>
            <w:tcW w:w="1986" w:type="dxa"/>
            <w:vMerge w:val="restart"/>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Prepare work for spray welding</w:t>
            </w: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2.1</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 xml:space="preserve">Prepare materials to achieve the required weld requirements </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2.2</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 xml:space="preserve">Assemble/align work to specifications, as required </w:t>
            </w:r>
          </w:p>
        </w:tc>
      </w:tr>
      <w:tr w:rsidTr="004D12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D12EA">
            <w:pPr>
              <w:pStyle w:val="BodyText"/>
              <w:rPr>
                <w:lang w:val="en-NZ"/>
              </w:rPr>
            </w:pP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3</w:t>
            </w:r>
          </w:p>
        </w:tc>
        <w:tc>
          <w:tcPr>
            <w:tcW w:w="1986" w:type="dxa"/>
            <w:vMerge w:val="restart"/>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Select, assemble and set up spray welding equipment and powders</w:t>
            </w: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3.1</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 xml:space="preserve">Select appropriate spray welding equipment and consumables for materials and work requirements </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3.2</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Ensure powder flame spray welding equipment is in safe working condition</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3.3</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 xml:space="preserve">Assemble welding equipment and set up in accordance </w:t>
            </w:r>
            <w:r w:rsidRPr="004D12EA">
              <w:t>with SOPs</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3.4</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Adjust gas setting on spray welding equipment to task requirements</w:t>
            </w:r>
          </w:p>
        </w:tc>
      </w:tr>
      <w:tr w:rsidTr="004D12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D12EA">
            <w:pPr>
              <w:pStyle w:val="BodyText"/>
              <w:rPr>
                <w:lang w:val="en-NZ"/>
              </w:rPr>
            </w:pP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4</w:t>
            </w:r>
          </w:p>
        </w:tc>
        <w:tc>
          <w:tcPr>
            <w:tcW w:w="1986" w:type="dxa"/>
            <w:vMerge w:val="restart"/>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Minimise and rectify distortion</w:t>
            </w: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4.1</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Identify distortion prevention/control measures</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4.2</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Apply appropriate distortion prevention/control measures to minimise and rectify distortion</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4.3</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Deposit spray weld to specification</w:t>
            </w:r>
          </w:p>
        </w:tc>
      </w:tr>
      <w:tr w:rsidTr="004D12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D12EA">
            <w:pPr>
              <w:pStyle w:val="BodyText"/>
              <w:rPr>
                <w:lang w:val="en-NZ"/>
              </w:rPr>
            </w:pP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5</w:t>
            </w:r>
          </w:p>
        </w:tc>
        <w:tc>
          <w:tcPr>
            <w:tcW w:w="1986" w:type="dxa"/>
            <w:vMerge w:val="restart"/>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Inspect spray weld</w:t>
            </w: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5.1</w:t>
            </w:r>
          </w:p>
        </w:tc>
        <w:tc>
          <w:tcPr>
            <w:tcW w:w="5678"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Inspect weld area/joints visually against specification</w:t>
            </w:r>
          </w:p>
        </w:tc>
      </w:tr>
      <w:tr w:rsidTr="004D12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5.2</w:t>
            </w:r>
          </w:p>
        </w:tc>
        <w:tc>
          <w:tcPr>
            <w:tcW w:w="5678" w:type="dxa"/>
            <w:tcBorders>
              <w:top w:val="nil"/>
              <w:left w:val="nil"/>
              <w:bottom w:val="nil"/>
              <w:right w:val="nil"/>
            </w:tcBorders>
            <w:tcMar>
              <w:top w:w="0" w:type="dxa"/>
              <w:left w:w="62" w:type="dxa"/>
              <w:bottom w:w="0" w:type="dxa"/>
              <w:right w:w="62" w:type="dxa"/>
            </w:tcMar>
          </w:tcPr>
          <w:p w:rsidR="00000000" w:rsidRPr="004D12EA" w:rsidP="004D12EA">
            <w:pPr>
              <w:pStyle w:val="BodyText"/>
            </w:pPr>
            <w:r w:rsidRPr="004D12EA">
              <w:t>Rectify any weld defects with minimum loss of sound metal using correct techniques and tools</w:t>
            </w:r>
          </w:p>
        </w:tc>
      </w:tr>
    </w:tbl>
    <w:p w:rsidR="00571FBD" w:rsidP="004D12EA">
      <w:pPr>
        <w:pStyle w:val="BodyText"/>
      </w:pPr>
    </w:p>
    <w:p w:rsidR="00571FBD" w:rsidP="004D12EA">
      <w:pPr>
        <w:pStyle w:val="BodyText"/>
      </w:pPr>
    </w:p>
    <w:p w:rsidR="00000000" w:rsidRPr="004D12EA" w:rsidP="004D12EA">
      <w:pPr>
        <w:pStyle w:val="Heading1"/>
      </w:pPr>
      <w:bookmarkStart w:id="6" w:name="O_942551"/>
      <w:bookmarkEnd w:id="6"/>
      <w:r w:rsidRPr="004D12EA">
        <w:t>Foundation Skills</w:t>
      </w:r>
    </w:p>
    <w:p w:rsidR="00000000" w:rsidRPr="004D12EA" w:rsidP="00571FBD">
      <w:pPr>
        <w:pStyle w:val="BodyText"/>
      </w:pPr>
      <w:r w:rsidRPr="004D12EA">
        <w:t xml:space="preserve">This section describes those required skills (reading, writing, oral communication and numeracy) that are essential to workplace performance in this unit of competency.  </w:t>
      </w:r>
    </w:p>
    <w:p w:rsidR="00000000" w:rsidRPr="004D12EA" w:rsidP="00571FBD">
      <w:pPr>
        <w:pStyle w:val="BodyText"/>
      </w:pPr>
      <w:r w:rsidRPr="004D12EA">
        <w:t xml:space="preserve">Foundation skills essential to performance are explicit in the performance criteria </w:t>
      </w:r>
      <w:r w:rsidRPr="004D12EA">
        <w:t>of this unit of competency.</w:t>
      </w:r>
    </w:p>
    <w:p w:rsidR="00000000" w:rsidRPr="004D12EA" w:rsidP="004D12EA">
      <w:pPr>
        <w:pStyle w:val="Heading1"/>
      </w:pPr>
      <w:bookmarkStart w:id="7" w:name="O_942550"/>
      <w:bookmarkEnd w:id="7"/>
      <w:r w:rsidRPr="004D12EA">
        <w:t>Range of Conditions</w:t>
      </w:r>
    </w:p>
    <w:tbl>
      <w:tblPr>
        <w:tblW w:w="0" w:type="auto"/>
        <w:tblLayout w:type="fixed"/>
        <w:tblCellMar>
          <w:left w:w="62" w:type="dxa"/>
          <w:right w:w="62" w:type="dxa"/>
        </w:tblCellMar>
        <w:tblLook w:val="0000"/>
      </w:tblPr>
      <w:tblGrid>
        <w:gridCol w:w="2760"/>
        <w:gridCol w:w="6382"/>
      </w:tblGrid>
      <w:tr w:rsidTr="004D12E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t>This field allows for different work environments and conditions that may affect performance. Essential operating conditions that may be present (depending on the work situation, needs of the</w:t>
            </w:r>
            <w:r w:rsidRPr="004D12EA">
              <w:t xml:space="preserve"> candidate, accessibility of the item, and local industry and regional contexts) are included.</w:t>
            </w:r>
          </w:p>
        </w:tc>
      </w:tr>
      <w:tr w:rsidTr="004D1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Welds include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fillet</w:t>
            </w:r>
          </w:p>
          <w:p w:rsidR="00000000" w:rsidRPr="004D12EA" w:rsidP="004D12EA">
            <w:pPr>
              <w:pStyle w:val="ListBullet"/>
            </w:pPr>
            <w:r w:rsidRPr="004D12EA">
              <w:t xml:space="preserve">butt </w:t>
            </w:r>
          </w:p>
          <w:p w:rsidR="00000000" w:rsidP="004D12EA">
            <w:pPr>
              <w:pStyle w:val="BodyText"/>
              <w:rPr>
                <w:lang w:val="en-NZ"/>
              </w:rPr>
            </w:pPr>
          </w:p>
        </w:tc>
      </w:tr>
      <w:tr w:rsidTr="004D1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Weld positions include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horizontal</w:t>
            </w:r>
          </w:p>
          <w:p w:rsidR="00000000" w:rsidRPr="004D12EA" w:rsidP="004D12EA">
            <w:pPr>
              <w:pStyle w:val="ListBullet"/>
            </w:pPr>
            <w:r w:rsidRPr="004D12EA">
              <w:t xml:space="preserve">vertical </w:t>
            </w:r>
          </w:p>
          <w:p w:rsidR="00000000" w:rsidRPr="004D12EA" w:rsidP="004D12EA">
            <w:pPr>
              <w:pStyle w:val="ListBullet"/>
            </w:pPr>
            <w:r w:rsidRPr="004D12EA">
              <w:t xml:space="preserve">overhead </w:t>
            </w:r>
          </w:p>
          <w:p w:rsidR="00000000" w:rsidP="004D12EA">
            <w:pPr>
              <w:pStyle w:val="BodyText"/>
              <w:rPr>
                <w:lang w:val="en-NZ"/>
              </w:rPr>
            </w:pPr>
          </w:p>
        </w:tc>
      </w:tr>
      <w:tr w:rsidTr="004D12EA">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steels</w:t>
            </w:r>
          </w:p>
          <w:p w:rsidR="00000000" w:rsidRPr="004D12EA" w:rsidP="004D12EA">
            <w:pPr>
              <w:pStyle w:val="ListBullet"/>
            </w:pPr>
            <w:r w:rsidRPr="004D12EA">
              <w:t>carbon steels</w:t>
            </w:r>
          </w:p>
          <w:p w:rsidR="00000000" w:rsidRPr="004D12EA" w:rsidP="004D12EA">
            <w:pPr>
              <w:pStyle w:val="ListBullet"/>
            </w:pPr>
            <w:r w:rsidRPr="004D12EA">
              <w:t>cast iron</w:t>
            </w:r>
          </w:p>
          <w:p w:rsidR="00000000" w:rsidRPr="004D12EA" w:rsidP="004D12EA">
            <w:pPr>
              <w:pStyle w:val="ListBullet"/>
            </w:pPr>
            <w:r w:rsidRPr="004D12EA">
              <w:t>non-metallic materials (plastic/nylon)</w:t>
            </w:r>
          </w:p>
          <w:p w:rsidR="00000000" w:rsidP="004D12EA">
            <w:pPr>
              <w:pStyle w:val="BodyText"/>
              <w:rPr>
                <w:lang w:val="en-NZ"/>
              </w:rPr>
            </w:pPr>
          </w:p>
        </w:tc>
      </w:tr>
      <w:tr w:rsidTr="004D12EA">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gas cylinders</w:t>
            </w:r>
          </w:p>
          <w:p w:rsidR="00000000" w:rsidRPr="004D12EA" w:rsidP="004D12EA">
            <w:pPr>
              <w:pStyle w:val="ListBullet"/>
            </w:pPr>
            <w:r w:rsidRPr="004D12EA">
              <w:t>hoses</w:t>
            </w:r>
          </w:p>
          <w:p w:rsidR="00000000" w:rsidRPr="004D12EA" w:rsidP="004D12EA">
            <w:pPr>
              <w:pStyle w:val="ListBullet"/>
            </w:pPr>
            <w:r w:rsidRPr="004D12EA">
              <w:t>blowpipes</w:t>
            </w:r>
          </w:p>
          <w:p w:rsidR="00000000" w:rsidRPr="004D12EA" w:rsidP="004D12EA">
            <w:pPr>
              <w:pStyle w:val="ListBullet"/>
            </w:pPr>
            <w:r w:rsidRPr="004D12EA">
              <w:t>tips and nozzles</w:t>
            </w:r>
          </w:p>
          <w:p w:rsidR="00000000" w:rsidRPr="004D12EA" w:rsidP="004D12EA">
            <w:pPr>
              <w:pStyle w:val="ListBullet"/>
            </w:pPr>
            <w:r w:rsidRPr="004D12EA">
              <w:t>regulators</w:t>
            </w:r>
          </w:p>
          <w:p w:rsidR="00000000" w:rsidRPr="004D12EA" w:rsidP="004D12EA">
            <w:pPr>
              <w:pStyle w:val="ListBullet"/>
            </w:pPr>
            <w:r w:rsidRPr="004D12EA">
              <w:t>flashback arrestors</w:t>
            </w:r>
          </w:p>
          <w:p w:rsidR="00000000" w:rsidP="004D12EA">
            <w:pPr>
              <w:pStyle w:val="BodyText"/>
              <w:rPr>
                <w:lang w:val="en-NZ"/>
              </w:rPr>
            </w:pPr>
          </w:p>
        </w:tc>
      </w:tr>
      <w:tr w:rsidTr="004D12EA">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Preparation and distortion prevention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pre-heating</w:t>
            </w:r>
          </w:p>
          <w:p w:rsidR="00000000" w:rsidRPr="004D12EA" w:rsidP="004D12EA">
            <w:pPr>
              <w:pStyle w:val="ListBullet"/>
            </w:pPr>
            <w:r w:rsidRPr="004D12EA">
              <w:t>setting up:</w:t>
            </w:r>
          </w:p>
          <w:p w:rsidR="00000000" w:rsidRPr="004D12EA" w:rsidP="004D12EA">
            <w:pPr>
              <w:pStyle w:val="ListBullet2"/>
            </w:pPr>
            <w:r w:rsidRPr="004D12EA">
              <w:t>jigs</w:t>
            </w:r>
          </w:p>
          <w:p w:rsidR="00000000" w:rsidRPr="004D12EA" w:rsidP="004D12EA">
            <w:pPr>
              <w:pStyle w:val="ListBullet2"/>
            </w:pPr>
            <w:r w:rsidRPr="004D12EA">
              <w:t>fixtures</w:t>
            </w:r>
          </w:p>
          <w:p w:rsidR="00000000" w:rsidRPr="004D12EA" w:rsidP="004D12EA">
            <w:pPr>
              <w:pStyle w:val="ListBullet2"/>
            </w:pPr>
            <w:r w:rsidRPr="004D12EA">
              <w:t>clamps</w:t>
            </w:r>
          </w:p>
          <w:p w:rsidR="00000000" w:rsidRPr="004D12EA" w:rsidP="004D12EA">
            <w:pPr>
              <w:pStyle w:val="ListBullet"/>
            </w:pPr>
            <w:r w:rsidRPr="004D12EA">
              <w:t>joint preparation</w:t>
            </w:r>
          </w:p>
          <w:p w:rsidR="00000000" w:rsidP="004D12EA">
            <w:pPr>
              <w:pStyle w:val="BodyText"/>
              <w:rPr>
                <w:lang w:val="en-NZ"/>
              </w:rPr>
            </w:pPr>
          </w:p>
        </w:tc>
      </w:tr>
      <w:tr w:rsidTr="004D12EA">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Rectify includes the use of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 xml:space="preserve">oxy acetylene </w:t>
            </w:r>
          </w:p>
          <w:p w:rsidR="00000000" w:rsidRPr="004D12EA" w:rsidP="004D12EA">
            <w:pPr>
              <w:pStyle w:val="ListBullet"/>
            </w:pPr>
            <w:r w:rsidRPr="004D12EA">
              <w:t xml:space="preserve">air arc equipment </w:t>
            </w:r>
          </w:p>
          <w:p w:rsidR="00000000" w:rsidRPr="004D12EA" w:rsidP="004D12EA">
            <w:pPr>
              <w:pStyle w:val="ListBullet"/>
            </w:pPr>
            <w:r w:rsidRPr="004D12EA">
              <w:t>grinding devices</w:t>
            </w:r>
          </w:p>
          <w:p w:rsidR="00000000" w:rsidP="004D12EA">
            <w:pPr>
              <w:pStyle w:val="BodyText"/>
              <w:rPr>
                <w:lang w:val="en-NZ"/>
              </w:rPr>
            </w:pPr>
          </w:p>
        </w:tc>
      </w:tr>
      <w:tr w:rsidTr="004D12EA">
        <w:tblPrEx>
          <w:tblW w:w="0" w:type="auto"/>
          <w:tblLayout w:type="fixed"/>
          <w:tblCellMar>
            <w:left w:w="62" w:type="dxa"/>
            <w:right w:w="62" w:type="dxa"/>
          </w:tblCellMar>
          <w:tblLook w:val="0000"/>
        </w:tblPrEx>
        <w:trPr>
          <w:trHeight w:val="1286"/>
        </w:trPr>
        <w:tc>
          <w:tcPr>
            <w:tcW w:w="2760" w:type="dxa"/>
            <w:tcBorders>
              <w:top w:val="nil"/>
              <w:left w:val="nil"/>
              <w:bottom w:val="nil"/>
              <w:right w:val="nil"/>
            </w:tcBorders>
            <w:tcMar>
              <w:top w:w="0" w:type="dxa"/>
              <w:left w:w="62" w:type="dxa"/>
              <w:bottom w:w="0" w:type="dxa"/>
              <w:right w:w="62" w:type="dxa"/>
            </w:tcMar>
          </w:tcPr>
          <w:p w:rsidR="00000000" w:rsidP="004D12EA">
            <w:pPr>
              <w:pStyle w:val="BodyText"/>
              <w:rPr>
                <w:lang w:val="en-NZ"/>
              </w:rPr>
            </w:pPr>
            <w:r w:rsidRPr="004D12EA">
              <w:rPr>
                <w:rStyle w:val="SpecialBold"/>
              </w:rPr>
              <w:t>Defects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D12EA" w:rsidP="004D12EA">
            <w:pPr>
              <w:pStyle w:val="ListBullet"/>
            </w:pPr>
            <w:r w:rsidRPr="004D12EA">
              <w:t>porosity</w:t>
            </w:r>
          </w:p>
          <w:p w:rsidR="00000000" w:rsidRPr="004D12EA" w:rsidP="004D12EA">
            <w:pPr>
              <w:pStyle w:val="ListBullet"/>
            </w:pPr>
            <w:r w:rsidRPr="004D12EA">
              <w:t>slag inclusions</w:t>
            </w:r>
          </w:p>
          <w:p w:rsidR="00000000" w:rsidRPr="004D12EA" w:rsidP="004D12EA">
            <w:pPr>
              <w:pStyle w:val="ListBullet"/>
            </w:pPr>
            <w:r w:rsidRPr="004D12EA">
              <w:t>discontinuities</w:t>
            </w:r>
          </w:p>
          <w:p w:rsidR="00000000" w:rsidRPr="004D12EA" w:rsidP="004D12EA">
            <w:pPr>
              <w:pStyle w:val="ListBullet"/>
            </w:pPr>
            <w:r w:rsidRPr="004D12EA">
              <w:t>lack of penetration</w:t>
            </w:r>
          </w:p>
          <w:p w:rsidR="00000000" w:rsidRPr="004D12EA" w:rsidP="004D12EA">
            <w:pPr>
              <w:pStyle w:val="ListBullet"/>
            </w:pPr>
            <w:r w:rsidRPr="004D12EA">
              <w:t>undercut</w:t>
            </w:r>
          </w:p>
        </w:tc>
      </w:tr>
    </w:tbl>
    <w:p w:rsidR="00000000" w:rsidRPr="004D12EA" w:rsidP="004D12EA">
      <w:pPr>
        <w:pStyle w:val="BodyText"/>
      </w:pPr>
    </w:p>
    <w:p w:rsidR="00000000" w:rsidRPr="004D12EA" w:rsidP="004D12EA">
      <w:pPr>
        <w:pStyle w:val="AllowPageBreak"/>
      </w:pPr>
    </w:p>
    <w:p w:rsidR="00000000" w:rsidRPr="004D12EA" w:rsidP="004D12EA">
      <w:pPr>
        <w:pStyle w:val="Heading1"/>
      </w:pPr>
      <w:bookmarkStart w:id="8" w:name="O_942549"/>
      <w:bookmarkEnd w:id="8"/>
      <w:r w:rsidRPr="004D12EA">
        <w:t>Unit Mapping Information</w:t>
      </w:r>
    </w:p>
    <w:p w:rsidR="00000000" w:rsidRPr="004D12EA" w:rsidP="00571FBD">
      <w:pPr>
        <w:pStyle w:val="BodyText"/>
      </w:pPr>
      <w:r w:rsidRPr="004D12EA">
        <w:t xml:space="preserve">Release 1. Supersedes and is equivalent to MEM05041B Weld using powder flame spraying </w:t>
      </w:r>
    </w:p>
    <w:p w:rsidR="00000000" w:rsidRPr="004D12EA" w:rsidP="004D12EA">
      <w:pPr>
        <w:pStyle w:val="Heading1"/>
      </w:pPr>
      <w:bookmarkStart w:id="9" w:name="O_942542"/>
      <w:bookmarkEnd w:id="9"/>
      <w:r w:rsidRPr="004D12EA">
        <w:t>Links</w:t>
      </w:r>
    </w:p>
    <w:p w:rsidR="00000000" w:rsidRPr="004D12EA" w:rsidP="00571FBD">
      <w:pPr>
        <w:pStyle w:val="BodyText"/>
      </w:pPr>
      <w:r w:rsidRPr="004D12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D4069">
        <w:rPr>
          <w:rStyle w:val="Hyperlink"/>
        </w:rPr>
        <w:t>https://vetnet.gov.au/Pages/TrainingDocs.aspx?q=b7050d37-5fd0-4740-8f7d-3b7a49c10bb2</w:t>
      </w:r>
      <w:r>
        <w:fldChar w:fldCharType="end"/>
      </w:r>
    </w:p>
    <w:p w:rsidR="00000000" w:rsidRPr="004D12EA" w:rsidP="00571FBD">
      <w:pPr>
        <w:pStyle w:val="BodyText"/>
        <w:sectPr w:rsidSect="004D12EA">
          <w:headerReference w:type="default" r:id="rId10"/>
          <w:footerReference w:type="default" r:id="rId11"/>
          <w:pgSz w:w="11908" w:h="16833"/>
          <w:pgMar w:top="1702" w:right="1418" w:bottom="1702" w:left="1418" w:header="992" w:footer="992" w:gutter="0"/>
          <w:cols w:space="720"/>
          <w:noEndnote/>
          <w:docGrid w:linePitch="299"/>
        </w:sectPr>
      </w:pPr>
    </w:p>
    <w:p w:rsidR="00000000" w:rsidRPr="004D12EA" w:rsidP="004D12EA">
      <w:pPr>
        <w:pStyle w:val="SuperHeading"/>
      </w:pPr>
      <w:r w:rsidRPr="004D12EA">
        <w:t>Assessment Requirements for MEM05041 Weld using flame powder spraying</w:t>
      </w:r>
    </w:p>
    <w:p w:rsidR="00000000" w:rsidRPr="004D12EA" w:rsidP="004D12EA">
      <w:pPr>
        <w:pStyle w:val="Heading1"/>
      </w:pPr>
      <w:bookmarkStart w:id="10" w:name="O_942544"/>
      <w:bookmarkEnd w:id="10"/>
      <w:r w:rsidRPr="004D12EA">
        <w:t>Modification History</w:t>
      </w:r>
    </w:p>
    <w:p w:rsidR="00000000" w:rsidRPr="004D12EA" w:rsidP="00571FBD">
      <w:pPr>
        <w:pStyle w:val="BodyText"/>
      </w:pPr>
      <w:r w:rsidRPr="004D12EA">
        <w:t xml:space="preserve">Release 1. Supersedes and is equivalent to MEM05041B Weld using powder flame spraying </w:t>
      </w:r>
    </w:p>
    <w:p w:rsidR="00000000" w:rsidRPr="004D12EA" w:rsidP="004D12EA">
      <w:pPr>
        <w:pStyle w:val="Heading1"/>
      </w:pPr>
      <w:bookmarkStart w:id="11" w:name="O_942547"/>
      <w:bookmarkEnd w:id="11"/>
      <w:r w:rsidRPr="004D12EA">
        <w:t>Performance Evidence</w:t>
      </w:r>
    </w:p>
    <w:p w:rsidR="00000000" w:rsidRPr="004D12EA" w:rsidP="00571FBD">
      <w:pPr>
        <w:pStyle w:val="BodyText"/>
      </w:pPr>
      <w:r w:rsidRPr="004D12EA">
        <w:t>Evidence required to demonstrate competence in this unit must be relevant to and satisfy the requirements of the elements and performance criteria on at least two (2) occasions and include:</w:t>
      </w:r>
    </w:p>
    <w:p w:rsidR="00000000" w:rsidRPr="004D12EA" w:rsidP="004D12EA">
      <w:pPr>
        <w:pStyle w:val="ListBullet"/>
      </w:pPr>
      <w:r w:rsidRPr="004D12EA">
        <w:t>following work instructions, standar</w:t>
      </w:r>
      <w:r w:rsidRPr="004D12EA">
        <w:t xml:space="preserve">d operating procedures (SOPs) and safe work practices </w:t>
      </w:r>
    </w:p>
    <w:p w:rsidR="00000000" w:rsidRPr="004D12EA" w:rsidP="004D12EA">
      <w:pPr>
        <w:pStyle w:val="ListBullet"/>
      </w:pPr>
      <w:r w:rsidRPr="004D12EA">
        <w:t xml:space="preserve">checking condition of equipment </w:t>
      </w:r>
    </w:p>
    <w:p w:rsidR="00000000" w:rsidRPr="004D12EA" w:rsidP="004D12EA">
      <w:pPr>
        <w:pStyle w:val="ListBullet"/>
      </w:pPr>
      <w:r w:rsidRPr="004D12EA">
        <w:t>setting up:</w:t>
      </w:r>
    </w:p>
    <w:p w:rsidR="00000000" w:rsidRPr="004D12EA" w:rsidP="004D12EA">
      <w:pPr>
        <w:pStyle w:val="ListBullet2"/>
      </w:pPr>
      <w:r w:rsidRPr="004D12EA">
        <w:t>gas cylinders</w:t>
      </w:r>
    </w:p>
    <w:p w:rsidR="00000000" w:rsidRPr="004D12EA" w:rsidP="004D12EA">
      <w:pPr>
        <w:pStyle w:val="ListBullet2"/>
      </w:pPr>
      <w:r w:rsidRPr="004D12EA">
        <w:t>hoses</w:t>
      </w:r>
    </w:p>
    <w:p w:rsidR="00000000" w:rsidRPr="004D12EA" w:rsidP="004D12EA">
      <w:pPr>
        <w:pStyle w:val="ListBullet2"/>
      </w:pPr>
      <w:r w:rsidRPr="004D12EA">
        <w:t>blowpipes</w:t>
      </w:r>
    </w:p>
    <w:p w:rsidR="00000000" w:rsidRPr="004D12EA" w:rsidP="004D12EA">
      <w:pPr>
        <w:pStyle w:val="ListBullet2"/>
      </w:pPr>
      <w:r w:rsidRPr="004D12EA">
        <w:t>tips and nozzles</w:t>
      </w:r>
    </w:p>
    <w:p w:rsidR="00000000" w:rsidRPr="004D12EA" w:rsidP="004D12EA">
      <w:pPr>
        <w:pStyle w:val="ListBullet2"/>
      </w:pPr>
      <w:r w:rsidRPr="004D12EA">
        <w:t>regulators</w:t>
      </w:r>
    </w:p>
    <w:p w:rsidR="00000000" w:rsidRPr="004D12EA" w:rsidP="004D12EA">
      <w:pPr>
        <w:pStyle w:val="ListBullet2"/>
      </w:pPr>
      <w:r w:rsidRPr="004D12EA">
        <w:t>flashback arrestors</w:t>
      </w:r>
    </w:p>
    <w:p w:rsidR="00000000" w:rsidRPr="004D12EA" w:rsidP="004D12EA">
      <w:pPr>
        <w:pStyle w:val="ListBullet"/>
      </w:pPr>
      <w:r w:rsidRPr="004D12EA">
        <w:t>identifying and interpreting specifications from sketches and verbal or written job instructions for powder spraying using hot and/or cold processes</w:t>
      </w:r>
    </w:p>
    <w:p w:rsidR="00000000" w:rsidRPr="004D12EA" w:rsidP="004D12EA">
      <w:pPr>
        <w:pStyle w:val="ListBullet"/>
      </w:pPr>
      <w:r w:rsidRPr="004D12EA">
        <w:t xml:space="preserve">selecting appropriate weld and joint preparation methods </w:t>
      </w:r>
    </w:p>
    <w:p w:rsidR="00000000" w:rsidRPr="004D12EA" w:rsidP="004D12EA">
      <w:pPr>
        <w:pStyle w:val="ListBullet"/>
      </w:pPr>
      <w:r w:rsidRPr="004D12EA">
        <w:t>welding materials to job requirements while preve</w:t>
      </w:r>
      <w:r w:rsidRPr="004D12EA">
        <w:t xml:space="preserve">nting distortion </w:t>
      </w:r>
    </w:p>
    <w:p w:rsidR="00000000" w:rsidRPr="004D12EA" w:rsidP="004D12EA">
      <w:pPr>
        <w:pStyle w:val="ListBullet"/>
      </w:pPr>
      <w:r w:rsidRPr="004D12EA">
        <w:t>rectifying any defects.</w:t>
      </w:r>
    </w:p>
    <w:p w:rsidR="00000000" w:rsidRPr="004D12EA" w:rsidP="004D12EA">
      <w:pPr>
        <w:pStyle w:val="AllowPageBreak"/>
      </w:pPr>
    </w:p>
    <w:p w:rsidR="00000000" w:rsidRPr="004D12EA" w:rsidP="004D12EA">
      <w:pPr>
        <w:pStyle w:val="Heading1"/>
      </w:pPr>
      <w:bookmarkStart w:id="12" w:name="O_942546"/>
      <w:bookmarkEnd w:id="12"/>
      <w:r w:rsidRPr="004D12EA">
        <w:t>Knowledge Evidence</w:t>
      </w:r>
    </w:p>
    <w:p w:rsidR="00000000" w:rsidRPr="004D12EA" w:rsidP="00571FBD">
      <w:pPr>
        <w:pStyle w:val="BodyText"/>
      </w:pPr>
      <w:r w:rsidRPr="004D12EA">
        <w:t>Evidence required to demonstrate the required knowledge for this unit must be relevant to and satisfy the requirements of the elements and performance criteria and include knowle</w:t>
      </w:r>
      <w:r w:rsidRPr="004D12EA">
        <w:t>dge of:</w:t>
      </w:r>
    </w:p>
    <w:p w:rsidR="00000000" w:rsidRPr="004D12EA" w:rsidP="004D12EA">
      <w:pPr>
        <w:pStyle w:val="ListBullet"/>
      </w:pPr>
      <w:r w:rsidRPr="004D12EA">
        <w:t>safe welding practices and procedures and use of personal protective equipment (PPE)</w:t>
      </w:r>
    </w:p>
    <w:p w:rsidR="00000000" w:rsidRPr="004D12EA" w:rsidP="004D12EA">
      <w:pPr>
        <w:pStyle w:val="ListBullet"/>
      </w:pPr>
      <w:r w:rsidRPr="004D12EA">
        <w:t>potential equipment faults</w:t>
      </w:r>
    </w:p>
    <w:p w:rsidR="00000000" w:rsidRPr="004D12EA" w:rsidP="004D12EA">
      <w:pPr>
        <w:pStyle w:val="ListBullet"/>
      </w:pPr>
      <w:r w:rsidRPr="004D12EA">
        <w:t>correct welding equipment, hoses, tips, hand pieces and filler powder</w:t>
      </w:r>
    </w:p>
    <w:p w:rsidR="00000000" w:rsidRPr="004D12EA" w:rsidP="004D12EA">
      <w:pPr>
        <w:pStyle w:val="ListBullet"/>
      </w:pPr>
      <w:r w:rsidRPr="004D12EA">
        <w:t>purpose of, and setting up requirements, of:</w:t>
      </w:r>
    </w:p>
    <w:p w:rsidR="00000000" w:rsidRPr="004D12EA" w:rsidP="004D12EA">
      <w:pPr>
        <w:pStyle w:val="ListBullet2"/>
      </w:pPr>
      <w:r w:rsidRPr="004D12EA">
        <w:t>gas cylinders</w:t>
      </w:r>
    </w:p>
    <w:p w:rsidR="00000000" w:rsidRPr="004D12EA" w:rsidP="004D12EA">
      <w:pPr>
        <w:pStyle w:val="ListBullet2"/>
      </w:pPr>
      <w:r w:rsidRPr="004D12EA">
        <w:t>hoses</w:t>
      </w:r>
    </w:p>
    <w:p w:rsidR="00000000" w:rsidRPr="004D12EA" w:rsidP="004D12EA">
      <w:pPr>
        <w:pStyle w:val="ListBullet2"/>
      </w:pPr>
      <w:r w:rsidRPr="004D12EA">
        <w:t>blowpipes</w:t>
      </w:r>
    </w:p>
    <w:p w:rsidR="00000000" w:rsidRPr="004D12EA" w:rsidP="004D12EA">
      <w:pPr>
        <w:pStyle w:val="ListBullet2"/>
      </w:pPr>
      <w:r w:rsidRPr="004D12EA">
        <w:t>tips and nozzles</w:t>
      </w:r>
    </w:p>
    <w:p w:rsidR="00000000" w:rsidRPr="004D12EA" w:rsidP="004D12EA">
      <w:pPr>
        <w:pStyle w:val="ListBullet2"/>
      </w:pPr>
      <w:r w:rsidRPr="004D12EA">
        <w:t>regulators</w:t>
      </w:r>
    </w:p>
    <w:p w:rsidR="00000000" w:rsidRPr="004D12EA" w:rsidP="004D12EA">
      <w:pPr>
        <w:pStyle w:val="ListBullet2"/>
      </w:pPr>
      <w:r w:rsidRPr="004D12EA">
        <w:t>flashback arrestors</w:t>
      </w:r>
    </w:p>
    <w:p w:rsidR="00000000" w:rsidRPr="004D12EA" w:rsidP="004D12EA">
      <w:pPr>
        <w:pStyle w:val="ListBullet"/>
      </w:pPr>
      <w:r w:rsidRPr="004D12EA">
        <w:t>procedures and processes for material preparation</w:t>
      </w:r>
    </w:p>
    <w:p w:rsidR="00000000" w:rsidRPr="004D12EA" w:rsidP="004D12EA">
      <w:pPr>
        <w:pStyle w:val="ListBullet"/>
      </w:pPr>
      <w:r w:rsidRPr="004D12EA">
        <w:t>procedures and processes for joint preparations</w:t>
      </w:r>
    </w:p>
    <w:p w:rsidR="00000000" w:rsidRPr="004D12EA" w:rsidP="004D12EA">
      <w:pPr>
        <w:pStyle w:val="ListBullet"/>
      </w:pPr>
      <w:r w:rsidRPr="004D12EA">
        <w:t xml:space="preserve">causes of distortion for materials </w:t>
      </w:r>
    </w:p>
    <w:p w:rsidR="00000000" w:rsidRPr="004D12EA" w:rsidP="004D12EA">
      <w:pPr>
        <w:pStyle w:val="ListBullet"/>
      </w:pPr>
      <w:r w:rsidRPr="004D12EA">
        <w:t>causes of defects and methods of rectification.</w:t>
      </w:r>
    </w:p>
    <w:p w:rsidR="00000000" w:rsidRPr="004D12EA" w:rsidP="004D12EA">
      <w:pPr>
        <w:pStyle w:val="AllowPageBreak"/>
      </w:pPr>
    </w:p>
    <w:p w:rsidR="00000000" w:rsidRPr="004D12EA" w:rsidP="004D12EA">
      <w:pPr>
        <w:pStyle w:val="Heading1"/>
      </w:pPr>
      <w:bookmarkStart w:id="13" w:name="O_942545"/>
      <w:bookmarkEnd w:id="13"/>
      <w:r w:rsidRPr="004D12EA">
        <w:t>Assessment Conditions</w:t>
      </w:r>
    </w:p>
    <w:p w:rsidR="00000000" w:rsidRPr="004D12EA" w:rsidP="004D12EA">
      <w:pPr>
        <w:pStyle w:val="ListBullet"/>
      </w:pPr>
      <w:r w:rsidRPr="004D12EA">
        <w:t>Assessors must:</w:t>
      </w:r>
    </w:p>
    <w:p w:rsidR="00000000" w:rsidRPr="004D12EA" w:rsidP="004D12EA">
      <w:pPr>
        <w:pStyle w:val="ListBullet2"/>
      </w:pPr>
      <w:r w:rsidRPr="004D12EA">
        <w:t>have vocational competency in welding using powder flame spraying at least to the level being assessed with relevant industry knowledge and experience</w:t>
      </w:r>
    </w:p>
    <w:p w:rsidR="00000000" w:rsidRPr="004D12EA" w:rsidP="004D12EA">
      <w:pPr>
        <w:pStyle w:val="ListBullet2"/>
      </w:pPr>
      <w:r w:rsidRPr="004D12EA">
        <w:t xml:space="preserve">satisfy the assessor requirements in the </w:t>
      </w:r>
      <w:r w:rsidRPr="004D12EA">
        <w:rPr>
          <w:rStyle w:val="Emphasis"/>
        </w:rPr>
        <w:t>Standards for Re</w:t>
      </w:r>
      <w:r w:rsidRPr="004D12EA">
        <w:rPr>
          <w:rStyle w:val="Emphasis"/>
        </w:rPr>
        <w:t xml:space="preserve">gistered Training Organisations 2015 </w:t>
      </w:r>
      <w:r w:rsidRPr="004D12EA">
        <w:t>or its replacement</w:t>
      </w:r>
      <w:r w:rsidRPr="004D12EA">
        <w:rPr>
          <w:rStyle w:val="Emphasis"/>
        </w:rPr>
        <w:t xml:space="preserve"> </w:t>
      </w:r>
      <w:r w:rsidRPr="004D12EA">
        <w:t xml:space="preserve">and comply with the </w:t>
      </w:r>
      <w:r w:rsidRPr="004D12EA">
        <w:rPr>
          <w:rStyle w:val="Emphasis"/>
        </w:rPr>
        <w:t xml:space="preserve">National Vocational Education and Training Regulator Act 2011, </w:t>
      </w:r>
      <w:r w:rsidRPr="004D12EA">
        <w:t>its replacement</w:t>
      </w:r>
      <w:r w:rsidRPr="004D12EA">
        <w:rPr>
          <w:rStyle w:val="Emphasis"/>
        </w:rPr>
        <w:t xml:space="preserve"> </w:t>
      </w:r>
      <w:r w:rsidRPr="004D12EA">
        <w:t>or equivalent legislation covering VET regulation in a non-referring state/territory as the case requ</w:t>
      </w:r>
      <w:r w:rsidRPr="004D12EA">
        <w:t>ires</w:t>
      </w:r>
    </w:p>
    <w:p w:rsidR="00000000" w:rsidRPr="004D12EA" w:rsidP="004D12EA">
      <w:pPr>
        <w:pStyle w:val="ListBullet"/>
      </w:pPr>
      <w:r w:rsidRPr="004D12EA">
        <w:t>Where possible assessment must occur in operational workplace situations. Where this is not possible or where personal safety or environmental damage are limiting factors, assessment must occur in a sufficiently rigorous simulated environment that re</w:t>
      </w:r>
      <w:r w:rsidRPr="004D12EA">
        <w:t>flects realistic operational workplace conditions. This must cover all aspects of workplace performance, including environment, task skills, task management skills, contingency management skills and job role environment skills</w:t>
      </w:r>
    </w:p>
    <w:p w:rsidR="00000000" w:rsidRPr="004D12EA" w:rsidP="004D12EA">
      <w:pPr>
        <w:pStyle w:val="ListBullet"/>
      </w:pPr>
      <w:r w:rsidRPr="004D12EA">
        <w:t>Conditions for assessment mus</w:t>
      </w:r>
      <w:r w:rsidRPr="004D12EA">
        <w:t>t include access to all tools, equipment, materials and documentation required, including relevant workplace procedures, product and manufacturing specifications</w:t>
      </w:r>
    </w:p>
    <w:p w:rsidR="00000000" w:rsidRPr="004D12EA" w:rsidP="004D12EA">
      <w:pPr>
        <w:pStyle w:val="ListBullet"/>
      </w:pPr>
      <w:r w:rsidRPr="004D12EA">
        <w:t>Assessment processes and techniques must be appropriate to the language, literacy and numeracy</w:t>
      </w:r>
      <w:r w:rsidRPr="004D12EA">
        <w:t xml:space="preserve"> requirements of the work being performed and the needs of the candidate.</w:t>
      </w:r>
    </w:p>
    <w:p w:rsidR="00000000" w:rsidRPr="004D12EA" w:rsidP="004D12EA">
      <w:pPr>
        <w:pStyle w:val="AllowPageBreak"/>
      </w:pPr>
    </w:p>
    <w:p w:rsidR="00000000" w:rsidRPr="004D12EA" w:rsidP="004D12EA">
      <w:pPr>
        <w:pStyle w:val="Heading1"/>
      </w:pPr>
      <w:bookmarkStart w:id="14" w:name="O_942543"/>
      <w:bookmarkEnd w:id="14"/>
      <w:r w:rsidRPr="004D12EA">
        <w:t>Links</w:t>
      </w:r>
    </w:p>
    <w:p w:rsidR="00000000" w:rsidRPr="004D12EA" w:rsidP="00571FBD">
      <w:pPr>
        <w:pStyle w:val="BodyText"/>
      </w:pPr>
      <w:r w:rsidRPr="004D12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D4069">
        <w:rPr>
          <w:rStyle w:val="Hyperlink"/>
        </w:rPr>
        <w:t>https://vetnet.gov.au/Pages/TrainingDocs.aspx?q=b7050d37-5fd0-4740-8f7d-3b7a49c10bb2</w:t>
      </w:r>
      <w:r>
        <w:fldChar w:fldCharType="end"/>
      </w:r>
    </w:p>
    <w:p w:rsidR="00000000" w:rsidRPr="004D12EA" w:rsidP="004D12EA"/>
    <w:sectPr w:rsidSect="004D12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rsidRPr="00571FBD" w:rsidP="00571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BD" w:rsidP="004D1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FBD" w:rsidP="004D12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1FBD" w:rsidP="004D12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rsidP="004D12EA">
    <w:pPr>
      <w:pStyle w:val="Footer"/>
      <w:framePr w:wrap="around"/>
    </w:pPr>
    <w:r>
      <w:fldChar w:fldCharType="begin"/>
    </w:r>
    <w:r>
      <w:instrText xml:space="preserve"> DOCPROPERTY  Subject  \* MERGEFORMAT </w:instrText>
    </w:r>
    <w:r>
      <w:fldChar w:fldCharType="separate"/>
    </w:r>
    <w:r w:rsidR="00571FBD">
      <w:t>Approved</w:t>
    </w:r>
    <w:r w:rsidR="00571FBD">
      <w:fldChar w:fldCharType="end"/>
    </w:r>
    <w:r>
      <w:tab/>
      <w:t xml:space="preserve">Page </w:t>
    </w:r>
    <w:r>
      <w:fldChar w:fldCharType="begin"/>
    </w:r>
    <w:r>
      <w:instrText xml:space="preserve"> PAGE  \* Arabic  \* MERGEFORMAT </w:instrText>
    </w:r>
    <w:r>
      <w:fldChar w:fldCharType="separate"/>
    </w:r>
    <w:r w:rsidR="00571F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FBD">
      <w:rPr>
        <w:noProof/>
      </w:rPr>
      <w:t>5</w:t>
    </w:r>
    <w:r>
      <w:rPr>
        <w:noProof/>
      </w:rPr>
      <w:fldChar w:fldCharType="end"/>
    </w:r>
  </w:p>
  <w:p w:rsidR="004D12EA" w:rsidP="004D12EA">
    <w:pPr>
      <w:pStyle w:val="Footer"/>
      <w:framePr w:wrap="around"/>
    </w:pPr>
    <w:r>
      <w:t xml:space="preserve">© Commonwealth of Australia, </w:t>
    </w:r>
    <w:r>
      <w:fldChar w:fldCharType="begin"/>
    </w:r>
    <w:r>
      <w:instrText xml:space="preserve"> DATE  \@ "yyyy"  \* MERGEFORMAT </w:instrText>
    </w:r>
    <w:r>
      <w:fldChar w:fldCharType="separate"/>
    </w:r>
    <w:r w:rsidR="00571FBD">
      <w:rPr>
        <w:noProof/>
      </w:rPr>
      <w:t>2025</w:t>
    </w:r>
    <w:r>
      <w:fldChar w:fldCharType="end"/>
    </w:r>
    <w:r>
      <w:tab/>
    </w:r>
    <w:r>
      <w:fldChar w:fldCharType="begin"/>
    </w:r>
    <w:r>
      <w:instrText xml:space="preserve"> DOCPROPERTY  Author  \* MERGEFORMAT </w:instrText>
    </w:r>
    <w:r>
      <w:fldChar w:fldCharType="separate"/>
    </w:r>
    <w:r w:rsidR="00571FBD">
      <w:t>Manufacturing Industry Skills Alliance</w:t>
    </w:r>
    <w:r w:rsidR="00571FBD">
      <w:fldChar w:fldCharType="end"/>
    </w:r>
  </w:p>
  <w:p w:rsidR="004D12EA" w:rsidP="004D1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2EA" w:rsidRPr="00571FBD" w:rsidP="00571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BD" w:rsidRPr="002D2AF8" w:rsidP="004D12EA">
    <w:pPr>
      <w:pStyle w:val="Header"/>
      <w:framePr w:wrap="around"/>
    </w:pPr>
    <w:r>
      <w:fldChar w:fldCharType="begin"/>
    </w:r>
    <w:r>
      <w:instrText xml:space="preserve"> TITLE   \* MERGEFORMAT </w:instrText>
    </w:r>
    <w:r>
      <w:fldChar w:fldCharType="separate"/>
    </w:r>
    <w:r>
      <w:t>MEM05041 Weld using flame powder spraying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FBD" w:rsidP="004D12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EA" w:rsidRPr="002D2AF8" w:rsidP="004D12EA">
    <w:pPr>
      <w:pStyle w:val="Header"/>
      <w:framePr w:wrap="around"/>
    </w:pPr>
    <w:r>
      <w:fldChar w:fldCharType="begin"/>
    </w:r>
    <w:r>
      <w:instrText xml:space="preserve"> TITLE   \* MERGEFORMAT </w:instrText>
    </w:r>
    <w:r>
      <w:fldChar w:fldCharType="separate"/>
    </w:r>
    <w:r w:rsidR="00571FBD">
      <w:t>MEM05041 Weld using flame powder spraying</w:t>
    </w:r>
    <w:r w:rsidR="00571FBD">
      <w:fldChar w:fldCharType="end"/>
    </w:r>
    <w:r>
      <w:tab/>
      <w:t xml:space="preserve">Date this document was generated: </w:t>
    </w:r>
    <w:r>
      <w:fldChar w:fldCharType="begin"/>
    </w:r>
    <w:r>
      <w:instrText xml:space="preserve"> CREATEDATE  \@ "d MMMM yyyy"  \* MERGEFORMAT </w:instrText>
    </w:r>
    <w:r>
      <w:fldChar w:fldCharType="separate"/>
    </w:r>
    <w:r w:rsidR="00571FBD">
      <w:rPr>
        <w:noProof/>
      </w:rPr>
      <w:t>2 March 2025</w:t>
    </w:r>
    <w:r>
      <w:fldChar w:fldCharType="end"/>
    </w:r>
  </w:p>
  <w:p w:rsidR="004D12EA" w:rsidP="004D1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BCD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0D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C2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2EA"/>
    <w:pPr>
      <w:spacing w:before="360" w:after="60"/>
      <w:outlineLvl w:val="0"/>
    </w:pPr>
    <w:rPr>
      <w:sz w:val="32"/>
    </w:rPr>
  </w:style>
  <w:style w:type="paragraph" w:styleId="Heading2">
    <w:name w:val="heading 2"/>
    <w:basedOn w:val="HeadingBase"/>
    <w:next w:val="BodyText"/>
    <w:link w:val="Heading2Char"/>
    <w:qFormat/>
    <w:rsid w:val="004D12EA"/>
    <w:pPr>
      <w:keepLines/>
      <w:spacing w:before="240" w:after="120"/>
      <w:outlineLvl w:val="1"/>
    </w:pPr>
    <w:rPr>
      <w:sz w:val="28"/>
      <w:szCs w:val="40"/>
    </w:rPr>
  </w:style>
  <w:style w:type="paragraph" w:styleId="Heading3">
    <w:name w:val="heading 3"/>
    <w:basedOn w:val="HeadingBase"/>
    <w:next w:val="BodyText"/>
    <w:link w:val="Heading3Char"/>
    <w:qFormat/>
    <w:rsid w:val="004D12EA"/>
    <w:pPr>
      <w:spacing w:before="180" w:after="120"/>
      <w:outlineLvl w:val="2"/>
    </w:pPr>
    <w:rPr>
      <w:spacing w:val="-10"/>
      <w:kern w:val="32"/>
    </w:rPr>
  </w:style>
  <w:style w:type="paragraph" w:styleId="Heading4">
    <w:name w:val="heading 4"/>
    <w:basedOn w:val="HeadingBase"/>
    <w:next w:val="BodyText"/>
    <w:link w:val="Heading4Char"/>
    <w:qFormat/>
    <w:rsid w:val="004D12EA"/>
    <w:pPr>
      <w:spacing w:before="160" w:after="120"/>
      <w:outlineLvl w:val="3"/>
    </w:pPr>
    <w:rPr>
      <w:sz w:val="22"/>
    </w:rPr>
  </w:style>
  <w:style w:type="paragraph" w:styleId="Heading5">
    <w:name w:val="heading 5"/>
    <w:basedOn w:val="HeadingBase"/>
    <w:next w:val="Normal"/>
    <w:link w:val="Heading5Char"/>
    <w:qFormat/>
    <w:rsid w:val="004D12EA"/>
    <w:pPr>
      <w:spacing w:before="80"/>
      <w:outlineLvl w:val="4"/>
    </w:pPr>
    <w:rPr>
      <w:color w:val="918585"/>
      <w:sz w:val="20"/>
    </w:rPr>
  </w:style>
  <w:style w:type="paragraph" w:styleId="Heading6">
    <w:name w:val="heading 6"/>
    <w:basedOn w:val="HeadingBase"/>
    <w:next w:val="Normal"/>
    <w:link w:val="Heading6Char"/>
    <w:qFormat/>
    <w:rsid w:val="004D12EA"/>
    <w:pPr>
      <w:spacing w:before="60"/>
      <w:outlineLvl w:val="5"/>
    </w:pPr>
    <w:rPr>
      <w:color w:val="918585"/>
      <w:sz w:val="20"/>
    </w:rPr>
  </w:style>
  <w:style w:type="paragraph" w:styleId="Heading7">
    <w:name w:val="heading 7"/>
    <w:basedOn w:val="Normal"/>
    <w:next w:val="Normal"/>
    <w:link w:val="Heading7Char"/>
    <w:qFormat/>
    <w:rsid w:val="004D12EA"/>
    <w:pPr>
      <w:ind w:left="720"/>
      <w:outlineLvl w:val="6"/>
    </w:pPr>
    <w:rPr>
      <w:i/>
    </w:rPr>
  </w:style>
  <w:style w:type="paragraph" w:styleId="Heading8">
    <w:name w:val="heading 8"/>
    <w:basedOn w:val="Normal"/>
    <w:next w:val="Normal"/>
    <w:link w:val="Heading8Char"/>
    <w:qFormat/>
    <w:rsid w:val="004D12EA"/>
    <w:pPr>
      <w:ind w:left="720"/>
      <w:outlineLvl w:val="7"/>
    </w:pPr>
    <w:rPr>
      <w:i/>
    </w:rPr>
  </w:style>
  <w:style w:type="paragraph" w:styleId="Heading9">
    <w:name w:val="heading 9"/>
    <w:basedOn w:val="Normal"/>
    <w:next w:val="Normal"/>
    <w:link w:val="Heading9Char"/>
    <w:qFormat/>
    <w:rsid w:val="004D12EA"/>
    <w:pPr>
      <w:ind w:left="720"/>
      <w:outlineLvl w:val="8"/>
    </w:pPr>
    <w:rPr>
      <w:i/>
    </w:rPr>
  </w:style>
  <w:style w:type="character" w:default="1" w:styleId="DefaultParagraphFont">
    <w:name w:val="Default Paragraph Font"/>
    <w:uiPriority w:val="1"/>
    <w:unhideWhenUsed/>
    <w:rsid w:val="004D1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2EA"/>
  </w:style>
  <w:style w:type="character" w:customStyle="1" w:styleId="Heading1Char">
    <w:name w:val="Heading 1 Char"/>
    <w:basedOn w:val="DefaultParagraphFont"/>
    <w:link w:val="Heading1"/>
    <w:rsid w:val="004D12EA"/>
    <w:rPr>
      <w:rFonts w:ascii="Times New Roman" w:eastAsia="Times New Roman" w:hAnsi="Times New Roman" w:cs="Times New Roman"/>
      <w:b/>
      <w:sz w:val="32"/>
      <w:szCs w:val="20"/>
      <w:lang w:eastAsia="en-US"/>
    </w:rPr>
  </w:style>
  <w:style w:type="paragraph" w:styleId="BodyText">
    <w:name w:val="Body Text"/>
    <w:basedOn w:val="Normal"/>
    <w:link w:val="BodyTextChar"/>
    <w:rsid w:val="004D1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2EA"/>
    <w:rPr>
      <w:rFonts w:ascii="Times New Roman" w:eastAsia="Times New Roman" w:hAnsi="Times New Roman" w:cs="Times New Roman"/>
      <w:sz w:val="24"/>
      <w:lang w:eastAsia="en-US"/>
    </w:rPr>
  </w:style>
  <w:style w:type="paragraph" w:styleId="ListBullet">
    <w:name w:val="List Bullet"/>
    <w:basedOn w:val="List"/>
    <w:rsid w:val="004D12EA"/>
    <w:pPr>
      <w:numPr>
        <w:numId w:val="12"/>
      </w:numPr>
      <w:tabs>
        <w:tab w:val="clear" w:pos="340"/>
      </w:tabs>
      <w:spacing w:before="40" w:after="40"/>
    </w:pPr>
  </w:style>
  <w:style w:type="character" w:customStyle="1" w:styleId="SpecialBold">
    <w:name w:val="Special Bold"/>
    <w:basedOn w:val="DefaultParagraphFont"/>
    <w:rsid w:val="004D12EA"/>
    <w:rPr>
      <w:b/>
      <w:spacing w:val="0"/>
    </w:rPr>
  </w:style>
  <w:style w:type="paragraph" w:styleId="ListBullet2">
    <w:name w:val="List Bullet 2"/>
    <w:basedOn w:val="List2"/>
    <w:rsid w:val="004D12EA"/>
    <w:pPr>
      <w:numPr>
        <w:numId w:val="13"/>
      </w:numPr>
      <w:tabs>
        <w:tab w:val="clear" w:pos="680"/>
      </w:tabs>
    </w:pPr>
  </w:style>
  <w:style w:type="character" w:styleId="Emphasis">
    <w:name w:val="Emphasis"/>
    <w:basedOn w:val="DefaultParagraphFont"/>
    <w:qFormat/>
    <w:rsid w:val="004D12EA"/>
    <w:rPr>
      <w:i/>
    </w:rPr>
  </w:style>
  <w:style w:type="paragraph" w:customStyle="1" w:styleId="SuperHeading">
    <w:name w:val="SuperHeading"/>
    <w:basedOn w:val="Normal"/>
    <w:rsid w:val="004D12EA"/>
    <w:pPr>
      <w:spacing w:before="240" w:after="120"/>
      <w:outlineLvl w:val="0"/>
    </w:pPr>
    <w:rPr>
      <w:rFonts w:ascii="Times New Roman" w:hAnsi="Times New Roman"/>
      <w:b/>
      <w:sz w:val="32"/>
    </w:rPr>
  </w:style>
  <w:style w:type="paragraph" w:customStyle="1" w:styleId="AllowPageBreak">
    <w:name w:val="AllowPageBreak"/>
    <w:rsid w:val="004D1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2EA"/>
    <w:rPr>
      <w:rFonts w:ascii="Courier New" w:eastAsia="Times New Roman" w:hAnsi="Courier New" w:cs="Times New Roman"/>
      <w:i/>
      <w:szCs w:val="20"/>
      <w:lang w:eastAsia="en-US"/>
    </w:rPr>
  </w:style>
  <w:style w:type="paragraph" w:customStyle="1" w:styleId="HeadingBase">
    <w:name w:val="Heading Base"/>
    <w:rsid w:val="004D1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2EA"/>
    <w:pPr>
      <w:tabs>
        <w:tab w:val="right" w:leader="dot" w:pos="9072"/>
      </w:tabs>
      <w:ind w:left="567"/>
    </w:pPr>
    <w:rPr>
      <w:szCs w:val="22"/>
    </w:rPr>
  </w:style>
  <w:style w:type="paragraph" w:customStyle="1" w:styleId="TOCBase">
    <w:name w:val="TOC Base"/>
    <w:rsid w:val="004D1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2EA"/>
    <w:pPr>
      <w:tabs>
        <w:tab w:val="right" w:leader="dot" w:pos="9072"/>
      </w:tabs>
      <w:spacing w:before="40" w:after="40"/>
      <w:ind w:left="284"/>
    </w:pPr>
    <w:rPr>
      <w:rFonts w:ascii="Times New Roman" w:hAnsi="Times New Roman"/>
    </w:rPr>
  </w:style>
  <w:style w:type="paragraph" w:styleId="TOC1">
    <w:name w:val="toc 1"/>
    <w:basedOn w:val="TOCBase"/>
    <w:next w:val="Normal"/>
    <w:rsid w:val="004D1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2EA"/>
    <w:rPr>
      <w:rFonts w:ascii="Times New Roman" w:eastAsia="Times New Roman" w:hAnsi="Times New Roman" w:cs="Times New Roman"/>
      <w:sz w:val="16"/>
      <w:lang w:eastAsia="en-US"/>
    </w:rPr>
  </w:style>
  <w:style w:type="paragraph" w:styleId="Title">
    <w:name w:val="Title"/>
    <w:basedOn w:val="HeadingBase"/>
    <w:link w:val="TitleChar"/>
    <w:qFormat/>
    <w:rsid w:val="004D12EA"/>
    <w:pPr>
      <w:spacing w:before="5040"/>
      <w:jc w:val="center"/>
    </w:pPr>
    <w:rPr>
      <w:sz w:val="48"/>
      <w:szCs w:val="72"/>
      <w:lang w:val="en-US"/>
    </w:rPr>
  </w:style>
  <w:style w:type="character" w:customStyle="1" w:styleId="TitleChar">
    <w:name w:val="Title Char"/>
    <w:basedOn w:val="DefaultParagraphFont"/>
    <w:link w:val="Title"/>
    <w:rsid w:val="004D1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2EA"/>
    <w:pPr>
      <w:tabs>
        <w:tab w:val="left" w:pos="3600"/>
        <w:tab w:val="left" w:pos="3958"/>
      </w:tabs>
    </w:pPr>
  </w:style>
  <w:style w:type="paragraph" w:styleId="List">
    <w:name w:val="List"/>
    <w:basedOn w:val="BodyText"/>
    <w:next w:val="BodyText"/>
    <w:rsid w:val="004D12EA"/>
    <w:pPr>
      <w:tabs>
        <w:tab w:val="left" w:pos="340"/>
      </w:tabs>
      <w:spacing w:before="60" w:after="60"/>
      <w:ind w:left="340" w:hanging="340"/>
    </w:pPr>
  </w:style>
  <w:style w:type="paragraph" w:customStyle="1" w:styleId="Note">
    <w:name w:val="Note"/>
    <w:basedOn w:val="BodyText"/>
    <w:rsid w:val="004D1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2EA"/>
    <w:pPr>
      <w:framePr w:wrap="auto" w:hAnchor="text" w:y="6049"/>
    </w:pPr>
    <w:rPr>
      <w:color w:val="000000"/>
      <w:sz w:val="40"/>
    </w:rPr>
  </w:style>
  <w:style w:type="paragraph" w:customStyle="1" w:styleId="TOCTitle">
    <w:name w:val="TOCTitle"/>
    <w:basedOn w:val="Heading1"/>
    <w:rsid w:val="004D12EA"/>
    <w:pPr>
      <w:spacing w:after="240"/>
      <w:jc w:val="center"/>
      <w:outlineLvl w:val="9"/>
    </w:pPr>
    <w:rPr>
      <w:caps/>
    </w:rPr>
  </w:style>
  <w:style w:type="paragraph" w:customStyle="1" w:styleId="Version">
    <w:name w:val="Version"/>
    <w:rsid w:val="004D1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2EA"/>
    <w:pPr>
      <w:keepNext w:val="0"/>
      <w:tabs>
        <w:tab w:val="right" w:pos="4176"/>
      </w:tabs>
      <w:ind w:left="198" w:hanging="198"/>
    </w:pPr>
    <w:rPr>
      <w:rFonts w:ascii="Garamond" w:hAnsi="Garamond"/>
    </w:rPr>
  </w:style>
  <w:style w:type="paragraph" w:styleId="IndexHeading">
    <w:name w:val="index heading"/>
    <w:basedOn w:val="Normal"/>
    <w:next w:val="Index1"/>
    <w:semiHidden/>
    <w:rsid w:val="004D12EA"/>
    <w:pPr>
      <w:spacing w:before="120" w:after="120"/>
    </w:pPr>
    <w:rPr>
      <w:rFonts w:ascii="Arial" w:hAnsi="Arial"/>
      <w:b/>
      <w:color w:val="918585"/>
      <w:sz w:val="24"/>
    </w:rPr>
  </w:style>
  <w:style w:type="paragraph" w:styleId="Header">
    <w:name w:val="header"/>
    <w:basedOn w:val="Normal"/>
    <w:link w:val="HeaderChar"/>
    <w:rsid w:val="004D1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2EA"/>
    <w:rPr>
      <w:rFonts w:ascii="Times New Roman" w:eastAsia="Times New Roman" w:hAnsi="Times New Roman" w:cs="Times New Roman"/>
      <w:sz w:val="16"/>
      <w:szCs w:val="20"/>
      <w:lang w:val="en-GB" w:eastAsia="en-US"/>
    </w:rPr>
  </w:style>
  <w:style w:type="paragraph" w:customStyle="1" w:styleId="Chapter">
    <w:name w:val="Chapter"/>
    <w:basedOn w:val="Normal"/>
    <w:rsid w:val="004D12EA"/>
    <w:pPr>
      <w:spacing w:before="240"/>
    </w:pPr>
    <w:rPr>
      <w:rFonts w:ascii="Times New Roman" w:hAnsi="Times New Roman"/>
      <w:smallCaps/>
      <w:spacing w:val="80"/>
      <w:sz w:val="28"/>
    </w:rPr>
  </w:style>
  <w:style w:type="paragraph" w:customStyle="1" w:styleId="InChapter">
    <w:name w:val="InChapter"/>
    <w:basedOn w:val="Heading3"/>
    <w:rsid w:val="004D12EA"/>
    <w:pPr>
      <w:spacing w:after="240"/>
      <w:outlineLvl w:val="9"/>
    </w:pPr>
    <w:rPr>
      <w:noProof/>
    </w:rPr>
  </w:style>
  <w:style w:type="paragraph" w:styleId="Index2">
    <w:name w:val="index 2"/>
    <w:basedOn w:val="Normal"/>
    <w:next w:val="Normal"/>
    <w:semiHidden/>
    <w:rsid w:val="004D12EA"/>
    <w:pPr>
      <w:tabs>
        <w:tab w:val="right" w:pos="4176"/>
      </w:tabs>
      <w:ind w:left="568" w:hanging="284"/>
    </w:pPr>
    <w:rPr>
      <w:rFonts w:ascii="Garamond" w:hAnsi="Garamond"/>
    </w:rPr>
  </w:style>
  <w:style w:type="paragraph" w:customStyle="1" w:styleId="Byline">
    <w:name w:val="Byline"/>
    <w:rsid w:val="004D1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2EA"/>
    <w:pPr>
      <w:tabs>
        <w:tab w:val="clear" w:pos="3600"/>
        <w:tab w:val="clear" w:pos="3958"/>
      </w:tabs>
      <w:jc w:val="right"/>
    </w:pPr>
  </w:style>
  <w:style w:type="paragraph" w:styleId="Caption">
    <w:name w:val="caption"/>
    <w:basedOn w:val="BodyText"/>
    <w:next w:val="Normal"/>
    <w:qFormat/>
    <w:rsid w:val="004D12EA"/>
    <w:pPr>
      <w:framePr w:w="2268" w:hSpace="181" w:vSpace="181" w:wrap="around" w:vAnchor="text" w:hAnchor="page" w:x="1135" w:y="285" w:anchorLock="1"/>
    </w:pPr>
    <w:rPr>
      <w:i/>
    </w:rPr>
  </w:style>
  <w:style w:type="paragraph" w:customStyle="1" w:styleId="MiniTOCTitle">
    <w:name w:val="MiniTOCTitle"/>
    <w:basedOn w:val="Heading4"/>
    <w:rsid w:val="004D12EA"/>
    <w:pPr>
      <w:spacing w:before="240"/>
      <w:outlineLvl w:val="9"/>
    </w:pPr>
    <w:rPr>
      <w:noProof/>
      <w:sz w:val="24"/>
    </w:rPr>
  </w:style>
  <w:style w:type="paragraph" w:customStyle="1" w:styleId="MiniTOCItem">
    <w:name w:val="MiniTOCItem"/>
    <w:basedOn w:val="ListBullet"/>
    <w:rsid w:val="004D12EA"/>
    <w:pPr>
      <w:numPr>
        <w:numId w:val="0"/>
      </w:numPr>
      <w:tabs>
        <w:tab w:val="right" w:leader="dot" w:pos="6521"/>
      </w:tabs>
      <w:spacing w:before="0" w:after="0"/>
    </w:pPr>
  </w:style>
  <w:style w:type="paragraph" w:customStyle="1" w:styleId="TOFTitle">
    <w:name w:val="TOFTitle"/>
    <w:basedOn w:val="TOCTitle"/>
    <w:rsid w:val="004D12EA"/>
  </w:style>
  <w:style w:type="paragraph" w:styleId="TableofFigures">
    <w:name w:val="table of figures"/>
    <w:basedOn w:val="Normal"/>
    <w:next w:val="Normal"/>
    <w:semiHidden/>
    <w:rsid w:val="004D12EA"/>
    <w:pPr>
      <w:tabs>
        <w:tab w:val="right" w:leader="dot" w:pos="9072"/>
      </w:tabs>
      <w:ind w:left="970" w:hanging="403"/>
    </w:pPr>
    <w:rPr>
      <w:rFonts w:ascii="Times New Roman" w:hAnsi="Times New Roman"/>
      <w:b/>
    </w:rPr>
  </w:style>
  <w:style w:type="paragraph" w:styleId="ListNumber">
    <w:name w:val="List Number"/>
    <w:basedOn w:val="List"/>
    <w:rsid w:val="004D12EA"/>
    <w:pPr>
      <w:numPr>
        <w:numId w:val="15"/>
      </w:numPr>
      <w:tabs>
        <w:tab w:val="clear" w:pos="340"/>
      </w:tabs>
    </w:pPr>
  </w:style>
  <w:style w:type="character" w:customStyle="1" w:styleId="WingdingSymbols">
    <w:name w:val="Wingding Symbols"/>
    <w:rsid w:val="004D12EA"/>
    <w:rPr>
      <w:rFonts w:ascii="Wingdings" w:hAnsi="Wingdings"/>
    </w:rPr>
  </w:style>
  <w:style w:type="paragraph" w:customStyle="1" w:styleId="TableHeading">
    <w:name w:val="Table Heading"/>
    <w:basedOn w:val="HeadingBase"/>
    <w:rsid w:val="004D12EA"/>
    <w:pPr>
      <w:keepLines/>
      <w:pBdr>
        <w:bottom w:val="single" w:sz="6" w:space="1" w:color="918585"/>
      </w:pBdr>
      <w:spacing w:before="240"/>
    </w:pPr>
  </w:style>
  <w:style w:type="character" w:customStyle="1" w:styleId="HotSpot">
    <w:name w:val="HotSpot"/>
    <w:rsid w:val="004D12EA"/>
    <w:rPr>
      <w:color w:val="0033CC"/>
      <w:u w:val="none"/>
    </w:rPr>
  </w:style>
  <w:style w:type="paragraph" w:customStyle="1" w:styleId="BodyTextRight">
    <w:name w:val="Body Text Right"/>
    <w:basedOn w:val="BodyText"/>
    <w:rsid w:val="004D12EA"/>
    <w:pPr>
      <w:spacing w:before="0" w:after="0"/>
      <w:jc w:val="right"/>
    </w:pPr>
  </w:style>
  <w:style w:type="paragraph" w:styleId="Index3">
    <w:name w:val="index 3"/>
    <w:basedOn w:val="ListNumber2"/>
    <w:next w:val="Normal"/>
    <w:semiHidden/>
    <w:rsid w:val="004D12EA"/>
    <w:pPr>
      <w:numPr>
        <w:numId w:val="0"/>
      </w:numPr>
      <w:tabs>
        <w:tab w:val="right" w:leader="dot" w:pos="4176"/>
      </w:tabs>
    </w:pPr>
  </w:style>
  <w:style w:type="paragraph" w:styleId="ListNumber2">
    <w:name w:val="List Number 2"/>
    <w:basedOn w:val="List2"/>
    <w:rsid w:val="004D12EA"/>
    <w:pPr>
      <w:numPr>
        <w:numId w:val="10"/>
      </w:numPr>
      <w:tabs>
        <w:tab w:val="clear" w:pos="1060"/>
      </w:tabs>
    </w:pPr>
  </w:style>
  <w:style w:type="paragraph" w:customStyle="1" w:styleId="MarginNote">
    <w:name w:val="Margin Note"/>
    <w:basedOn w:val="BodyText"/>
    <w:rsid w:val="004D1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2EA"/>
    <w:rPr>
      <w:sz w:val="32"/>
    </w:rPr>
  </w:style>
  <w:style w:type="paragraph" w:customStyle="1" w:styleId="HeadingProcedure">
    <w:name w:val="Heading Procedure"/>
    <w:basedOn w:val="HeadingBase"/>
    <w:next w:val="Normal"/>
    <w:rsid w:val="004D12EA"/>
    <w:pPr>
      <w:tabs>
        <w:tab w:val="left" w:pos="0"/>
      </w:tabs>
      <w:spacing w:before="120" w:after="60"/>
    </w:pPr>
    <w:rPr>
      <w:i/>
      <w:color w:val="918585"/>
      <w:sz w:val="22"/>
    </w:rPr>
  </w:style>
  <w:style w:type="paragraph" w:customStyle="1" w:styleId="TableBodyText">
    <w:name w:val="Table Body Text"/>
    <w:basedOn w:val="BodyText"/>
    <w:rsid w:val="004D12EA"/>
    <w:pPr>
      <w:spacing w:before="60" w:after="60"/>
    </w:pPr>
  </w:style>
  <w:style w:type="paragraph" w:styleId="ListContinue">
    <w:name w:val="List Continue"/>
    <w:basedOn w:val="List"/>
    <w:rsid w:val="004D12EA"/>
    <w:pPr>
      <w:ind w:firstLine="0"/>
    </w:pPr>
  </w:style>
  <w:style w:type="paragraph" w:customStyle="1" w:styleId="ListNote">
    <w:name w:val="List Note"/>
    <w:basedOn w:val="List"/>
    <w:rsid w:val="004D12EA"/>
    <w:pPr>
      <w:pBdr>
        <w:top w:val="single" w:sz="6" w:space="2" w:color="918585"/>
        <w:bottom w:val="single" w:sz="6" w:space="2" w:color="918585"/>
      </w:pBdr>
      <w:tabs>
        <w:tab w:val="left" w:pos="1021"/>
      </w:tabs>
      <w:ind w:firstLine="0"/>
    </w:pPr>
  </w:style>
  <w:style w:type="paragraph" w:customStyle="1" w:styleId="Warning">
    <w:name w:val="Warning"/>
    <w:basedOn w:val="BodyText"/>
    <w:rsid w:val="004D12EA"/>
    <w:pPr>
      <w:shd w:val="clear" w:color="auto" w:fill="D9D9D9"/>
      <w:tabs>
        <w:tab w:val="left" w:pos="992"/>
      </w:tabs>
      <w:ind w:left="119" w:right="119"/>
    </w:pPr>
    <w:rPr>
      <w:sz w:val="20"/>
    </w:rPr>
  </w:style>
  <w:style w:type="paragraph" w:customStyle="1" w:styleId="MarginIcons">
    <w:name w:val="Margin Icons"/>
    <w:basedOn w:val="BodyText"/>
    <w:rsid w:val="004D1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2EA"/>
    <w:rPr>
      <w:rFonts w:ascii="Courier New" w:hAnsi="Courier New"/>
    </w:rPr>
  </w:style>
  <w:style w:type="paragraph" w:customStyle="1" w:styleId="NoteBullet">
    <w:name w:val="Note Bullet"/>
    <w:basedOn w:val="Note"/>
    <w:rsid w:val="004D12EA"/>
    <w:pPr>
      <w:tabs>
        <w:tab w:val="clear" w:pos="680"/>
      </w:tabs>
      <w:spacing w:before="60" w:after="60"/>
    </w:pPr>
  </w:style>
  <w:style w:type="paragraph" w:customStyle="1" w:styleId="SubHeading2">
    <w:name w:val="SubHeading2"/>
    <w:basedOn w:val="HeadingBase"/>
    <w:rsid w:val="004D12EA"/>
    <w:pPr>
      <w:spacing w:before="240" w:after="60"/>
    </w:pPr>
    <w:rPr>
      <w:sz w:val="20"/>
    </w:rPr>
  </w:style>
  <w:style w:type="paragraph" w:customStyle="1" w:styleId="SubHeading1">
    <w:name w:val="SubHeading1"/>
    <w:basedOn w:val="HeadingBase"/>
    <w:rsid w:val="004D12EA"/>
    <w:pPr>
      <w:spacing w:before="240" w:after="60"/>
    </w:pPr>
    <w:rPr>
      <w:color w:val="918585"/>
      <w:sz w:val="22"/>
    </w:rPr>
  </w:style>
  <w:style w:type="paragraph" w:customStyle="1" w:styleId="SideHeading">
    <w:name w:val="Side Heading"/>
    <w:basedOn w:val="HeadingBase"/>
    <w:rsid w:val="004D1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2EA"/>
    <w:pPr>
      <w:tabs>
        <w:tab w:val="num" w:pos="360"/>
      </w:tabs>
    </w:pPr>
  </w:style>
  <w:style w:type="paragraph" w:styleId="PlainText">
    <w:name w:val="Plain Text"/>
    <w:basedOn w:val="Normal"/>
    <w:link w:val="PlainTextChar"/>
    <w:rsid w:val="004D12EA"/>
    <w:rPr>
      <w:sz w:val="20"/>
    </w:rPr>
  </w:style>
  <w:style w:type="character" w:customStyle="1" w:styleId="PlainTextChar">
    <w:name w:val="Plain Text Char"/>
    <w:basedOn w:val="DefaultParagraphFont"/>
    <w:link w:val="PlainText"/>
    <w:rsid w:val="004D12EA"/>
    <w:rPr>
      <w:rFonts w:ascii="Courier New" w:eastAsia="Times New Roman" w:hAnsi="Courier New" w:cs="Times New Roman"/>
      <w:sz w:val="20"/>
      <w:szCs w:val="20"/>
      <w:lang w:eastAsia="en-US"/>
    </w:rPr>
  </w:style>
  <w:style w:type="character" w:customStyle="1" w:styleId="MenuOption">
    <w:name w:val="Menu Option"/>
    <w:basedOn w:val="DefaultParagraphFont"/>
    <w:rsid w:val="004D12EA"/>
    <w:rPr>
      <w:b/>
      <w:smallCaps/>
    </w:rPr>
  </w:style>
  <w:style w:type="paragraph" w:customStyle="1" w:styleId="TableListNumber">
    <w:name w:val="Table List Number"/>
    <w:basedOn w:val="ListNumber"/>
    <w:rsid w:val="004D12EA"/>
    <w:pPr>
      <w:numPr>
        <w:numId w:val="0"/>
      </w:numPr>
    </w:pPr>
  </w:style>
  <w:style w:type="paragraph" w:styleId="TOC4">
    <w:name w:val="toc 4"/>
    <w:basedOn w:val="TOCBase"/>
    <w:next w:val="Normal"/>
    <w:semiHidden/>
    <w:rsid w:val="004D12EA"/>
    <w:pPr>
      <w:tabs>
        <w:tab w:val="right" w:leader="dot" w:pos="9071"/>
      </w:tabs>
      <w:ind w:left="1701"/>
    </w:pPr>
  </w:style>
  <w:style w:type="paragraph" w:customStyle="1" w:styleId="ListAlpha">
    <w:name w:val="List Alpha"/>
    <w:basedOn w:val="List"/>
    <w:rsid w:val="004D12EA"/>
    <w:pPr>
      <w:numPr>
        <w:numId w:val="9"/>
      </w:numPr>
    </w:pPr>
  </w:style>
  <w:style w:type="paragraph" w:customStyle="1" w:styleId="ListAlpha2">
    <w:name w:val="List Alpha 2"/>
    <w:basedOn w:val="List2"/>
    <w:rsid w:val="004D12EA"/>
    <w:pPr>
      <w:numPr>
        <w:numId w:val="8"/>
      </w:numPr>
    </w:pPr>
  </w:style>
  <w:style w:type="paragraph" w:styleId="List2">
    <w:name w:val="List 2"/>
    <w:basedOn w:val="BodyText"/>
    <w:rsid w:val="004D12EA"/>
    <w:pPr>
      <w:tabs>
        <w:tab w:val="left" w:pos="680"/>
      </w:tabs>
      <w:spacing w:before="60" w:after="60"/>
      <w:ind w:left="680" w:hanging="340"/>
    </w:pPr>
  </w:style>
  <w:style w:type="paragraph" w:styleId="List3">
    <w:name w:val="List 3"/>
    <w:basedOn w:val="BodyText"/>
    <w:rsid w:val="004D12EA"/>
    <w:pPr>
      <w:tabs>
        <w:tab w:val="left" w:pos="1021"/>
      </w:tabs>
      <w:spacing w:before="60" w:after="60"/>
      <w:ind w:left="1020" w:hanging="340"/>
    </w:pPr>
  </w:style>
  <w:style w:type="paragraph" w:styleId="List4">
    <w:name w:val="List 4"/>
    <w:basedOn w:val="BodyText"/>
    <w:rsid w:val="004D12EA"/>
    <w:pPr>
      <w:tabs>
        <w:tab w:val="left" w:pos="1361"/>
      </w:tabs>
      <w:spacing w:before="60" w:after="60"/>
      <w:ind w:left="1361" w:hanging="340"/>
    </w:pPr>
  </w:style>
  <w:style w:type="paragraph" w:styleId="List5">
    <w:name w:val="List 5"/>
    <w:basedOn w:val="BodyText"/>
    <w:rsid w:val="004D12EA"/>
    <w:pPr>
      <w:tabs>
        <w:tab w:val="left" w:pos="1701"/>
      </w:tabs>
      <w:spacing w:before="60" w:after="60"/>
      <w:ind w:left="1701" w:hanging="340"/>
    </w:pPr>
  </w:style>
  <w:style w:type="paragraph" w:styleId="ListBullet3">
    <w:name w:val="List Bullet 3"/>
    <w:basedOn w:val="List3"/>
    <w:rsid w:val="004D12EA"/>
    <w:pPr>
      <w:numPr>
        <w:numId w:val="14"/>
      </w:numPr>
      <w:tabs>
        <w:tab w:val="clear" w:pos="1021"/>
      </w:tabs>
      <w:ind w:left="1037" w:hanging="357"/>
    </w:pPr>
  </w:style>
  <w:style w:type="paragraph" w:styleId="ListBullet4">
    <w:name w:val="List Bullet 4"/>
    <w:basedOn w:val="List4"/>
    <w:rsid w:val="004D12EA"/>
    <w:pPr>
      <w:numPr>
        <w:numId w:val="3"/>
      </w:numPr>
      <w:tabs>
        <w:tab w:val="clear" w:pos="1361"/>
      </w:tabs>
    </w:pPr>
  </w:style>
  <w:style w:type="paragraph" w:styleId="ListBullet5">
    <w:name w:val="List Bullet 5"/>
    <w:basedOn w:val="List5"/>
    <w:rsid w:val="004D12EA"/>
    <w:pPr>
      <w:numPr>
        <w:numId w:val="4"/>
      </w:numPr>
    </w:pPr>
  </w:style>
  <w:style w:type="paragraph" w:styleId="ListContinue2">
    <w:name w:val="List Continue 2"/>
    <w:basedOn w:val="List2"/>
    <w:rsid w:val="004D12EA"/>
    <w:pPr>
      <w:ind w:firstLine="0"/>
    </w:pPr>
  </w:style>
  <w:style w:type="paragraph" w:styleId="ListContinue3">
    <w:name w:val="List Continue 3"/>
    <w:basedOn w:val="List3"/>
    <w:rsid w:val="004D12EA"/>
    <w:pPr>
      <w:ind w:left="1021" w:firstLine="0"/>
    </w:pPr>
  </w:style>
  <w:style w:type="paragraph" w:styleId="ListContinue4">
    <w:name w:val="List Continue 4"/>
    <w:basedOn w:val="List4"/>
    <w:rsid w:val="004D12EA"/>
    <w:pPr>
      <w:ind w:firstLine="0"/>
    </w:pPr>
  </w:style>
  <w:style w:type="paragraph" w:styleId="ListContinue5">
    <w:name w:val="List Continue 5"/>
    <w:basedOn w:val="List5"/>
    <w:rsid w:val="004D12EA"/>
    <w:pPr>
      <w:ind w:firstLine="0"/>
    </w:pPr>
  </w:style>
  <w:style w:type="paragraph" w:styleId="ListNumber3">
    <w:name w:val="List Number 3"/>
    <w:basedOn w:val="List3"/>
    <w:rsid w:val="004D12EA"/>
    <w:pPr>
      <w:numPr>
        <w:numId w:val="5"/>
      </w:numPr>
    </w:pPr>
  </w:style>
  <w:style w:type="paragraph" w:styleId="ListNumber4">
    <w:name w:val="List Number 4"/>
    <w:basedOn w:val="List4"/>
    <w:rsid w:val="004D12EA"/>
    <w:pPr>
      <w:numPr>
        <w:numId w:val="6"/>
      </w:numPr>
    </w:pPr>
  </w:style>
  <w:style w:type="paragraph" w:styleId="ListNumber5">
    <w:name w:val="List Number 5"/>
    <w:basedOn w:val="List5"/>
    <w:rsid w:val="004D12EA"/>
    <w:pPr>
      <w:numPr>
        <w:numId w:val="7"/>
      </w:numPr>
    </w:pPr>
  </w:style>
  <w:style w:type="paragraph" w:styleId="BlockText">
    <w:name w:val="Block Text"/>
    <w:basedOn w:val="Normal"/>
    <w:rsid w:val="004D12EA"/>
    <w:pPr>
      <w:spacing w:after="120"/>
      <w:ind w:left="1440" w:right="1440"/>
    </w:pPr>
  </w:style>
  <w:style w:type="character" w:customStyle="1" w:styleId="Subscript">
    <w:name w:val="Subscript"/>
    <w:basedOn w:val="DefaultParagraphFont"/>
    <w:rsid w:val="004D12EA"/>
    <w:rPr>
      <w:sz w:val="16"/>
      <w:vertAlign w:val="subscript"/>
    </w:rPr>
  </w:style>
  <w:style w:type="character" w:customStyle="1" w:styleId="Superscript">
    <w:name w:val="Superscript"/>
    <w:basedOn w:val="DefaultParagraphFont"/>
    <w:rsid w:val="004D12EA"/>
    <w:rPr>
      <w:sz w:val="16"/>
      <w:vertAlign w:val="superscript"/>
    </w:rPr>
  </w:style>
  <w:style w:type="character" w:customStyle="1" w:styleId="Symbols">
    <w:name w:val="Symbols"/>
    <w:basedOn w:val="DefaultParagraphFont"/>
    <w:rsid w:val="004D12EA"/>
    <w:rPr>
      <w:rFonts w:ascii="Symbol" w:hAnsi="Symbol"/>
    </w:rPr>
  </w:style>
  <w:style w:type="character" w:customStyle="1" w:styleId="MenuOptions">
    <w:name w:val="Menu Options"/>
    <w:basedOn w:val="DefaultParagraphFont"/>
    <w:rsid w:val="004D12EA"/>
    <w:rPr>
      <w:rFonts w:ascii="Arial Narrow" w:hAnsi="Arial Narrow"/>
      <w:smallCaps/>
    </w:rPr>
  </w:style>
  <w:style w:type="character" w:customStyle="1" w:styleId="Buttons">
    <w:name w:val="Buttons"/>
    <w:basedOn w:val="DefaultParagraphFont"/>
    <w:rsid w:val="004D12EA"/>
    <w:rPr>
      <w:b/>
    </w:rPr>
  </w:style>
  <w:style w:type="character" w:customStyle="1" w:styleId="Underlined">
    <w:name w:val="Underlined"/>
    <w:basedOn w:val="DefaultParagraphFont"/>
    <w:rsid w:val="004D12EA"/>
    <w:rPr>
      <w:u w:val="single"/>
    </w:rPr>
  </w:style>
  <w:style w:type="paragraph" w:customStyle="1" w:styleId="TableBodyTextRight">
    <w:name w:val="Table Body Text Right"/>
    <w:basedOn w:val="TableBodyText"/>
    <w:rsid w:val="004D12EA"/>
    <w:pPr>
      <w:widowControl w:val="0"/>
      <w:autoSpaceDE w:val="0"/>
      <w:autoSpaceDN w:val="0"/>
      <w:adjustRightInd w:val="0"/>
      <w:jc w:val="right"/>
    </w:pPr>
    <w:rPr>
      <w:rFonts w:cs="Arial"/>
      <w:szCs w:val="18"/>
    </w:rPr>
  </w:style>
  <w:style w:type="paragraph" w:customStyle="1" w:styleId="CopyrightText">
    <w:name w:val="Copyright Text"/>
    <w:basedOn w:val="BodyText"/>
    <w:rsid w:val="004D12EA"/>
    <w:rPr>
      <w:sz w:val="18"/>
    </w:rPr>
  </w:style>
  <w:style w:type="paragraph" w:customStyle="1" w:styleId="BodySmallRight">
    <w:name w:val="Body Small Right"/>
    <w:basedOn w:val="BodyTextRight"/>
    <w:rsid w:val="004D12EA"/>
    <w:rPr>
      <w:sz w:val="18"/>
      <w:szCs w:val="18"/>
    </w:rPr>
  </w:style>
  <w:style w:type="paragraph" w:customStyle="1" w:styleId="MarginEdition">
    <w:name w:val="Margin Edition"/>
    <w:basedOn w:val="MarginNote"/>
    <w:rsid w:val="004D12EA"/>
    <w:pPr>
      <w:spacing w:before="0" w:after="0"/>
    </w:pPr>
    <w:rPr>
      <w:rFonts w:ascii="Times New Roman" w:hAnsi="Times New Roman"/>
      <w:color w:val="999999"/>
    </w:rPr>
  </w:style>
  <w:style w:type="paragraph" w:customStyle="1" w:styleId="Spacer">
    <w:name w:val="Spacer"/>
    <w:basedOn w:val="Normal"/>
    <w:rsid w:val="004D12EA"/>
    <w:rPr>
      <w:sz w:val="2"/>
      <w:szCs w:val="2"/>
    </w:rPr>
  </w:style>
  <w:style w:type="character" w:customStyle="1" w:styleId="Small">
    <w:name w:val="Small"/>
    <w:basedOn w:val="DefaultParagraphFont"/>
    <w:rsid w:val="004D12EA"/>
    <w:rPr>
      <w:sz w:val="16"/>
    </w:rPr>
  </w:style>
  <w:style w:type="paragraph" w:customStyle="1" w:styleId="WideTable">
    <w:name w:val="Wide Table"/>
    <w:basedOn w:val="Normal"/>
    <w:rsid w:val="004D12EA"/>
    <w:pPr>
      <w:ind w:left="-1418"/>
    </w:pPr>
    <w:rPr>
      <w:sz w:val="2"/>
      <w:szCs w:val="2"/>
    </w:rPr>
  </w:style>
  <w:style w:type="character" w:styleId="PageNumber">
    <w:name w:val="page number"/>
    <w:basedOn w:val="DefaultParagraphFont"/>
    <w:rsid w:val="004D12EA"/>
  </w:style>
  <w:style w:type="paragraph" w:styleId="Quote">
    <w:name w:val="Quote"/>
    <w:basedOn w:val="Heading1"/>
    <w:link w:val="QuoteChar"/>
    <w:qFormat/>
    <w:rsid w:val="004D12EA"/>
    <w:rPr>
      <w:b w:val="0"/>
      <w:sz w:val="72"/>
      <w:szCs w:val="72"/>
      <w:lang w:val="en-NZ"/>
    </w:rPr>
  </w:style>
  <w:style w:type="character" w:customStyle="1" w:styleId="QuoteChar">
    <w:name w:val="Quote Char"/>
    <w:basedOn w:val="DefaultParagraphFont"/>
    <w:link w:val="Quote"/>
    <w:rsid w:val="004D1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2EA"/>
    <w:pPr>
      <w:pageBreakBefore/>
    </w:pPr>
  </w:style>
  <w:style w:type="paragraph" w:customStyle="1" w:styleId="Border">
    <w:name w:val="Border"/>
    <w:basedOn w:val="Normal"/>
    <w:qFormat/>
    <w:rsid w:val="004D1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2EA"/>
    <w:rPr>
      <w:b/>
      <w:bCs/>
      <w:i/>
      <w:iCs/>
      <w:color w:val="auto"/>
    </w:rPr>
  </w:style>
  <w:style w:type="paragraph" w:styleId="IntenseQuote">
    <w:name w:val="Intense Quote"/>
    <w:basedOn w:val="Normal"/>
    <w:next w:val="Normal"/>
    <w:link w:val="IntenseQuoteChar"/>
    <w:uiPriority w:val="30"/>
    <w:qFormat/>
    <w:rsid w:val="004D1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2EA"/>
    <w:rPr>
      <w:smallCaps/>
      <w:color w:val="auto"/>
      <w:u w:val="single"/>
    </w:rPr>
  </w:style>
  <w:style w:type="character" w:styleId="IntenseReference">
    <w:name w:val="Intense Reference"/>
    <w:basedOn w:val="DefaultParagraphFont"/>
    <w:uiPriority w:val="32"/>
    <w:qFormat/>
    <w:rsid w:val="004D12EA"/>
    <w:rPr>
      <w:b/>
      <w:bCs/>
      <w:smallCaps/>
      <w:color w:val="auto"/>
      <w:spacing w:val="5"/>
      <w:u w:val="single"/>
    </w:rPr>
  </w:style>
  <w:style w:type="paragraph" w:customStyle="1" w:styleId="2ColumnHeading">
    <w:name w:val="2Column Heading"/>
    <w:basedOn w:val="BodyText"/>
    <w:qFormat/>
    <w:rsid w:val="004D12EA"/>
    <w:pPr>
      <w:spacing w:after="60"/>
      <w:ind w:left="-2268"/>
    </w:pPr>
    <w:rPr>
      <w:b/>
    </w:rPr>
  </w:style>
  <w:style w:type="paragraph" w:customStyle="1" w:styleId="Heading1TOC">
    <w:name w:val="Heading1 TOC"/>
    <w:basedOn w:val="Normal"/>
    <w:qFormat/>
    <w:rsid w:val="004D12EA"/>
    <w:pPr>
      <w:spacing w:before="240" w:after="120"/>
    </w:pPr>
    <w:rPr>
      <w:rFonts w:ascii="Times New Roman" w:hAnsi="Times New Roman"/>
      <w:b/>
      <w:sz w:val="32"/>
    </w:rPr>
  </w:style>
  <w:style w:type="paragraph" w:customStyle="1" w:styleId="Heading2TOC">
    <w:name w:val="Heading2 TOC"/>
    <w:basedOn w:val="Normal"/>
    <w:qFormat/>
    <w:rsid w:val="004D12EA"/>
    <w:pPr>
      <w:spacing w:before="240" w:after="60"/>
    </w:pPr>
    <w:rPr>
      <w:rFonts w:ascii="Times New Roman" w:hAnsi="Times New Roman"/>
      <w:b/>
      <w:sz w:val="28"/>
    </w:rPr>
  </w:style>
  <w:style w:type="character" w:customStyle="1" w:styleId="Underline">
    <w:name w:val="Underline"/>
    <w:basedOn w:val="DefaultParagraphFont"/>
    <w:qFormat/>
    <w:rsid w:val="004D12EA"/>
    <w:rPr>
      <w:u w:val="single"/>
    </w:rPr>
  </w:style>
  <w:style w:type="character" w:customStyle="1" w:styleId="BoldandItalics">
    <w:name w:val="Bold and Italics"/>
    <w:qFormat/>
    <w:rsid w:val="004D12EA"/>
    <w:rPr>
      <w:b/>
      <w:i/>
      <w:u w:val="none"/>
    </w:rPr>
  </w:style>
  <w:style w:type="paragraph" w:styleId="BalloonText">
    <w:name w:val="Balloon Text"/>
    <w:basedOn w:val="Normal"/>
    <w:link w:val="BalloonTextChar"/>
    <w:rsid w:val="004D12EA"/>
    <w:rPr>
      <w:rFonts w:ascii="Tahoma" w:hAnsi="Tahoma" w:cs="Tahoma"/>
      <w:sz w:val="16"/>
      <w:szCs w:val="16"/>
    </w:rPr>
  </w:style>
  <w:style w:type="character" w:customStyle="1" w:styleId="BalloonTextChar">
    <w:name w:val="Balloon Text Char"/>
    <w:basedOn w:val="DefaultParagraphFont"/>
    <w:link w:val="BalloonText"/>
    <w:rsid w:val="004D1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2EA"/>
    <w:rPr>
      <w:b/>
      <w:color w:val="660033"/>
      <w:spacing w:val="0"/>
    </w:rPr>
  </w:style>
  <w:style w:type="paragraph" w:customStyle="1" w:styleId="Nameditemlist">
    <w:name w:val="Named item list"/>
    <w:basedOn w:val="BodyText"/>
    <w:qFormat/>
    <w:rsid w:val="004D12EA"/>
    <w:pPr>
      <w:tabs>
        <w:tab w:val="left" w:pos="2835"/>
      </w:tabs>
      <w:ind w:left="2835" w:hanging="2835"/>
    </w:pPr>
  </w:style>
  <w:style w:type="paragraph" w:customStyle="1" w:styleId="BodyTextnopadding">
    <w:name w:val="Body Text no padding"/>
    <w:basedOn w:val="BodyText"/>
    <w:qFormat/>
    <w:rsid w:val="004D12EA"/>
    <w:pPr>
      <w:spacing w:before="0" w:after="0"/>
    </w:pPr>
  </w:style>
  <w:style w:type="paragraph" w:customStyle="1" w:styleId="BodyTextBold">
    <w:name w:val="Body Text Bold"/>
    <w:basedOn w:val="BodyText"/>
    <w:qFormat/>
    <w:rsid w:val="004D12EA"/>
    <w:rPr>
      <w:b/>
    </w:rPr>
  </w:style>
  <w:style w:type="character" w:styleId="Hyperlink">
    <w:name w:val="Hyperlink"/>
    <w:basedOn w:val="DefaultParagraphFont"/>
    <w:uiPriority w:val="99"/>
    <w:unhideWhenUsed/>
    <w:rsid w:val="00571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6912</Characters>
  <Application>Microsoft Office Word</Application>
  <DocSecurity>0</DocSecurity>
  <Lines>300</Lines>
  <Paragraphs>204</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MEM05041 Weld using flame powder spraying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