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4390" w:rsidP="00ED43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MEM05040 Perform advanced geometric development - transitions</w:t>
      </w:r>
      <w:r>
        <w:fldChar w:fldCharType="end"/>
      </w:r>
    </w:p>
    <w:p w:rsidR="00ED4390" w:rsidP="00ED4390">
      <w:pPr>
        <w:pStyle w:val="Version"/>
        <w:sectPr w:rsidSect="00F10C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10CAC" w:rsidP="00F10CAC">
      <w:pPr>
        <w:pStyle w:val="SuperHeading"/>
      </w:pPr>
      <w:r w:rsidRPr="00F10CAC">
        <w:t>MEM05040 Perform advanced geometric development - transitions</w:t>
      </w:r>
    </w:p>
    <w:p w:rsidR="00000000" w:rsidRPr="00F10CAC" w:rsidP="00F10CAC">
      <w:pPr>
        <w:pStyle w:val="Heading1"/>
      </w:pPr>
      <w:bookmarkStart w:id="1" w:name="O_1169200"/>
      <w:bookmarkEnd w:id="1"/>
      <w:r w:rsidRPr="00F10CAC">
        <w:t>Modification History</w:t>
      </w:r>
    </w:p>
    <w:p w:rsidR="00000000" w:rsidRPr="00F10CAC" w:rsidP="00ED4390">
      <w:pPr>
        <w:pStyle w:val="BodyText"/>
      </w:pPr>
      <w:r w:rsidRPr="00F10CAC">
        <w:t>Release 2. Quantum of hours of workplace practice removed. Supersedes and is equivalent to MEM05040 Perform advanced geometric development – transitions (Release 1).</w:t>
      </w:r>
    </w:p>
    <w:p w:rsidR="00000000" w:rsidRPr="00F10CAC" w:rsidP="00ED4390">
      <w:pPr>
        <w:pStyle w:val="BodyText"/>
      </w:pPr>
      <w:r w:rsidRPr="00F10CAC">
        <w:t>Release 1. Supersedes and is equivalent to MEM05040B Perform advanced geometric development – transitions.</w:t>
      </w:r>
    </w:p>
    <w:p w:rsidR="00000000" w:rsidRPr="00F10CAC" w:rsidP="00F10CAC">
      <w:pPr>
        <w:pStyle w:val="Heading1"/>
      </w:pPr>
      <w:bookmarkStart w:id="2" w:name="O_1169199"/>
      <w:bookmarkEnd w:id="2"/>
      <w:r w:rsidRPr="00F10CAC">
        <w:t>Application</w:t>
      </w:r>
    </w:p>
    <w:p w:rsidR="00000000" w:rsidRPr="00F10CAC" w:rsidP="00ED4390">
      <w:pPr>
        <w:pStyle w:val="BodyText"/>
      </w:pPr>
      <w:r w:rsidRPr="00F10CAC">
        <w:t>This unit of competency defines the skills and knowledge required to mark out complex and irregular shapes and reflect</w:t>
      </w:r>
      <w:r w:rsidRPr="00F10CAC">
        <w:t>s advanced skills required to calculate cutting, bending lines and developments.</w:t>
      </w:r>
    </w:p>
    <w:p w:rsidR="00000000" w:rsidRPr="00F10CAC" w:rsidP="00ED4390">
      <w:pPr>
        <w:pStyle w:val="BodyText"/>
      </w:pPr>
      <w:r w:rsidRPr="00F10CAC">
        <w:t>Where the skills required are for marking out activities associated with general engineering and maintenance functions, one or more of the following units should also be sele</w:t>
      </w:r>
      <w:r w:rsidRPr="00F10CAC">
        <w:t xml:space="preserve">cted as appropriate: </w:t>
      </w:r>
    </w:p>
    <w:p w:rsidR="00000000" w:rsidRPr="00F10CAC" w:rsidP="00F10CAC">
      <w:pPr>
        <w:pStyle w:val="ListBullet"/>
      </w:pPr>
      <w:r w:rsidRPr="00F10CAC">
        <w:t>MEM07005 Perform general machining</w:t>
      </w:r>
    </w:p>
    <w:p w:rsidR="00000000" w:rsidRPr="00F10CAC" w:rsidP="00F10CAC">
      <w:pPr>
        <w:pStyle w:val="ListBullet"/>
      </w:pPr>
      <w:r w:rsidRPr="00F10CAC">
        <w:t>MEM12006 Mark off/out (general engineering)</w:t>
      </w:r>
    </w:p>
    <w:p w:rsidR="00000000" w:rsidRPr="00F10CAC" w:rsidP="00F10CAC">
      <w:pPr>
        <w:pStyle w:val="ListBullet"/>
      </w:pPr>
      <w:r w:rsidRPr="00F10CAC">
        <w:t>MEM18006 Perform precision fitting of engineering components</w:t>
      </w:r>
    </w:p>
    <w:p w:rsidR="00000000" w:rsidRPr="00F10CAC" w:rsidP="00F10CAC">
      <w:pPr>
        <w:pStyle w:val="ListBullet"/>
      </w:pPr>
      <w:r w:rsidRPr="00F10CAC">
        <w:t>MEM18014 Manufacture press tools and gauges.</w:t>
      </w:r>
    </w:p>
    <w:p w:rsidR="00000000" w:rsidRPr="00F10CAC" w:rsidP="00F10CAC">
      <w:pPr>
        <w:pStyle w:val="BodyText"/>
      </w:pPr>
    </w:p>
    <w:p w:rsidR="00000000" w:rsidRPr="00F10CAC" w:rsidP="00ED4390">
      <w:pPr>
        <w:pStyle w:val="BodyText"/>
      </w:pPr>
      <w:r w:rsidRPr="00F10CAC">
        <w:t>No licensing, legislative or certification requ</w:t>
      </w:r>
      <w:r w:rsidRPr="00F10CAC">
        <w:t>irements apply to this unit at the time of publication.</w:t>
      </w:r>
    </w:p>
    <w:p w:rsidR="00000000" w:rsidRPr="00F10CAC" w:rsidP="00F10CAC">
      <w:pPr>
        <w:pStyle w:val="BodyText"/>
      </w:pPr>
      <w:r w:rsidRPr="00F10CAC">
        <w:rPr>
          <w:rStyle w:val="SpecialBold"/>
        </w:rPr>
        <w:t>Band:</w:t>
      </w:r>
      <w:r w:rsidRPr="00F10CAC">
        <w:rPr>
          <w:rStyle w:val="SpecialBold"/>
        </w:rPr>
        <w:tab/>
        <w:t>A</w:t>
      </w:r>
    </w:p>
    <w:p w:rsidR="00000000" w:rsidRPr="00F10CAC" w:rsidP="00F10CAC">
      <w:pPr>
        <w:pStyle w:val="BodyText"/>
      </w:pPr>
      <w:r w:rsidRPr="00F10CAC">
        <w:rPr>
          <w:rStyle w:val="SpecialBold"/>
        </w:rPr>
        <w:t>Unit Weight:</w:t>
      </w:r>
      <w:r w:rsidRPr="00F10CAC">
        <w:rPr>
          <w:rStyle w:val="SpecialBold"/>
        </w:rPr>
        <w:tab/>
        <w:t>4</w:t>
      </w:r>
    </w:p>
    <w:p w:rsidR="00000000" w:rsidRPr="00F10CAC" w:rsidP="00F10CAC">
      <w:pPr>
        <w:pStyle w:val="AllowPageBreak"/>
      </w:pPr>
    </w:p>
    <w:p w:rsidR="00000000" w:rsidRPr="00F10CAC" w:rsidP="00F10CAC">
      <w:pPr>
        <w:pStyle w:val="Heading1"/>
      </w:pPr>
      <w:bookmarkStart w:id="3" w:name="O_1169198"/>
      <w:bookmarkEnd w:id="3"/>
      <w:r w:rsidRPr="00F10CAC">
        <w:t>Pre-requisite Unit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5"/>
        <w:gridCol w:w="7111"/>
      </w:tblGrid>
      <w:tr w:rsidTr="00ED43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CAC">
            <w:pPr>
              <w:pStyle w:val="BodyText"/>
              <w:rPr>
                <w:lang w:val="en-NZ"/>
              </w:rPr>
            </w:pPr>
            <w:r w:rsidRPr="00F10CAC">
              <w:t>MEM05037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CAC">
            <w:pPr>
              <w:pStyle w:val="BodyText"/>
              <w:rPr>
                <w:lang w:val="en-NZ"/>
              </w:rPr>
            </w:pPr>
            <w:r w:rsidRPr="00F10CAC">
              <w:t>Perform geometric development</w:t>
            </w:r>
          </w:p>
        </w:tc>
      </w:tr>
      <w:tr w:rsidTr="00ED43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CAC">
            <w:pPr>
              <w:pStyle w:val="BodyText"/>
              <w:rPr>
                <w:lang w:val="en-NZ"/>
              </w:rPr>
            </w:pPr>
            <w:r w:rsidRPr="00F10CAC">
              <w:t>MEM09002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CAC">
            <w:pPr>
              <w:pStyle w:val="BodyText"/>
              <w:rPr>
                <w:lang w:val="en-NZ"/>
              </w:rPr>
            </w:pPr>
            <w:r w:rsidRPr="00F10CAC">
              <w:t>Interpret technical drawing</w:t>
            </w:r>
          </w:p>
        </w:tc>
      </w:tr>
      <w:tr w:rsidTr="00ED43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CAC">
            <w:pPr>
              <w:pStyle w:val="BodyText"/>
              <w:rPr>
                <w:lang w:val="en-NZ"/>
              </w:rPr>
            </w:pPr>
            <w:r w:rsidRPr="00F10CAC">
              <w:t>MEM12023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CAC">
            <w:pPr>
              <w:pStyle w:val="BodyText"/>
              <w:rPr>
                <w:lang w:val="en-NZ"/>
              </w:rPr>
            </w:pPr>
            <w:r w:rsidRPr="00F10CAC">
              <w:t>Perform engineering measurements</w:t>
            </w:r>
          </w:p>
        </w:tc>
      </w:tr>
      <w:tr w:rsidTr="00ED43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CAC">
            <w:pPr>
              <w:pStyle w:val="BodyText"/>
              <w:rPr>
                <w:lang w:val="en-NZ"/>
              </w:rPr>
            </w:pPr>
            <w:r w:rsidRPr="00F10CAC">
              <w:t>MEM12024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CAC">
            <w:pPr>
              <w:pStyle w:val="BodyText"/>
              <w:rPr>
                <w:lang w:val="en-NZ"/>
              </w:rPr>
            </w:pPr>
            <w:r w:rsidRPr="00F10CAC">
              <w:t>Perform computations</w:t>
            </w:r>
          </w:p>
        </w:tc>
      </w:tr>
      <w:tr w:rsidTr="00ED43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CAC">
            <w:pPr>
              <w:pStyle w:val="BodyText"/>
              <w:rPr>
                <w:lang w:val="en-NZ"/>
              </w:rPr>
            </w:pPr>
            <w:r w:rsidRPr="00F10CAC">
              <w:t>MEM12026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CAC">
            <w:pPr>
              <w:pStyle w:val="BodyText"/>
              <w:rPr>
                <w:lang w:val="en-NZ"/>
              </w:rPr>
            </w:pPr>
            <w:r w:rsidRPr="00F10CAC">
              <w:t xml:space="preserve">Perform advanced trade calculations in a manufacturing, engineering or </w:t>
            </w:r>
            <w:r w:rsidRPr="00F10CAC">
              <w:t>related environment</w:t>
            </w:r>
          </w:p>
        </w:tc>
      </w:tr>
      <w:tr w:rsidTr="00ED43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CAC">
            <w:pPr>
              <w:pStyle w:val="BodyText"/>
              <w:rPr>
                <w:lang w:val="en-NZ"/>
              </w:rPr>
            </w:pPr>
            <w:r w:rsidRPr="00F10CAC">
              <w:t>MEM13015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CAC">
            <w:pPr>
              <w:pStyle w:val="BodyText"/>
              <w:rPr>
                <w:lang w:val="en-NZ"/>
              </w:rPr>
            </w:pPr>
            <w:r w:rsidRPr="00F10CAC">
              <w:t>Work safely and effectively in manufacturing and engineering</w:t>
            </w:r>
          </w:p>
        </w:tc>
      </w:tr>
      <w:tr w:rsidTr="00ED43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CAC">
            <w:pPr>
              <w:pStyle w:val="BodyText"/>
              <w:rPr>
                <w:lang w:val="en-NZ"/>
              </w:rPr>
            </w:pPr>
            <w:r w:rsidRPr="00F10CAC">
              <w:t>MEM14006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CAC">
            <w:pPr>
              <w:pStyle w:val="BodyText"/>
              <w:rPr>
                <w:lang w:val="en-NZ"/>
              </w:rPr>
            </w:pPr>
            <w:r w:rsidRPr="00F10CAC">
              <w:t>Plan work activities</w:t>
            </w:r>
          </w:p>
        </w:tc>
      </w:tr>
      <w:tr w:rsidTr="00ED43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CAC">
            <w:pPr>
              <w:pStyle w:val="BodyText"/>
              <w:rPr>
                <w:lang w:val="en-NZ"/>
              </w:rPr>
            </w:pPr>
            <w:r w:rsidRPr="00F10CAC">
              <w:t>MEM16006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CAC" w:rsidP="00F10CAC">
            <w:pPr>
              <w:pStyle w:val="BodyText"/>
            </w:pPr>
            <w:r w:rsidRPr="00F10CAC">
              <w:t>Organise and communicate information</w:t>
            </w:r>
          </w:p>
        </w:tc>
      </w:tr>
    </w:tbl>
    <w:p w:rsidR="00000000" w:rsidRPr="00F10CAC" w:rsidP="00F10CAC">
      <w:pPr>
        <w:pStyle w:val="BodyText"/>
      </w:pPr>
    </w:p>
    <w:p w:rsidR="00000000" w:rsidRPr="00F10CAC" w:rsidP="00F10CAC">
      <w:pPr>
        <w:pStyle w:val="AllowPageBreak"/>
      </w:pPr>
    </w:p>
    <w:p w:rsidR="00000000" w:rsidRPr="00F10CAC" w:rsidP="00F10CAC">
      <w:pPr>
        <w:pStyle w:val="Heading1"/>
      </w:pPr>
      <w:bookmarkStart w:id="4" w:name="O_1169197"/>
      <w:bookmarkEnd w:id="4"/>
      <w:r w:rsidRPr="00F10CAC">
        <w:t>Competency Field</w:t>
      </w:r>
    </w:p>
    <w:p w:rsidR="00000000" w:rsidRPr="00F10CAC" w:rsidP="00ED4390">
      <w:pPr>
        <w:pStyle w:val="BodyText"/>
      </w:pPr>
      <w:r w:rsidRPr="00F10CAC">
        <w:t>Fabrication</w:t>
      </w:r>
    </w:p>
    <w:p w:rsidR="00000000" w:rsidRPr="00F10CAC" w:rsidP="00F10CAC">
      <w:pPr>
        <w:pStyle w:val="Heading1"/>
      </w:pPr>
      <w:bookmarkStart w:id="5" w:name="O_1169196"/>
      <w:bookmarkEnd w:id="5"/>
      <w:r w:rsidRPr="00F10CA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F10C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CAC">
            <w:pPr>
              <w:pStyle w:val="BodyText"/>
              <w:rPr>
                <w:lang w:val="en-NZ"/>
              </w:rPr>
            </w:pPr>
            <w:r w:rsidRPr="00F10CAC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CAC">
            <w:pPr>
              <w:pStyle w:val="BodyText"/>
              <w:rPr>
                <w:lang w:val="en-NZ"/>
              </w:rPr>
            </w:pPr>
            <w:r w:rsidRPr="00F10CAC">
              <w:t>Performance criteria describe the performance needed to demonstrate achie</w:t>
            </w:r>
            <w:r w:rsidRPr="00F10CAC">
              <w:t>vement of the element.</w:t>
            </w:r>
          </w:p>
        </w:tc>
      </w:tr>
      <w:tr w:rsidTr="00F10C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CAC" w:rsidP="00F10CAC">
            <w:pPr>
              <w:pStyle w:val="BodyText"/>
            </w:pPr>
            <w:r w:rsidRPr="00F10CAC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CAC">
            <w:pPr>
              <w:pStyle w:val="BodyText"/>
              <w:rPr>
                <w:lang w:val="en-NZ"/>
              </w:rPr>
            </w:pPr>
            <w:r w:rsidRPr="00F10CAC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CAC">
            <w:pPr>
              <w:pStyle w:val="BodyText"/>
              <w:rPr>
                <w:lang w:val="en-NZ"/>
              </w:rPr>
            </w:pPr>
            <w:r w:rsidRPr="00F10CAC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CAC">
            <w:pPr>
              <w:pStyle w:val="BodyText"/>
              <w:rPr>
                <w:lang w:val="en-NZ"/>
              </w:rPr>
            </w:pPr>
            <w:r w:rsidRPr="00F10CAC">
              <w:t>Follow standard operating procedures (SOPs)</w:t>
            </w:r>
          </w:p>
        </w:tc>
      </w:tr>
      <w:tr w:rsidTr="00F10C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CAC">
            <w:pPr>
              <w:pStyle w:val="BodyText"/>
              <w:rPr>
                <w:lang w:val="en-NZ"/>
              </w:rPr>
            </w:pPr>
            <w:r w:rsidRPr="00F10CAC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CAC">
            <w:pPr>
              <w:pStyle w:val="BodyText"/>
              <w:rPr>
                <w:lang w:val="en-NZ"/>
              </w:rPr>
            </w:pPr>
            <w:r w:rsidRPr="00F10CAC">
              <w:t>Comply with work health and safety (WHS) requirements at all times</w:t>
            </w:r>
          </w:p>
        </w:tc>
      </w:tr>
      <w:tr w:rsidTr="00F10C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CAC">
            <w:pPr>
              <w:pStyle w:val="BodyText"/>
              <w:rPr>
                <w:lang w:val="en-NZ"/>
              </w:rPr>
            </w:pPr>
            <w:r w:rsidRPr="00F10CAC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CAC">
            <w:pPr>
              <w:pStyle w:val="BodyText"/>
              <w:rPr>
                <w:lang w:val="en-NZ"/>
              </w:rPr>
            </w:pPr>
            <w:r w:rsidRPr="00F10CAC">
              <w:t>Use appropriate personal protective equipment (PPE) in accordance with SOPs</w:t>
            </w:r>
          </w:p>
        </w:tc>
      </w:tr>
      <w:tr w:rsidTr="00F10C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CAC">
            <w:pPr>
              <w:pStyle w:val="BodyText"/>
              <w:rPr>
                <w:lang w:val="en-NZ"/>
              </w:rPr>
            </w:pPr>
            <w:r w:rsidRPr="00F10CAC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CAC">
            <w:pPr>
              <w:pStyle w:val="BodyText"/>
              <w:rPr>
                <w:lang w:val="en-NZ"/>
              </w:rPr>
            </w:pPr>
            <w:r w:rsidRPr="00F10CAC">
              <w:t>Identify job requirements from specifications, drawings, job sheets or work instructions</w:t>
            </w:r>
          </w:p>
        </w:tc>
      </w:tr>
      <w:tr w:rsidTr="00F10C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CAC">
            <w:pPr>
              <w:pStyle w:val="BodyText"/>
              <w:rPr>
                <w:lang w:val="en-NZ"/>
              </w:rPr>
            </w:pPr>
          </w:p>
        </w:tc>
      </w:tr>
      <w:tr w:rsidTr="00F10C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CAC" w:rsidP="00F10CAC">
            <w:pPr>
              <w:pStyle w:val="BodyText"/>
            </w:pPr>
            <w:r w:rsidRPr="00F10CAC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CAC">
            <w:pPr>
              <w:pStyle w:val="BodyText"/>
              <w:rPr>
                <w:lang w:val="en-NZ"/>
              </w:rPr>
            </w:pPr>
            <w:r w:rsidRPr="00F10CAC">
              <w:rPr>
                <w:rStyle w:val="SpecialBold"/>
              </w:rPr>
              <w:t>Mark off/out light/heavy gauge fabrications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CAC">
            <w:pPr>
              <w:pStyle w:val="BodyText"/>
              <w:rPr>
                <w:lang w:val="en-NZ"/>
              </w:rPr>
            </w:pPr>
            <w:r w:rsidRPr="00F10CAC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CAC">
            <w:pPr>
              <w:pStyle w:val="BodyText"/>
              <w:rPr>
                <w:lang w:val="en-NZ"/>
              </w:rPr>
            </w:pPr>
            <w:r w:rsidRPr="00F10CAC">
              <w:t>Determine and apply specifications and work requirements using appropriate calculations</w:t>
            </w:r>
          </w:p>
        </w:tc>
      </w:tr>
      <w:tr w:rsidTr="00F10C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CAC">
            <w:pPr>
              <w:pStyle w:val="BodyText"/>
              <w:rPr>
                <w:lang w:val="en-NZ"/>
              </w:rPr>
            </w:pPr>
            <w:r w:rsidRPr="00F10CAC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CAC">
            <w:pPr>
              <w:pStyle w:val="BodyText"/>
              <w:rPr>
                <w:lang w:val="en-NZ"/>
              </w:rPr>
            </w:pPr>
            <w:r w:rsidRPr="00F10CAC">
              <w:t xml:space="preserve">Carry out development to specifications or procedures using appropriate tools and equipment </w:t>
            </w:r>
          </w:p>
        </w:tc>
      </w:tr>
      <w:tr w:rsidTr="00F10C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CAC">
            <w:pPr>
              <w:pStyle w:val="BodyText"/>
              <w:rPr>
                <w:lang w:val="en-NZ"/>
              </w:rPr>
            </w:pPr>
            <w:r w:rsidRPr="00F10CAC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CAC">
            <w:pPr>
              <w:pStyle w:val="BodyText"/>
              <w:rPr>
                <w:lang w:val="en-NZ"/>
              </w:rPr>
            </w:pPr>
            <w:r w:rsidRPr="00F10CAC">
              <w:t xml:space="preserve">Establish and indicate datum points </w:t>
            </w:r>
          </w:p>
        </w:tc>
      </w:tr>
      <w:tr w:rsidTr="00F10C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CAC">
            <w:pPr>
              <w:pStyle w:val="BodyText"/>
              <w:rPr>
                <w:lang w:val="en-NZ"/>
              </w:rPr>
            </w:pPr>
            <w:r w:rsidRPr="00F10CAC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CAC">
            <w:pPr>
              <w:pStyle w:val="BodyText"/>
              <w:rPr>
                <w:lang w:val="en-NZ"/>
              </w:rPr>
            </w:pPr>
            <w:r w:rsidRPr="00F10CAC">
              <w:t xml:space="preserve">Determine and mark allowances </w:t>
            </w:r>
          </w:p>
        </w:tc>
      </w:tr>
      <w:tr w:rsidTr="00F10C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CAC">
            <w:pPr>
              <w:pStyle w:val="BodyText"/>
              <w:rPr>
                <w:lang w:val="en-NZ"/>
              </w:rPr>
            </w:pPr>
          </w:p>
        </w:tc>
      </w:tr>
      <w:tr w:rsidTr="00F10C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CAC" w:rsidP="00F10CAC">
            <w:pPr>
              <w:pStyle w:val="BodyText"/>
            </w:pPr>
            <w:r w:rsidRPr="00F10CAC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CAC">
            <w:pPr>
              <w:pStyle w:val="BodyText"/>
              <w:rPr>
                <w:lang w:val="en-NZ"/>
              </w:rPr>
            </w:pPr>
            <w:r w:rsidRPr="00F10CAC">
              <w:rPr>
                <w:rStyle w:val="SpecialBold"/>
              </w:rPr>
              <w:t>Make templates as required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CAC">
            <w:pPr>
              <w:pStyle w:val="BodyText"/>
              <w:rPr>
                <w:lang w:val="en-NZ"/>
              </w:rPr>
            </w:pPr>
            <w:r w:rsidRPr="00F10CAC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CAC">
            <w:pPr>
              <w:pStyle w:val="BodyText"/>
              <w:rPr>
                <w:lang w:val="en-NZ"/>
              </w:rPr>
            </w:pPr>
            <w:r w:rsidRPr="00F10CAC">
              <w:t>Select appropriate template material to the marking out requirements</w:t>
            </w:r>
          </w:p>
        </w:tc>
      </w:tr>
      <w:tr w:rsidTr="00F10C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CAC">
            <w:pPr>
              <w:pStyle w:val="BodyText"/>
              <w:rPr>
                <w:lang w:val="en-NZ"/>
              </w:rPr>
            </w:pPr>
            <w:r w:rsidRPr="00F10CAC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CAC">
            <w:pPr>
              <w:pStyle w:val="BodyText"/>
              <w:rPr>
                <w:lang w:val="en-NZ"/>
              </w:rPr>
            </w:pPr>
            <w:r w:rsidRPr="00F10CAC">
              <w:t xml:space="preserve">Produce templates </w:t>
            </w:r>
          </w:p>
        </w:tc>
      </w:tr>
      <w:tr w:rsidTr="00F10C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CAC">
            <w:pPr>
              <w:pStyle w:val="BodyText"/>
              <w:rPr>
                <w:lang w:val="en-NZ"/>
              </w:rPr>
            </w:pPr>
            <w:r w:rsidRPr="00F10CAC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CAC">
            <w:pPr>
              <w:pStyle w:val="BodyText"/>
              <w:rPr>
                <w:lang w:val="en-NZ"/>
              </w:rPr>
            </w:pPr>
            <w:r w:rsidRPr="00F10CAC">
              <w:t xml:space="preserve">Determine and transfer allowances </w:t>
            </w:r>
          </w:p>
        </w:tc>
      </w:tr>
      <w:tr w:rsidTr="00F10C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CAC">
            <w:pPr>
              <w:pStyle w:val="BodyText"/>
              <w:rPr>
                <w:lang w:val="en-NZ"/>
              </w:rPr>
            </w:pPr>
            <w:r w:rsidRPr="00F10CAC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CAC">
            <w:pPr>
              <w:pStyle w:val="BodyText"/>
              <w:rPr>
                <w:lang w:val="en-NZ"/>
              </w:rPr>
            </w:pPr>
            <w:r w:rsidRPr="00F10CAC">
              <w:t>Produce templates to meet specifications</w:t>
            </w:r>
          </w:p>
        </w:tc>
      </w:tr>
      <w:tr w:rsidTr="00F10C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CAC">
            <w:pPr>
              <w:pStyle w:val="BodyText"/>
              <w:rPr>
                <w:lang w:val="en-NZ"/>
              </w:rPr>
            </w:pPr>
            <w:r w:rsidRPr="00F10CAC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CAC">
            <w:pPr>
              <w:pStyle w:val="BodyText"/>
              <w:rPr>
                <w:lang w:val="en-NZ"/>
              </w:rPr>
            </w:pPr>
            <w:r w:rsidRPr="00F10CAC">
              <w:t>Follow correct storage procedures, including labelling and identification to procedures</w:t>
            </w:r>
          </w:p>
        </w:tc>
      </w:tr>
      <w:tr w:rsidTr="00F10C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CAC">
            <w:pPr>
              <w:pStyle w:val="BodyText"/>
              <w:rPr>
                <w:lang w:val="en-NZ"/>
              </w:rPr>
            </w:pPr>
          </w:p>
        </w:tc>
      </w:tr>
      <w:tr w:rsidTr="00F10C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CAC" w:rsidP="00F10CAC">
            <w:pPr>
              <w:pStyle w:val="BodyText"/>
            </w:pPr>
            <w:r w:rsidRPr="00F10CAC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CAC">
            <w:pPr>
              <w:pStyle w:val="BodyText"/>
              <w:rPr>
                <w:lang w:val="en-NZ"/>
              </w:rPr>
            </w:pPr>
            <w:r w:rsidRPr="00F10CAC">
              <w:rPr>
                <w:rStyle w:val="SpecialBold"/>
              </w:rPr>
              <w:t>Develop patterns as required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CAC">
            <w:pPr>
              <w:pStyle w:val="BodyText"/>
              <w:rPr>
                <w:lang w:val="en-NZ"/>
              </w:rPr>
            </w:pPr>
            <w:r w:rsidRPr="00F10CAC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CAC">
            <w:pPr>
              <w:pStyle w:val="BodyText"/>
              <w:rPr>
                <w:lang w:val="en-NZ"/>
              </w:rPr>
            </w:pPr>
            <w:r w:rsidRPr="00F10CAC">
              <w:t>Select and apply parallel line, radial line and triangulation development methods, as appropriate, to the work requiremen</w:t>
            </w:r>
            <w:r w:rsidRPr="00F10CAC">
              <w:t>ts</w:t>
            </w:r>
          </w:p>
        </w:tc>
      </w:tr>
      <w:tr w:rsidTr="00F10C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CAC">
            <w:pPr>
              <w:pStyle w:val="BodyText"/>
              <w:rPr>
                <w:lang w:val="en-NZ"/>
              </w:rPr>
            </w:pPr>
            <w:r w:rsidRPr="00F10CAC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CAC">
            <w:pPr>
              <w:pStyle w:val="BodyText"/>
              <w:rPr>
                <w:lang w:val="en-NZ"/>
              </w:rPr>
            </w:pPr>
            <w:r w:rsidRPr="00F10CAC">
              <w:t xml:space="preserve">Determine and transfer allowances </w:t>
            </w:r>
          </w:p>
        </w:tc>
      </w:tr>
      <w:tr w:rsidTr="00F10C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CAC">
            <w:pPr>
              <w:pStyle w:val="BodyText"/>
              <w:rPr>
                <w:lang w:val="en-NZ"/>
              </w:rPr>
            </w:pPr>
          </w:p>
        </w:tc>
      </w:tr>
      <w:tr w:rsidTr="00F10C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CAC" w:rsidP="00F10CAC">
            <w:pPr>
              <w:pStyle w:val="BodyText"/>
            </w:pPr>
            <w:r w:rsidRPr="00F10CAC">
              <w:t>5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CAC">
            <w:pPr>
              <w:pStyle w:val="BodyText"/>
              <w:rPr>
                <w:lang w:val="en-NZ"/>
              </w:rPr>
            </w:pPr>
            <w:r w:rsidRPr="00F10CAC">
              <w:rPr>
                <w:rStyle w:val="SpecialBold"/>
              </w:rPr>
              <w:t>Interpret relevant codes, standards and symbols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CAC">
            <w:pPr>
              <w:pStyle w:val="BodyText"/>
              <w:rPr>
                <w:lang w:val="en-NZ"/>
              </w:rPr>
            </w:pPr>
            <w:r w:rsidRPr="00F10CAC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CAC">
            <w:pPr>
              <w:pStyle w:val="BodyText"/>
              <w:rPr>
                <w:lang w:val="en-NZ"/>
              </w:rPr>
            </w:pPr>
            <w:r w:rsidRPr="00F10CAC">
              <w:t>Interpret relevant standards/codes and symbols</w:t>
            </w:r>
          </w:p>
        </w:tc>
      </w:tr>
      <w:tr w:rsidTr="00F10C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CAC">
            <w:pPr>
              <w:pStyle w:val="BodyText"/>
              <w:rPr>
                <w:lang w:val="en-NZ"/>
              </w:rPr>
            </w:pPr>
            <w:r w:rsidRPr="00F10CAC">
              <w:t>5.2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CAC">
            <w:pPr>
              <w:pStyle w:val="BodyText"/>
              <w:rPr>
                <w:lang w:val="en-NZ"/>
              </w:rPr>
            </w:pPr>
            <w:r w:rsidRPr="00F10CAC">
              <w:t>Interpret and apply requirements of standards/codes to materials and processes</w:t>
            </w:r>
          </w:p>
        </w:tc>
      </w:tr>
      <w:tr w:rsidTr="00F10C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CAC">
            <w:pPr>
              <w:pStyle w:val="BodyText"/>
              <w:rPr>
                <w:lang w:val="en-NZ"/>
              </w:rPr>
            </w:pPr>
          </w:p>
        </w:tc>
      </w:tr>
      <w:tr w:rsidTr="00F10C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CAC" w:rsidP="00F10CAC">
            <w:pPr>
              <w:pStyle w:val="BodyText"/>
            </w:pPr>
            <w:r w:rsidRPr="00F10CAC">
              <w:t>6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CAC">
            <w:pPr>
              <w:pStyle w:val="BodyText"/>
              <w:rPr>
                <w:lang w:val="en-NZ"/>
              </w:rPr>
            </w:pPr>
            <w:r w:rsidRPr="00F10CAC">
              <w:rPr>
                <w:rStyle w:val="SpecialBold"/>
              </w:rPr>
              <w:t>Estimate quantities of materials from engineering drawings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CAC">
            <w:pPr>
              <w:pStyle w:val="BodyText"/>
              <w:rPr>
                <w:lang w:val="en-NZ"/>
              </w:rPr>
            </w:pPr>
            <w:r w:rsidRPr="00F10CAC">
              <w:t>6.1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CAC">
            <w:pPr>
              <w:pStyle w:val="BodyText"/>
              <w:rPr>
                <w:lang w:val="en-NZ"/>
              </w:rPr>
            </w:pPr>
            <w:r w:rsidRPr="00F10CAC">
              <w:t>Identify materials</w:t>
            </w:r>
          </w:p>
        </w:tc>
      </w:tr>
      <w:tr w:rsidTr="00F10C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CAC">
            <w:pPr>
              <w:pStyle w:val="BodyText"/>
              <w:rPr>
                <w:lang w:val="en-NZ"/>
              </w:rPr>
            </w:pPr>
            <w:r w:rsidRPr="00F10CAC">
              <w:t>6.2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CAC">
            <w:pPr>
              <w:pStyle w:val="BodyText"/>
              <w:rPr>
                <w:lang w:val="en-NZ"/>
              </w:rPr>
            </w:pPr>
            <w:r w:rsidRPr="00F10CAC">
              <w:t>Estimate quantities from drawings</w:t>
            </w:r>
          </w:p>
        </w:tc>
      </w:tr>
      <w:tr w:rsidTr="00F10C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CAC">
            <w:pPr>
              <w:pStyle w:val="BodyText"/>
              <w:rPr>
                <w:lang w:val="en-NZ"/>
              </w:rPr>
            </w:pPr>
            <w:r w:rsidRPr="00F10CAC">
              <w:t>6.3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CAC" w:rsidP="00F10CAC">
            <w:pPr>
              <w:pStyle w:val="BodyText"/>
            </w:pPr>
            <w:r w:rsidRPr="00F10CAC">
              <w:t>Optimise material use and ensure wastage is minimised</w:t>
            </w:r>
          </w:p>
        </w:tc>
      </w:tr>
    </w:tbl>
    <w:p w:rsidR="00000000" w:rsidRPr="00F10CAC" w:rsidP="00F10CAC">
      <w:pPr>
        <w:pStyle w:val="BodyText"/>
      </w:pPr>
    </w:p>
    <w:p w:rsidR="00000000" w:rsidRPr="00F10CAC" w:rsidP="00F10CAC">
      <w:pPr>
        <w:pStyle w:val="AllowPageBreak"/>
      </w:pPr>
    </w:p>
    <w:p w:rsidR="00000000" w:rsidRPr="00F10CAC" w:rsidP="00F10CAC">
      <w:pPr>
        <w:pStyle w:val="Heading1"/>
      </w:pPr>
      <w:bookmarkStart w:id="6" w:name="O_1169195"/>
      <w:bookmarkEnd w:id="6"/>
      <w:r w:rsidRPr="00F10CAC">
        <w:t>Foundation Skills</w:t>
      </w:r>
    </w:p>
    <w:p w:rsidR="00000000" w:rsidRPr="00F10CAC" w:rsidP="00ED4390">
      <w:pPr>
        <w:pStyle w:val="BodyText"/>
      </w:pPr>
      <w:r w:rsidRPr="00F10CAC">
        <w:t xml:space="preserve">This section describes those required skills (reading, writing, oral communication and numeracy) that are essential to workplace performance in this unit of competency.  </w:t>
      </w:r>
    </w:p>
    <w:p w:rsidR="00000000" w:rsidRPr="00F10CAC" w:rsidP="00ED4390">
      <w:pPr>
        <w:pStyle w:val="BodyText"/>
      </w:pPr>
      <w:r w:rsidRPr="00F10CAC">
        <w:t>Foundation skills essential to performance are explicit in the performance criteria of this unit of competency.</w:t>
      </w:r>
    </w:p>
    <w:p w:rsidR="00000000" w:rsidRPr="00F10CAC" w:rsidP="00F10CAC">
      <w:pPr>
        <w:pStyle w:val="Heading1"/>
      </w:pPr>
      <w:bookmarkStart w:id="7" w:name="O_1169194"/>
      <w:bookmarkEnd w:id="7"/>
      <w:r w:rsidRPr="00F10CAC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82"/>
      </w:tblGrid>
      <w:tr w:rsidTr="00F10C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CAC">
            <w:pPr>
              <w:pStyle w:val="BodyText"/>
              <w:rPr>
                <w:lang w:val="en-NZ"/>
              </w:rPr>
            </w:pPr>
            <w:r w:rsidRPr="00F10CAC">
              <w:t>This field allows for different work environments and conditions that may affect performance. Essential o</w:t>
            </w:r>
            <w:r w:rsidRPr="00F10CAC">
              <w:t>perating conditions that may be present (depending on the work situation, needs of the candidate, accessibility of the item, and local industry and regional contexts) are included.</w:t>
            </w:r>
          </w:p>
        </w:tc>
      </w:tr>
      <w:tr w:rsidTr="00F10C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CAC">
            <w:pPr>
              <w:pStyle w:val="BodyText"/>
              <w:rPr>
                <w:lang w:val="en-NZ"/>
              </w:rPr>
            </w:pPr>
            <w:r w:rsidRPr="00F10CAC">
              <w:rPr>
                <w:rStyle w:val="SpecialBold"/>
              </w:rPr>
              <w:t>Light gauge fabrications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CAC" w:rsidP="00F10CAC">
            <w:pPr>
              <w:pStyle w:val="ListBullet"/>
            </w:pPr>
            <w:r w:rsidRPr="00F10CAC">
              <w:t>squar</w:t>
            </w:r>
            <w:r w:rsidRPr="00F10CAC">
              <w:t>e/rectangular ventilation ducting</w:t>
            </w:r>
          </w:p>
          <w:p w:rsidR="00000000" w:rsidRPr="00F10CAC" w:rsidP="00F10CAC">
            <w:pPr>
              <w:pStyle w:val="ListBullet"/>
            </w:pPr>
            <w:r w:rsidRPr="00F10CAC">
              <w:t>air conditioning</w:t>
            </w:r>
          </w:p>
          <w:p w:rsidR="00000000" w:rsidRPr="00F10CAC" w:rsidP="00F10CAC">
            <w:pPr>
              <w:pStyle w:val="ListBullet"/>
            </w:pPr>
            <w:r w:rsidRPr="00F10CAC">
              <w:t>cylindrical components</w:t>
            </w:r>
          </w:p>
          <w:p w:rsidR="00000000" w:rsidRPr="00F10CAC" w:rsidP="00F10CAC">
            <w:pPr>
              <w:pStyle w:val="BodyText"/>
            </w:pPr>
            <w:r w:rsidRPr="00F10CAC">
              <w:t>and include one (1) or more of the following:</w:t>
            </w:r>
          </w:p>
          <w:p w:rsidR="00000000" w:rsidRPr="00F10CAC" w:rsidP="00F10CAC">
            <w:pPr>
              <w:pStyle w:val="ListBullet"/>
            </w:pPr>
            <w:r w:rsidRPr="00F10CAC">
              <w:t>elliptical shapes</w:t>
            </w:r>
          </w:p>
          <w:p w:rsidR="00000000" w:rsidRPr="00F10CAC" w:rsidP="00F10CAC">
            <w:pPr>
              <w:pStyle w:val="ListBullet"/>
            </w:pPr>
            <w:r w:rsidRPr="00F10CAC">
              <w:t>curves</w:t>
            </w:r>
          </w:p>
          <w:p w:rsidR="00000000" w:rsidRPr="00F10CAC" w:rsidP="00F10CAC">
            <w:pPr>
              <w:pStyle w:val="ListBullet"/>
            </w:pPr>
            <w:r w:rsidRPr="00F10CAC">
              <w:t>spirals</w:t>
            </w:r>
          </w:p>
          <w:p w:rsidR="00000000" w:rsidP="00F10CAC">
            <w:pPr>
              <w:pStyle w:val="BodyText"/>
              <w:rPr>
                <w:lang w:val="en-NZ"/>
              </w:rPr>
            </w:pPr>
          </w:p>
        </w:tc>
      </w:tr>
      <w:tr w:rsidTr="00F10C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CAC">
            <w:pPr>
              <w:pStyle w:val="BodyText"/>
              <w:rPr>
                <w:lang w:val="en-NZ"/>
              </w:rPr>
            </w:pPr>
            <w:r w:rsidRPr="00F10CAC">
              <w:rPr>
                <w:rStyle w:val="SpecialBold"/>
              </w:rPr>
              <w:t>Heavy gauge fabrications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CAC" w:rsidP="00F10CAC">
            <w:pPr>
              <w:pStyle w:val="ListBullet"/>
            </w:pPr>
            <w:r w:rsidRPr="00F10CAC">
              <w:t>ducting</w:t>
            </w:r>
          </w:p>
          <w:p w:rsidR="00000000" w:rsidRPr="00F10CAC" w:rsidP="00F10CAC">
            <w:pPr>
              <w:pStyle w:val="ListBullet"/>
            </w:pPr>
            <w:r w:rsidRPr="00F10CAC">
              <w:t>extraction</w:t>
            </w:r>
          </w:p>
          <w:p w:rsidR="00000000" w:rsidRPr="00F10CAC" w:rsidP="00F10CAC">
            <w:pPr>
              <w:pStyle w:val="ListBullet"/>
            </w:pPr>
            <w:r w:rsidRPr="00F10CAC">
              <w:t>piping</w:t>
            </w:r>
          </w:p>
          <w:p w:rsidR="00000000" w:rsidRPr="00F10CAC" w:rsidP="00F10CAC">
            <w:pPr>
              <w:pStyle w:val="ListBullet"/>
            </w:pPr>
            <w:r w:rsidRPr="00F10CAC">
              <w:t>cylindrical components</w:t>
            </w:r>
          </w:p>
          <w:p w:rsidR="00000000" w:rsidRPr="00F10CAC" w:rsidP="00F10CAC">
            <w:pPr>
              <w:pStyle w:val="BodyText"/>
            </w:pPr>
            <w:r w:rsidRPr="00F10CAC">
              <w:t>and include one (1) or more of the following:</w:t>
            </w:r>
          </w:p>
          <w:p w:rsidR="00000000" w:rsidRPr="00F10CAC" w:rsidP="00F10CAC">
            <w:pPr>
              <w:pStyle w:val="ListBullet"/>
            </w:pPr>
            <w:r w:rsidRPr="00F10CAC">
              <w:t>elliptical shapes</w:t>
            </w:r>
          </w:p>
          <w:p w:rsidR="00000000" w:rsidRPr="00F10CAC" w:rsidP="00F10CAC">
            <w:pPr>
              <w:pStyle w:val="ListBullet"/>
            </w:pPr>
            <w:r w:rsidRPr="00F10CAC">
              <w:t>curves</w:t>
            </w:r>
          </w:p>
          <w:p w:rsidR="00000000" w:rsidRPr="00F10CAC" w:rsidP="00F10CAC">
            <w:pPr>
              <w:pStyle w:val="ListBullet"/>
            </w:pPr>
            <w:r w:rsidRPr="00F10CAC">
              <w:t>spirals</w:t>
            </w:r>
          </w:p>
          <w:p w:rsidR="00000000" w:rsidP="00F10CAC">
            <w:pPr>
              <w:pStyle w:val="BodyText"/>
              <w:rPr>
                <w:lang w:val="en-NZ"/>
              </w:rPr>
            </w:pPr>
          </w:p>
        </w:tc>
      </w:tr>
      <w:tr w:rsidTr="00F10C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CAC">
            <w:pPr>
              <w:pStyle w:val="BodyText"/>
              <w:rPr>
                <w:lang w:val="en-NZ"/>
              </w:rPr>
            </w:pPr>
            <w:r w:rsidRPr="00F10CAC">
              <w:rPr>
                <w:rStyle w:val="SpecialBold"/>
              </w:rPr>
              <w:t>Allowances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CAC" w:rsidP="00F10CAC">
            <w:pPr>
              <w:pStyle w:val="ListBullet"/>
            </w:pPr>
            <w:r w:rsidRPr="00F10CAC">
              <w:t>thickness</w:t>
            </w:r>
          </w:p>
          <w:p w:rsidR="00000000" w:rsidRPr="00F10CAC" w:rsidP="00F10CAC">
            <w:pPr>
              <w:pStyle w:val="ListBullet"/>
            </w:pPr>
            <w:r w:rsidRPr="00F10CAC">
              <w:t>bend</w:t>
            </w:r>
          </w:p>
          <w:p w:rsidR="00000000" w:rsidRPr="00F10CAC" w:rsidP="00F10CAC">
            <w:pPr>
              <w:pStyle w:val="ListBullet"/>
            </w:pPr>
            <w:r w:rsidRPr="00F10CAC">
              <w:t>pitch</w:t>
            </w:r>
          </w:p>
          <w:p w:rsidR="00000000" w:rsidRPr="00F10CAC" w:rsidP="00F10CAC">
            <w:pPr>
              <w:pStyle w:val="ListBullet"/>
            </w:pPr>
            <w:r w:rsidRPr="00F10CAC">
              <w:t>angle</w:t>
            </w:r>
          </w:p>
          <w:p w:rsidR="00000000" w:rsidRPr="00F10CAC" w:rsidP="00F10CAC">
            <w:pPr>
              <w:pStyle w:val="ListBullet"/>
            </w:pPr>
            <w:r w:rsidRPr="00F10CAC">
              <w:t>circumference</w:t>
            </w:r>
          </w:p>
          <w:p w:rsidR="00000000" w:rsidRPr="00F10CAC" w:rsidP="00F10CAC">
            <w:pPr>
              <w:pStyle w:val="ListBullet"/>
            </w:pPr>
            <w:r w:rsidRPr="00F10CAC">
              <w:t>perimeter</w:t>
            </w:r>
          </w:p>
          <w:p w:rsidR="00000000" w:rsidRPr="00F10CAC" w:rsidP="00F10CAC">
            <w:pPr>
              <w:pStyle w:val="ListBullet"/>
            </w:pPr>
            <w:r w:rsidRPr="00F10CAC">
              <w:t>contraction</w:t>
            </w:r>
          </w:p>
          <w:p w:rsidR="00000000" w:rsidP="00F10CAC">
            <w:pPr>
              <w:pStyle w:val="BodyText"/>
              <w:rPr>
                <w:lang w:val="en-NZ"/>
              </w:rPr>
            </w:pPr>
          </w:p>
        </w:tc>
      </w:tr>
      <w:tr w:rsidTr="00F10C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CAC">
            <w:pPr>
              <w:pStyle w:val="BodyText"/>
              <w:rPr>
                <w:lang w:val="en-NZ"/>
              </w:rPr>
            </w:pPr>
            <w:r w:rsidRPr="00F10CAC">
              <w:rPr>
                <w:rStyle w:val="SpecialBold"/>
              </w:rPr>
              <w:t>Template materials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CAC" w:rsidP="00F10CAC">
            <w:pPr>
              <w:pStyle w:val="ListBullet"/>
            </w:pPr>
            <w:r w:rsidRPr="00F10CAC">
              <w:t>steel plate</w:t>
            </w:r>
          </w:p>
          <w:p w:rsidR="00000000" w:rsidRPr="00F10CAC" w:rsidP="00F10CAC">
            <w:pPr>
              <w:pStyle w:val="ListBullet"/>
            </w:pPr>
            <w:r w:rsidRPr="00F10CAC">
              <w:t>perspex</w:t>
            </w:r>
          </w:p>
          <w:p w:rsidR="00000000" w:rsidRPr="00F10CAC" w:rsidP="00F10CAC">
            <w:pPr>
              <w:pStyle w:val="ListBullet"/>
            </w:pPr>
            <w:r w:rsidRPr="00F10CAC">
              <w:t>timber</w:t>
            </w:r>
          </w:p>
          <w:p w:rsidR="00000000" w:rsidP="00F10CAC">
            <w:pPr>
              <w:pStyle w:val="BodyText"/>
              <w:rPr>
                <w:lang w:val="en-NZ"/>
              </w:rPr>
            </w:pPr>
          </w:p>
        </w:tc>
      </w:tr>
      <w:tr w:rsidTr="00F10C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CAC">
            <w:pPr>
              <w:pStyle w:val="BodyText"/>
              <w:rPr>
                <w:lang w:val="en-NZ"/>
              </w:rPr>
            </w:pPr>
            <w:r w:rsidRPr="00F10CAC">
              <w:rPr>
                <w:rStyle w:val="SpecialBold"/>
              </w:rPr>
              <w:t>Templates produced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CAC" w:rsidP="00F10CAC">
            <w:pPr>
              <w:pStyle w:val="ListBullet"/>
            </w:pPr>
            <w:r w:rsidRPr="00F10CAC">
              <w:t>rolling</w:t>
            </w:r>
          </w:p>
          <w:p w:rsidR="00000000" w:rsidRPr="00F10CAC" w:rsidP="00F10CAC">
            <w:pPr>
              <w:pStyle w:val="ListBullet"/>
            </w:pPr>
            <w:r w:rsidRPr="00F10CAC">
              <w:t>bending</w:t>
            </w:r>
          </w:p>
          <w:p w:rsidR="00000000" w:rsidRPr="00F10CAC" w:rsidP="00F10CAC">
            <w:pPr>
              <w:pStyle w:val="ListBullet"/>
            </w:pPr>
            <w:r w:rsidRPr="00F10CAC">
              <w:t>pressing</w:t>
            </w:r>
          </w:p>
          <w:p w:rsidR="00000000" w:rsidRPr="00F10CAC" w:rsidP="00F10CAC">
            <w:pPr>
              <w:pStyle w:val="ListBullet"/>
            </w:pPr>
            <w:r w:rsidRPr="00F10CAC">
              <w:t xml:space="preserve">drilling </w:t>
            </w:r>
          </w:p>
          <w:p w:rsidR="00000000" w:rsidRPr="00F10CAC" w:rsidP="00F10CAC">
            <w:pPr>
              <w:pStyle w:val="ListBullet"/>
            </w:pPr>
            <w:r w:rsidRPr="00F10CAC">
              <w:t>profiling</w:t>
            </w:r>
          </w:p>
          <w:p w:rsidR="00000000" w:rsidRPr="00F10CAC" w:rsidP="00F10CAC">
            <w:pPr>
              <w:pStyle w:val="ListBullet"/>
            </w:pPr>
            <w:r w:rsidRPr="00F10CAC">
              <w:t>cutting</w:t>
            </w:r>
          </w:p>
          <w:p w:rsidR="00000000" w:rsidP="00F10CAC">
            <w:pPr>
              <w:pStyle w:val="BodyText"/>
              <w:rPr>
                <w:lang w:val="en-NZ"/>
              </w:rPr>
            </w:pPr>
          </w:p>
        </w:tc>
      </w:tr>
      <w:tr w:rsidTr="00F10C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CAC">
            <w:pPr>
              <w:pStyle w:val="BodyText"/>
              <w:rPr>
                <w:lang w:val="en-NZ"/>
              </w:rPr>
            </w:pPr>
            <w:r w:rsidRPr="00F10CAC">
              <w:rPr>
                <w:rStyle w:val="SpecialBold"/>
              </w:rPr>
              <w:t>Storage procedures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CAC" w:rsidP="00F10CAC">
            <w:pPr>
              <w:pStyle w:val="ListBullet"/>
            </w:pPr>
            <w:r w:rsidRPr="00F10CAC">
              <w:t>labelling</w:t>
            </w:r>
          </w:p>
          <w:p w:rsidR="00000000" w:rsidRPr="00F10CAC" w:rsidP="00F10CAC">
            <w:pPr>
              <w:pStyle w:val="ListBullet"/>
            </w:pPr>
            <w:r w:rsidRPr="00F10CAC">
              <w:t>identification (e.g. template lofts)</w:t>
            </w:r>
          </w:p>
          <w:p w:rsidR="00000000" w:rsidP="00F10CAC">
            <w:pPr>
              <w:pStyle w:val="BodyText"/>
              <w:rPr>
                <w:lang w:val="en-NZ"/>
              </w:rPr>
            </w:pPr>
          </w:p>
        </w:tc>
      </w:tr>
      <w:tr w:rsidTr="00F10C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CAC">
            <w:pPr>
              <w:pStyle w:val="BodyText"/>
              <w:rPr>
                <w:lang w:val="en-NZ"/>
              </w:rPr>
            </w:pPr>
            <w:r w:rsidRPr="00F10CAC">
              <w:rPr>
                <w:rStyle w:val="SpecialBold"/>
              </w:rPr>
              <w:t>Development methods include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CAC" w:rsidP="00F10CAC">
            <w:pPr>
              <w:pStyle w:val="ListBullet"/>
            </w:pPr>
            <w:r w:rsidRPr="00F10CAC">
              <w:t>parallel line</w:t>
            </w:r>
          </w:p>
          <w:p w:rsidR="00000000" w:rsidRPr="00F10CAC" w:rsidP="00F10CAC">
            <w:pPr>
              <w:pStyle w:val="ListBullet"/>
            </w:pPr>
            <w:r w:rsidRPr="00F10CAC">
              <w:t xml:space="preserve">radial line </w:t>
            </w:r>
          </w:p>
          <w:p w:rsidR="00000000" w:rsidRPr="00F10CAC" w:rsidP="00F10CAC">
            <w:pPr>
              <w:pStyle w:val="ListBullet"/>
            </w:pPr>
            <w:r w:rsidRPr="00F10CAC">
              <w:t>triangulation</w:t>
            </w:r>
          </w:p>
        </w:tc>
      </w:tr>
    </w:tbl>
    <w:p w:rsidR="00000000" w:rsidRPr="00F10CAC" w:rsidP="00F10CAC">
      <w:pPr>
        <w:pStyle w:val="BodyText"/>
      </w:pPr>
    </w:p>
    <w:p w:rsidR="00000000" w:rsidRPr="00F10CAC" w:rsidP="00F10CAC">
      <w:pPr>
        <w:pStyle w:val="AllowPageBreak"/>
      </w:pPr>
    </w:p>
    <w:p w:rsidR="00000000" w:rsidRPr="00F10CAC" w:rsidP="00F10CAC">
      <w:pPr>
        <w:pStyle w:val="Heading1"/>
      </w:pPr>
      <w:bookmarkStart w:id="8" w:name="O_1169193"/>
      <w:bookmarkEnd w:id="8"/>
      <w:r w:rsidRPr="00F10CAC">
        <w:t>Unit Mapping Information</w:t>
      </w:r>
    </w:p>
    <w:p w:rsidR="00000000" w:rsidRPr="00F10CAC" w:rsidP="00ED4390">
      <w:pPr>
        <w:pStyle w:val="BodyText"/>
      </w:pPr>
      <w:r w:rsidRPr="00F10CAC">
        <w:t>Release 2. Supersedes and is equivalent to MEM05040 Perform advanced geometric development – transitions (Release 1).</w:t>
      </w:r>
    </w:p>
    <w:p w:rsidR="00000000" w:rsidRPr="00F10CAC" w:rsidP="00ED4390">
      <w:pPr>
        <w:pStyle w:val="BodyText"/>
      </w:pPr>
      <w:r w:rsidRPr="00F10CAC">
        <w:t>Release 1. Supersedes and is equivalent to MEM05040B Perform advanced geometric development – transitions.</w:t>
      </w:r>
    </w:p>
    <w:p w:rsidR="00000000" w:rsidRPr="00F10CAC" w:rsidP="00F10CAC">
      <w:pPr>
        <w:pStyle w:val="Heading1"/>
      </w:pPr>
      <w:bookmarkStart w:id="9" w:name="O_1169201"/>
      <w:bookmarkEnd w:id="9"/>
      <w:r w:rsidRPr="00F10CAC">
        <w:t>Links</w:t>
      </w:r>
    </w:p>
    <w:p w:rsidR="00000000" w:rsidRPr="00F10CAC" w:rsidP="00ED4390">
      <w:pPr>
        <w:pStyle w:val="BodyText"/>
      </w:pPr>
      <w:r w:rsidRPr="00F10CAC">
        <w:t>Compan</w:t>
      </w:r>
      <w:r w:rsidRPr="00F10CAC">
        <w:t xml:space="preserve">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17041A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F10CAC" w:rsidP="00ED4390">
      <w:pPr>
        <w:pStyle w:val="BodyText"/>
        <w:sectPr w:rsidSect="00F10CA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10CAC" w:rsidP="00F10CAC">
      <w:pPr>
        <w:pStyle w:val="SuperHeading"/>
      </w:pPr>
      <w:r w:rsidRPr="00F10CAC">
        <w:t xml:space="preserve">Assessment </w:t>
      </w:r>
      <w:r w:rsidRPr="00F10CAC">
        <w:t>Requirements for MEM05040 Perform advanced geometric development - transitions</w:t>
      </w:r>
    </w:p>
    <w:p w:rsidR="00000000" w:rsidRPr="00F10CAC" w:rsidP="00F10CAC">
      <w:pPr>
        <w:pStyle w:val="Heading1"/>
      </w:pPr>
      <w:bookmarkStart w:id="10" w:name="O_1169191"/>
      <w:bookmarkEnd w:id="10"/>
      <w:r w:rsidRPr="00F10CAC">
        <w:t>Modification History</w:t>
      </w:r>
    </w:p>
    <w:p w:rsidR="00000000" w:rsidRPr="00F10CAC" w:rsidP="00ED4390">
      <w:pPr>
        <w:pStyle w:val="BodyText"/>
      </w:pPr>
      <w:r w:rsidRPr="00F10CAC">
        <w:t>Release 2. Quantum of hours of workplace practice removed. Supersedes and is equivalent to MEM05040 Perform advanced geometric development</w:t>
      </w:r>
      <w:r w:rsidRPr="00F10CAC">
        <w:t xml:space="preserve"> – transitions (Release 1).</w:t>
      </w:r>
    </w:p>
    <w:p w:rsidR="00000000" w:rsidRPr="00F10CAC" w:rsidP="00ED4390">
      <w:pPr>
        <w:pStyle w:val="BodyText"/>
      </w:pPr>
      <w:r w:rsidRPr="00F10CAC">
        <w:t>Release 1. Supersedes and is equivalent to MEM05040B Perform advanced geometric development – transitions.</w:t>
      </w:r>
    </w:p>
    <w:p w:rsidR="00000000" w:rsidRPr="00F10CAC" w:rsidP="00F10CAC">
      <w:pPr>
        <w:pStyle w:val="Heading1"/>
      </w:pPr>
      <w:bookmarkStart w:id="11" w:name="O_1169190"/>
      <w:bookmarkEnd w:id="11"/>
      <w:r w:rsidRPr="00F10CAC">
        <w:t>Performance Evidence</w:t>
      </w:r>
    </w:p>
    <w:p w:rsidR="00000000" w:rsidRPr="00F10CAC" w:rsidP="00ED4390">
      <w:pPr>
        <w:pStyle w:val="BodyText"/>
      </w:pPr>
      <w:r w:rsidRPr="00F10CAC">
        <w:t xml:space="preserve">Evidence required to demonstrate competence in this unit must be relevant to and </w:t>
      </w:r>
      <w:r w:rsidRPr="00F10CAC">
        <w:t>satisfy the requirements of the elements and performance criteria on at least two (2) occasions and include:</w:t>
      </w:r>
    </w:p>
    <w:p w:rsidR="00000000" w:rsidRPr="00F10CAC" w:rsidP="00F10CAC">
      <w:pPr>
        <w:pStyle w:val="ListBullet"/>
      </w:pPr>
      <w:r w:rsidRPr="00F10CAC">
        <w:t xml:space="preserve">following work instructions, standard operating procedures (SOPs) and safe work practices </w:t>
      </w:r>
    </w:p>
    <w:p w:rsidR="00000000" w:rsidRPr="00F10CAC" w:rsidP="00F10CAC">
      <w:pPr>
        <w:pStyle w:val="ListBullet"/>
      </w:pPr>
      <w:r w:rsidRPr="00F10CAC">
        <w:t>examining detailed drawings for fabrication requirement</w:t>
      </w:r>
      <w:r w:rsidRPr="00F10CAC">
        <w:t xml:space="preserve">s and specifications, including materials, quantities, measurements and tolerances, joining methods, standards and code requirements </w:t>
      </w:r>
    </w:p>
    <w:p w:rsidR="00000000" w:rsidRPr="00F10CAC" w:rsidP="00F10CAC">
      <w:pPr>
        <w:pStyle w:val="ListBullet"/>
      </w:pPr>
      <w:r w:rsidRPr="00F10CAC">
        <w:t xml:space="preserve">calculating and marking allowances for fabrication and assembly </w:t>
      </w:r>
    </w:p>
    <w:p w:rsidR="00000000" w:rsidRPr="00F10CAC" w:rsidP="00F10CAC">
      <w:pPr>
        <w:pStyle w:val="ListBullet"/>
      </w:pPr>
      <w:r w:rsidRPr="00F10CAC">
        <w:t xml:space="preserve">establishing and marking datum points </w:t>
      </w:r>
    </w:p>
    <w:p w:rsidR="00000000" w:rsidRPr="00F10CAC" w:rsidP="00F10CAC">
      <w:pPr>
        <w:pStyle w:val="ListBullet"/>
      </w:pPr>
      <w:r w:rsidRPr="00F10CAC">
        <w:t xml:space="preserve">selecting and using parallel line, radial line and triangulation development methods with minimum material wastage with accurate dimensions for fabrications </w:t>
      </w:r>
    </w:p>
    <w:p w:rsidR="00000000" w:rsidRPr="00F10CAC" w:rsidP="00F10CAC">
      <w:pPr>
        <w:pStyle w:val="ListBullet"/>
      </w:pPr>
      <w:r w:rsidRPr="00F10CAC">
        <w:t>producing templates and developing patterns accurately and following storage procedures.</w:t>
      </w:r>
    </w:p>
    <w:p w:rsidR="00000000" w:rsidRPr="00F10CAC" w:rsidP="00F10CAC">
      <w:pPr>
        <w:pStyle w:val="AllowPageBreak"/>
      </w:pPr>
    </w:p>
    <w:p w:rsidR="00000000" w:rsidRPr="00F10CAC" w:rsidP="00F10CAC">
      <w:pPr>
        <w:pStyle w:val="Heading1"/>
      </w:pPr>
      <w:bookmarkStart w:id="12" w:name="O_1169189"/>
      <w:bookmarkEnd w:id="12"/>
      <w:r w:rsidRPr="00F10CAC">
        <w:t>Knowledge Evidence</w:t>
      </w:r>
    </w:p>
    <w:p w:rsidR="00000000" w:rsidRPr="00F10CAC" w:rsidP="00ED4390">
      <w:pPr>
        <w:pStyle w:val="BodyText"/>
      </w:pPr>
      <w:r w:rsidRPr="00F10CAC">
        <w:t>Evidence required to demonstrate the required knowledge for this unit must be relevant to and satisfy the requirements of the elements and performance criteria and include knowledge of:</w:t>
      </w:r>
    </w:p>
    <w:p w:rsidR="00000000" w:rsidRPr="00F10CAC" w:rsidP="00F10CAC">
      <w:pPr>
        <w:pStyle w:val="ListBullet"/>
      </w:pPr>
      <w:r w:rsidRPr="00F10CAC">
        <w:t>safe work practices and procedures and u</w:t>
      </w:r>
      <w:r w:rsidRPr="00F10CAC">
        <w:t>se of personal protective equipment (PPE)</w:t>
      </w:r>
    </w:p>
    <w:p w:rsidR="00000000" w:rsidRPr="00F10CAC" w:rsidP="00F10CAC">
      <w:pPr>
        <w:pStyle w:val="ListBullet"/>
      </w:pPr>
      <w:r w:rsidRPr="00F10CAC">
        <w:t>tools, equipment and techniques in template/patterns</w:t>
      </w:r>
    </w:p>
    <w:p w:rsidR="00000000" w:rsidRPr="00F10CAC" w:rsidP="00F10CAC">
      <w:pPr>
        <w:pStyle w:val="ListBullet"/>
      </w:pPr>
      <w:r w:rsidRPr="00F10CAC">
        <w:t>datum points</w:t>
      </w:r>
    </w:p>
    <w:p w:rsidR="00000000" w:rsidRPr="00F10CAC" w:rsidP="00F10CAC">
      <w:pPr>
        <w:pStyle w:val="ListBullet"/>
      </w:pPr>
      <w:r w:rsidRPr="00F10CAC">
        <w:t>geometrical principles and formulae</w:t>
      </w:r>
    </w:p>
    <w:p w:rsidR="00000000" w:rsidRPr="00F10CAC" w:rsidP="00F10CAC">
      <w:pPr>
        <w:pStyle w:val="ListBullet"/>
      </w:pPr>
      <w:r w:rsidRPr="00F10CAC">
        <w:t>parallel line, radial line and triangulation development methods as applied to transitions geometric development</w:t>
      </w:r>
    </w:p>
    <w:p w:rsidR="00000000" w:rsidRPr="00F10CAC" w:rsidP="00F10CAC">
      <w:pPr>
        <w:pStyle w:val="ListBullet"/>
      </w:pPr>
      <w:r w:rsidRPr="00F10CAC">
        <w:t>calculations of allowances, including manufacturers</w:t>
      </w:r>
      <w:r>
        <w:t>’</w:t>
      </w:r>
      <w:r w:rsidRPr="00F10CAC">
        <w:t xml:space="preserve"> allowances on materials</w:t>
      </w:r>
    </w:p>
    <w:p w:rsidR="00000000" w:rsidRPr="00F10CAC" w:rsidP="00F10CAC">
      <w:pPr>
        <w:pStyle w:val="ListBullet"/>
      </w:pPr>
      <w:r w:rsidRPr="00F10CAC">
        <w:t xml:space="preserve">fabrication and assembly allowances and effects of material type/thickness </w:t>
      </w:r>
    </w:p>
    <w:p w:rsidR="00000000" w:rsidRPr="00F10CAC" w:rsidP="00F10CAC">
      <w:pPr>
        <w:pStyle w:val="ListBullet"/>
      </w:pPr>
      <w:r w:rsidRPr="00F10CAC">
        <w:t>sources of data on fabrication/assembly allowances</w:t>
      </w:r>
    </w:p>
    <w:p w:rsidR="00000000" w:rsidRPr="00F10CAC" w:rsidP="00F10CAC">
      <w:pPr>
        <w:pStyle w:val="ListBullet"/>
      </w:pPr>
      <w:r w:rsidRPr="00F10CAC">
        <w:t>materials and procedures for making template/patter</w:t>
      </w:r>
      <w:r w:rsidRPr="00F10CAC">
        <w:t>ns</w:t>
      </w:r>
    </w:p>
    <w:p w:rsidR="00000000" w:rsidRPr="00F10CAC" w:rsidP="00F10CAC">
      <w:pPr>
        <w:pStyle w:val="ListBullet"/>
      </w:pPr>
      <w:r w:rsidRPr="00F10CAC">
        <w:t>template/patterns labelling, identification and storage</w:t>
      </w:r>
    </w:p>
    <w:p w:rsidR="00000000" w:rsidRPr="00F10CAC" w:rsidP="00F10CAC">
      <w:pPr>
        <w:pStyle w:val="ListBullet"/>
      </w:pPr>
      <w:r w:rsidRPr="00F10CAC">
        <w:t>relevant standards, codes and symbols</w:t>
      </w:r>
    </w:p>
    <w:p w:rsidR="00000000" w:rsidRPr="00F10CAC" w:rsidP="00F10CAC">
      <w:pPr>
        <w:pStyle w:val="ListBullet"/>
      </w:pPr>
      <w:r w:rsidRPr="00F10CAC">
        <w:t>fabrication materials</w:t>
      </w:r>
    </w:p>
    <w:p w:rsidR="00000000" w:rsidRPr="00F10CAC" w:rsidP="00F10CAC">
      <w:pPr>
        <w:pStyle w:val="ListBullet"/>
      </w:pPr>
      <w:r w:rsidRPr="00F10CAC">
        <w:t>optimising material use and minimising material wastage.</w:t>
      </w:r>
    </w:p>
    <w:p w:rsidR="00000000" w:rsidRPr="00F10CAC" w:rsidP="00F10CAC">
      <w:pPr>
        <w:pStyle w:val="AllowPageBreak"/>
      </w:pPr>
    </w:p>
    <w:p w:rsidR="00000000" w:rsidRPr="00F10CAC" w:rsidP="00F10CAC">
      <w:pPr>
        <w:pStyle w:val="Heading1"/>
      </w:pPr>
      <w:bookmarkStart w:id="13" w:name="O_1169188"/>
      <w:bookmarkEnd w:id="13"/>
      <w:r w:rsidRPr="00F10CAC">
        <w:t>Assessment Conditions</w:t>
      </w:r>
    </w:p>
    <w:p w:rsidR="00000000" w:rsidRPr="00F10CAC" w:rsidP="00F10CAC">
      <w:pPr>
        <w:pStyle w:val="ListBullet"/>
      </w:pPr>
      <w:r w:rsidRPr="00F10CAC">
        <w:t>Assessors must:</w:t>
      </w:r>
    </w:p>
    <w:p w:rsidR="00000000" w:rsidRPr="00F10CAC" w:rsidP="00F10CAC">
      <w:pPr>
        <w:pStyle w:val="ListBullet2"/>
      </w:pPr>
      <w:r w:rsidRPr="00F10CAC">
        <w:t>have vocational competency in performing advanced geometric development – transitions at least to the level being assessed with relevant industry knowledge and experience</w:t>
      </w:r>
    </w:p>
    <w:p w:rsidR="00000000" w:rsidRPr="00F10CAC" w:rsidP="00F10CAC">
      <w:pPr>
        <w:pStyle w:val="ListBullet2"/>
      </w:pPr>
      <w:r w:rsidRPr="00F10CAC">
        <w:t xml:space="preserve">satisfy the assessor requirements in the </w:t>
      </w:r>
      <w:r w:rsidRPr="00F10CAC">
        <w:rPr>
          <w:rStyle w:val="Emphasis"/>
        </w:rPr>
        <w:t>Standards for Registered Training Organisati</w:t>
      </w:r>
      <w:r w:rsidRPr="00F10CAC">
        <w:rPr>
          <w:rStyle w:val="Emphasis"/>
        </w:rPr>
        <w:t xml:space="preserve">ons 2015 </w:t>
      </w:r>
      <w:r w:rsidRPr="00F10CAC">
        <w:t>or its replacement</w:t>
      </w:r>
      <w:r w:rsidRPr="00F10CAC">
        <w:rPr>
          <w:rStyle w:val="Emphasis"/>
        </w:rPr>
        <w:t xml:space="preserve"> </w:t>
      </w:r>
      <w:r w:rsidRPr="00F10CAC">
        <w:t xml:space="preserve">and comply with the </w:t>
      </w:r>
      <w:r w:rsidRPr="00F10CAC">
        <w:rPr>
          <w:rStyle w:val="Emphasis"/>
        </w:rPr>
        <w:t xml:space="preserve">National Vocational Education and Training Regulator Act 2011, </w:t>
      </w:r>
      <w:r w:rsidRPr="00F10CAC">
        <w:t>its replacement</w:t>
      </w:r>
      <w:r w:rsidRPr="00F10CAC">
        <w:rPr>
          <w:rStyle w:val="Emphasis"/>
        </w:rPr>
        <w:t xml:space="preserve"> </w:t>
      </w:r>
      <w:r w:rsidRPr="00F10CAC">
        <w:t>or equivalent legislation covering VET regulation in a non-referring state/territory as the case requires.</w:t>
      </w:r>
    </w:p>
    <w:p w:rsidR="00000000" w:rsidRPr="00F10CAC" w:rsidP="00F10CAC">
      <w:pPr>
        <w:pStyle w:val="ListBullet"/>
      </w:pPr>
      <w:r w:rsidRPr="00F10CAC">
        <w:t>Assessment must occur</w:t>
      </w:r>
      <w:r w:rsidRPr="00F10CAC">
        <w:t xml:space="preserve"> in a functioning workplace. Where assessment in the workplace would be unsafe, impractical or threatens the environment, assessment must occur in a sufficiently rigorous simulated environment that reflects the circumstances that would be experienced in a </w:t>
      </w:r>
      <w:r w:rsidRPr="00F10CAC">
        <w:t>functioning workplace. Assessment must cover all aspects of workplace performance, including task skills, task management skills, contingency management skills and job role environment skills.</w:t>
      </w:r>
    </w:p>
    <w:p w:rsidR="00000000" w:rsidRPr="00F10CAC" w:rsidP="00F10CAC">
      <w:pPr>
        <w:pStyle w:val="ListBullet"/>
      </w:pPr>
      <w:r w:rsidRPr="00F10CAC">
        <w:t>Conditions for assessment must include access to all tools, equ</w:t>
      </w:r>
      <w:r w:rsidRPr="00F10CAC">
        <w:t>ipment, materials and documentation required, including relevant workplace procedures, product and manufacturing specifications.</w:t>
      </w:r>
    </w:p>
    <w:p w:rsidR="00000000" w:rsidRPr="00F10CAC" w:rsidP="00F10CAC">
      <w:pPr>
        <w:pStyle w:val="ListBullet"/>
      </w:pPr>
      <w:r w:rsidRPr="00F10CAC">
        <w:t>Assessment processes and techniques must be appropriate to the language, literacy and numeracy requirements of the work being p</w:t>
      </w:r>
      <w:r w:rsidRPr="00F10CAC">
        <w:t>erformed and the needs of the candidate.</w:t>
      </w:r>
    </w:p>
    <w:p w:rsidR="00000000" w:rsidRPr="00F10CAC" w:rsidP="00F10CAC">
      <w:pPr>
        <w:pStyle w:val="AllowPageBreak"/>
      </w:pPr>
    </w:p>
    <w:p w:rsidR="00000000" w:rsidRPr="00F10CAC" w:rsidP="00F10CAC">
      <w:pPr>
        <w:pStyle w:val="Heading1"/>
      </w:pPr>
      <w:bookmarkStart w:id="14" w:name="O_1169202"/>
      <w:bookmarkEnd w:id="14"/>
      <w:r w:rsidRPr="00F10CAC">
        <w:t>Links</w:t>
      </w:r>
    </w:p>
    <w:p w:rsidR="00000000" w:rsidRPr="00F10CAC" w:rsidP="00ED4390">
      <w:pPr>
        <w:pStyle w:val="BodyText"/>
      </w:pPr>
      <w:r w:rsidRPr="00F10CA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17041A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F10CAC" w:rsidP="00F10CAC"/>
    <w:sectPr w:rsidSect="00F10CA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C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CAC" w:rsidRPr="00ED4390" w:rsidP="00ED43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C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390" w:rsidP="00F10C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ED4390" w:rsidP="00F10C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ED4390" w:rsidP="00F10CA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CAC" w:rsidP="00F10C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D4390">
      <w:t>Approved</w:t>
    </w:r>
    <w:r w:rsidR="00ED439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D4390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D4390">
      <w:rPr>
        <w:noProof/>
      </w:rPr>
      <w:t>6</w:t>
    </w:r>
    <w:r>
      <w:rPr>
        <w:noProof/>
      </w:rPr>
      <w:fldChar w:fldCharType="end"/>
    </w:r>
  </w:p>
  <w:p w:rsidR="00F10CAC" w:rsidP="00F10C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D439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D4390">
      <w:t>Manufacturing Industry Skills Alliance</w:t>
    </w:r>
    <w:r w:rsidR="00ED4390">
      <w:fldChar w:fldCharType="end"/>
    </w:r>
  </w:p>
  <w:p w:rsidR="00F10CAC" w:rsidP="00F10C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C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3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0CAC" w:rsidRPr="00ED4390" w:rsidP="00ED43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C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390" w:rsidRPr="002D2AF8" w:rsidP="00F10C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MEM05040 Perform advanced geometric development - transitions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D4390" w:rsidP="00F10CA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CAC" w:rsidRPr="002D2AF8" w:rsidP="00F10C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D4390">
      <w:t>MEM05040 Perform advanced geometric development - transitions</w:t>
    </w:r>
    <w:r w:rsidR="00ED439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D4390">
      <w:rPr>
        <w:noProof/>
      </w:rPr>
      <w:t>2 March 2025</w:t>
    </w:r>
    <w:r>
      <w:fldChar w:fldCharType="end"/>
    </w:r>
  </w:p>
  <w:p w:rsidR="00F10CAC" w:rsidP="00F10C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77A32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34032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5EE42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0C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0C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0C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0C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0C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0C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0C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0C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0C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0C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0C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0CAC"/>
  </w:style>
  <w:style w:type="character" w:customStyle="1" w:styleId="Heading1Char">
    <w:name w:val="Heading 1 Char"/>
    <w:basedOn w:val="DefaultParagraphFont"/>
    <w:link w:val="Heading1"/>
    <w:rsid w:val="00F10C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0C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0CA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10CA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10CAC"/>
    <w:rPr>
      <w:b/>
      <w:spacing w:val="0"/>
    </w:rPr>
  </w:style>
  <w:style w:type="paragraph" w:styleId="ListBullet2">
    <w:name w:val="List Bullet 2"/>
    <w:basedOn w:val="List2"/>
    <w:rsid w:val="00F10CA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10CAC"/>
    <w:rPr>
      <w:i/>
    </w:rPr>
  </w:style>
  <w:style w:type="paragraph" w:customStyle="1" w:styleId="SuperHeading">
    <w:name w:val="SuperHeading"/>
    <w:basedOn w:val="Normal"/>
    <w:rsid w:val="00F10C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0C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10C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0C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0C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0C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0C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0C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0C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0C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0C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0C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0C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0C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0C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0C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0C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0C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0C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0C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0CA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10C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0C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0C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0C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10C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0C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0C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0C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0C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0C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0C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0C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0CA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10C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0C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0C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0CAC"/>
  </w:style>
  <w:style w:type="paragraph" w:styleId="TableofFigures">
    <w:name w:val="table of figures"/>
    <w:basedOn w:val="Normal"/>
    <w:next w:val="Normal"/>
    <w:semiHidden/>
    <w:rsid w:val="00F10C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0CA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10CAC"/>
    <w:rPr>
      <w:rFonts w:ascii="Wingdings" w:hAnsi="Wingdings"/>
    </w:rPr>
  </w:style>
  <w:style w:type="paragraph" w:customStyle="1" w:styleId="TableHeading">
    <w:name w:val="Table Heading"/>
    <w:basedOn w:val="HeadingBase"/>
    <w:rsid w:val="00F10C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0CAC"/>
    <w:rPr>
      <w:color w:val="0033CC"/>
      <w:u w:val="none"/>
    </w:rPr>
  </w:style>
  <w:style w:type="paragraph" w:customStyle="1" w:styleId="BodyTextRight">
    <w:name w:val="Body Text Right"/>
    <w:basedOn w:val="BodyText"/>
    <w:rsid w:val="00F10C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0C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0CA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0C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0C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0C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0CAC"/>
    <w:rPr>
      <w:sz w:val="32"/>
    </w:rPr>
  </w:style>
  <w:style w:type="paragraph" w:customStyle="1" w:styleId="HeadingProcedure">
    <w:name w:val="Heading Procedure"/>
    <w:basedOn w:val="HeadingBase"/>
    <w:next w:val="Normal"/>
    <w:rsid w:val="00F10C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0CAC"/>
    <w:pPr>
      <w:spacing w:before="60" w:after="60"/>
    </w:pPr>
  </w:style>
  <w:style w:type="paragraph" w:styleId="ListContinue">
    <w:name w:val="List Continue"/>
    <w:basedOn w:val="List"/>
    <w:rsid w:val="00F10CAC"/>
    <w:pPr>
      <w:ind w:firstLine="0"/>
    </w:pPr>
  </w:style>
  <w:style w:type="paragraph" w:customStyle="1" w:styleId="ListNote">
    <w:name w:val="List Note"/>
    <w:basedOn w:val="List"/>
    <w:rsid w:val="00F10C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0C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0C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0CAC"/>
    <w:rPr>
      <w:rFonts w:ascii="Courier New" w:hAnsi="Courier New"/>
    </w:rPr>
  </w:style>
  <w:style w:type="paragraph" w:customStyle="1" w:styleId="NoteBullet">
    <w:name w:val="Note Bullet"/>
    <w:basedOn w:val="Note"/>
    <w:rsid w:val="00F10C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0C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0C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0C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0CA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10C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0C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0CAC"/>
    <w:rPr>
      <w:b/>
      <w:smallCaps/>
    </w:rPr>
  </w:style>
  <w:style w:type="paragraph" w:customStyle="1" w:styleId="TableListNumber">
    <w:name w:val="Table List Number"/>
    <w:basedOn w:val="ListNumber"/>
    <w:rsid w:val="00F10C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0C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0CAC"/>
    <w:pPr>
      <w:numPr>
        <w:numId w:val="9"/>
      </w:numPr>
    </w:pPr>
  </w:style>
  <w:style w:type="paragraph" w:customStyle="1" w:styleId="ListAlpha2">
    <w:name w:val="List Alpha 2"/>
    <w:basedOn w:val="List2"/>
    <w:rsid w:val="00F10CAC"/>
    <w:pPr>
      <w:numPr>
        <w:numId w:val="8"/>
      </w:numPr>
    </w:pPr>
  </w:style>
  <w:style w:type="paragraph" w:styleId="List2">
    <w:name w:val="List 2"/>
    <w:basedOn w:val="BodyText"/>
    <w:rsid w:val="00F10C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0C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0C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0C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0CA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0CA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10CAC"/>
    <w:pPr>
      <w:numPr>
        <w:numId w:val="4"/>
      </w:numPr>
    </w:pPr>
  </w:style>
  <w:style w:type="paragraph" w:styleId="ListContinue2">
    <w:name w:val="List Continue 2"/>
    <w:basedOn w:val="List2"/>
    <w:rsid w:val="00F10CAC"/>
    <w:pPr>
      <w:ind w:firstLine="0"/>
    </w:pPr>
  </w:style>
  <w:style w:type="paragraph" w:styleId="ListContinue3">
    <w:name w:val="List Continue 3"/>
    <w:basedOn w:val="List3"/>
    <w:rsid w:val="00F10CAC"/>
    <w:pPr>
      <w:ind w:left="1021" w:firstLine="0"/>
    </w:pPr>
  </w:style>
  <w:style w:type="paragraph" w:styleId="ListContinue4">
    <w:name w:val="List Continue 4"/>
    <w:basedOn w:val="List4"/>
    <w:rsid w:val="00F10CAC"/>
    <w:pPr>
      <w:ind w:firstLine="0"/>
    </w:pPr>
  </w:style>
  <w:style w:type="paragraph" w:styleId="ListContinue5">
    <w:name w:val="List Continue 5"/>
    <w:basedOn w:val="List5"/>
    <w:rsid w:val="00F10CAC"/>
    <w:pPr>
      <w:ind w:firstLine="0"/>
    </w:pPr>
  </w:style>
  <w:style w:type="paragraph" w:styleId="ListNumber3">
    <w:name w:val="List Number 3"/>
    <w:basedOn w:val="List3"/>
    <w:rsid w:val="00F10CAC"/>
    <w:pPr>
      <w:numPr>
        <w:numId w:val="5"/>
      </w:numPr>
    </w:pPr>
  </w:style>
  <w:style w:type="paragraph" w:styleId="ListNumber4">
    <w:name w:val="List Number 4"/>
    <w:basedOn w:val="List4"/>
    <w:rsid w:val="00F10CAC"/>
    <w:pPr>
      <w:numPr>
        <w:numId w:val="6"/>
      </w:numPr>
    </w:pPr>
  </w:style>
  <w:style w:type="paragraph" w:styleId="ListNumber5">
    <w:name w:val="List Number 5"/>
    <w:basedOn w:val="List5"/>
    <w:rsid w:val="00F10CAC"/>
    <w:pPr>
      <w:numPr>
        <w:numId w:val="7"/>
      </w:numPr>
    </w:pPr>
  </w:style>
  <w:style w:type="paragraph" w:styleId="BlockText">
    <w:name w:val="Block Text"/>
    <w:basedOn w:val="Normal"/>
    <w:rsid w:val="00F10C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0C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0CAC"/>
    <w:rPr>
      <w:sz w:val="16"/>
      <w:vertAlign w:val="superscript"/>
    </w:rPr>
  </w:style>
  <w:style w:type="character" w:customStyle="1" w:styleId="Symbols">
    <w:name w:val="Symbols"/>
    <w:basedOn w:val="DefaultParagraphFont"/>
    <w:rsid w:val="00F10CAC"/>
    <w:rPr>
      <w:rFonts w:ascii="Symbol" w:hAnsi="Symbol"/>
    </w:rPr>
  </w:style>
  <w:style w:type="character" w:customStyle="1" w:styleId="MenuOptions">
    <w:name w:val="Menu Options"/>
    <w:basedOn w:val="DefaultParagraphFont"/>
    <w:rsid w:val="00F10C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0CAC"/>
    <w:rPr>
      <w:b/>
    </w:rPr>
  </w:style>
  <w:style w:type="character" w:customStyle="1" w:styleId="Underlined">
    <w:name w:val="Underlined"/>
    <w:basedOn w:val="DefaultParagraphFont"/>
    <w:rsid w:val="00F10CAC"/>
    <w:rPr>
      <w:u w:val="single"/>
    </w:rPr>
  </w:style>
  <w:style w:type="paragraph" w:customStyle="1" w:styleId="TableBodyTextRight">
    <w:name w:val="Table Body Text Right"/>
    <w:basedOn w:val="TableBodyText"/>
    <w:rsid w:val="00F10C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0CAC"/>
    <w:rPr>
      <w:sz w:val="18"/>
    </w:rPr>
  </w:style>
  <w:style w:type="paragraph" w:customStyle="1" w:styleId="BodySmallRight">
    <w:name w:val="Body Small Right"/>
    <w:basedOn w:val="BodyTextRight"/>
    <w:rsid w:val="00F10CAC"/>
    <w:rPr>
      <w:sz w:val="18"/>
      <w:szCs w:val="18"/>
    </w:rPr>
  </w:style>
  <w:style w:type="paragraph" w:customStyle="1" w:styleId="MarginEdition">
    <w:name w:val="Margin Edition"/>
    <w:basedOn w:val="MarginNote"/>
    <w:rsid w:val="00F10C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0CAC"/>
    <w:rPr>
      <w:sz w:val="2"/>
      <w:szCs w:val="2"/>
    </w:rPr>
  </w:style>
  <w:style w:type="character" w:customStyle="1" w:styleId="Small">
    <w:name w:val="Small"/>
    <w:basedOn w:val="DefaultParagraphFont"/>
    <w:rsid w:val="00F10CAC"/>
    <w:rPr>
      <w:sz w:val="16"/>
    </w:rPr>
  </w:style>
  <w:style w:type="paragraph" w:customStyle="1" w:styleId="WideTable">
    <w:name w:val="Wide Table"/>
    <w:basedOn w:val="Normal"/>
    <w:rsid w:val="00F10C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0CAC"/>
  </w:style>
  <w:style w:type="paragraph" w:styleId="Quote">
    <w:name w:val="Quote"/>
    <w:basedOn w:val="Heading1"/>
    <w:link w:val="QuoteChar"/>
    <w:qFormat/>
    <w:rsid w:val="00F10C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0C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0CAC"/>
    <w:pPr>
      <w:pageBreakBefore/>
    </w:pPr>
  </w:style>
  <w:style w:type="paragraph" w:customStyle="1" w:styleId="Border">
    <w:name w:val="Border"/>
    <w:basedOn w:val="Normal"/>
    <w:qFormat/>
    <w:rsid w:val="00F10C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0C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0C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0C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0C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0C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0C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0C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0C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0CAC"/>
    <w:rPr>
      <w:u w:val="single"/>
    </w:rPr>
  </w:style>
  <w:style w:type="character" w:customStyle="1" w:styleId="BoldandItalics">
    <w:name w:val="Bold and Italics"/>
    <w:qFormat/>
    <w:rsid w:val="00F10CAC"/>
    <w:rPr>
      <w:b/>
      <w:i/>
      <w:u w:val="none"/>
    </w:rPr>
  </w:style>
  <w:style w:type="paragraph" w:styleId="BalloonText">
    <w:name w:val="Balloon Text"/>
    <w:basedOn w:val="Normal"/>
    <w:link w:val="BalloonTextChar"/>
    <w:rsid w:val="00F10C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0C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0C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0C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0C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0C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0CAC"/>
    <w:pPr>
      <w:spacing w:before="0" w:after="0"/>
    </w:pPr>
  </w:style>
  <w:style w:type="paragraph" w:customStyle="1" w:styleId="BodyTextBold">
    <w:name w:val="Body Text Bold"/>
    <w:basedOn w:val="BodyText"/>
    <w:qFormat/>
    <w:rsid w:val="00F10CAC"/>
    <w:rPr>
      <w:b/>
    </w:rPr>
  </w:style>
  <w:style w:type="character" w:styleId="Hyperlink">
    <w:name w:val="Hyperlink"/>
    <w:basedOn w:val="DefaultParagraphFont"/>
    <w:uiPriority w:val="99"/>
    <w:unhideWhenUsed/>
    <w:rsid w:val="00ED43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1187</Words>
  <Characters>8042</Characters>
  <Application>Microsoft Office Word</Application>
  <DocSecurity>0</DocSecurity>
  <Lines>335</Lines>
  <Paragraphs>209</Paragraphs>
  <ScaleCrop>false</ScaleCrop>
  <Company>Author-it Software Corporation Ltd.</Company>
  <LinksUpToDate>false</LinksUpToDate>
  <CharactersWithSpaces>9020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MEM05040 Perform advanced geometric development - transitions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2025-03-01T21:20:00Z</dcterms:created>
  <dcterms:modified xsi:type="dcterms:W3CDTF">2025-03-01T21:20:00Z</dcterms:modified>
</cp:coreProperties>
</file>