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AEB" w:rsidP="00CC5A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MEM05039 Perform advanced geometric development - conical</w:t>
      </w:r>
      <w:r>
        <w:fldChar w:fldCharType="end"/>
      </w:r>
    </w:p>
    <w:p w:rsidR="00CC5AEB" w:rsidP="00CC5AEB">
      <w:pPr>
        <w:pStyle w:val="Version"/>
        <w:sectPr w:rsidSect="004A65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6589" w:rsidP="004A6589">
      <w:pPr>
        <w:pStyle w:val="SuperHeading"/>
      </w:pPr>
      <w:r w:rsidRPr="004A6589">
        <w:t>MEM05039 Perform advanced geometric development - conical</w:t>
      </w:r>
    </w:p>
    <w:p w:rsidR="00000000" w:rsidRPr="004A6589" w:rsidP="004A6589">
      <w:pPr>
        <w:pStyle w:val="Heading1"/>
      </w:pPr>
      <w:bookmarkStart w:id="1" w:name="O_1169183"/>
      <w:bookmarkEnd w:id="1"/>
      <w:r w:rsidRPr="004A6589">
        <w:t>Modification History</w:t>
      </w:r>
    </w:p>
    <w:p w:rsidR="00000000" w:rsidRPr="004A6589" w:rsidP="00CC5AEB">
      <w:pPr>
        <w:pStyle w:val="BodyText"/>
      </w:pPr>
      <w:r w:rsidRPr="004A6589">
        <w:t>Release 2. Quantum of hours of workplace practice removed. Supersedes and is equivalent to MEM05039 Perform advanced geometric development – conical (Release 1).</w:t>
      </w:r>
    </w:p>
    <w:p w:rsidR="00000000" w:rsidRPr="004A6589" w:rsidP="00CC5AEB">
      <w:pPr>
        <w:pStyle w:val="BodyText"/>
      </w:pPr>
      <w:r w:rsidRPr="004A6589">
        <w:t>Release 1. Supersedes and is equivalent to MEM05039B Pe</w:t>
      </w:r>
      <w:r w:rsidRPr="004A6589">
        <w:t>rform advanced geometric development – conical.</w:t>
      </w:r>
    </w:p>
    <w:p w:rsidR="00000000" w:rsidRPr="004A6589" w:rsidP="004A6589">
      <w:pPr>
        <w:pStyle w:val="Heading1"/>
      </w:pPr>
      <w:bookmarkStart w:id="2" w:name="O_1169182"/>
      <w:bookmarkEnd w:id="2"/>
      <w:r w:rsidRPr="004A6589">
        <w:t>Application</w:t>
      </w:r>
    </w:p>
    <w:p w:rsidR="00000000" w:rsidRPr="004A6589" w:rsidP="00CC5AEB">
      <w:pPr>
        <w:pStyle w:val="BodyText"/>
      </w:pPr>
      <w:r w:rsidRPr="004A6589">
        <w:t>This unit of competency defines the skills and knowledge required to mark out complex conical fabrications and reflects advanced skills required to calculate cutting, bending li</w:t>
      </w:r>
      <w:r w:rsidRPr="004A6589">
        <w:t>nes and developments.</w:t>
      </w:r>
    </w:p>
    <w:p w:rsidR="00000000" w:rsidRPr="004A6589" w:rsidP="00CC5AEB">
      <w:pPr>
        <w:pStyle w:val="BodyText"/>
      </w:pPr>
      <w:r w:rsidRPr="004A6589">
        <w:t xml:space="preserve">Where the skills required are for marking out activities associated with general engineering and maintenance functions, one or more of the following units should also be selected as appropriate: </w:t>
      </w:r>
    </w:p>
    <w:p w:rsidR="00000000" w:rsidRPr="004A6589" w:rsidP="004A6589">
      <w:pPr>
        <w:pStyle w:val="ListBullet"/>
      </w:pPr>
      <w:r w:rsidRPr="004A6589">
        <w:t>MEM07005 Perform general machining</w:t>
      </w:r>
    </w:p>
    <w:p w:rsidR="00000000" w:rsidRPr="004A6589" w:rsidP="004A6589">
      <w:pPr>
        <w:pStyle w:val="ListBullet"/>
      </w:pPr>
      <w:r w:rsidRPr="004A6589">
        <w:t>M</w:t>
      </w:r>
      <w:r w:rsidRPr="004A6589">
        <w:t>EM12006 Mark off/out (general engineering)</w:t>
      </w:r>
    </w:p>
    <w:p w:rsidR="00000000" w:rsidRPr="004A6589" w:rsidP="004A6589">
      <w:pPr>
        <w:pStyle w:val="ListBullet"/>
      </w:pPr>
      <w:r w:rsidRPr="004A6589">
        <w:t>MEM18006 Perform precision fitting of engineering components</w:t>
      </w:r>
    </w:p>
    <w:p w:rsidR="00000000" w:rsidRPr="004A6589" w:rsidP="004A6589">
      <w:pPr>
        <w:pStyle w:val="ListBullet"/>
      </w:pPr>
      <w:r w:rsidRPr="004A6589">
        <w:t>MEM18014 Manufacture press tools and gauges.</w:t>
      </w:r>
    </w:p>
    <w:p w:rsidR="00000000" w:rsidRPr="004A6589" w:rsidP="004A6589">
      <w:pPr>
        <w:pStyle w:val="BodyText"/>
      </w:pPr>
    </w:p>
    <w:p w:rsidR="00000000" w:rsidRPr="004A6589" w:rsidP="00CC5AEB">
      <w:pPr>
        <w:pStyle w:val="BodyText"/>
      </w:pPr>
      <w:r w:rsidRPr="004A6589">
        <w:t>No licensing, legislative or certification requirements apply to this unit at the time of publication.</w:t>
      </w:r>
    </w:p>
    <w:p w:rsidR="00000000" w:rsidRPr="004A6589" w:rsidP="004A6589">
      <w:pPr>
        <w:pStyle w:val="BodyText"/>
      </w:pPr>
      <w:r w:rsidRPr="004A6589">
        <w:rPr>
          <w:rStyle w:val="SpecialBold"/>
        </w:rPr>
        <w:t>Ba</w:t>
      </w:r>
      <w:r w:rsidRPr="004A6589">
        <w:rPr>
          <w:rStyle w:val="SpecialBold"/>
        </w:rPr>
        <w:t>nd:</w:t>
      </w:r>
      <w:r w:rsidRPr="004A6589">
        <w:rPr>
          <w:rStyle w:val="SpecialBold"/>
        </w:rPr>
        <w:tab/>
        <w:t>A</w:t>
      </w:r>
    </w:p>
    <w:p w:rsidR="00000000" w:rsidRPr="004A6589" w:rsidP="004A6589">
      <w:pPr>
        <w:pStyle w:val="BodyText"/>
      </w:pPr>
      <w:r w:rsidRPr="004A6589">
        <w:rPr>
          <w:rStyle w:val="SpecialBold"/>
        </w:rPr>
        <w:t>Unit Weight:</w:t>
      </w:r>
      <w:r w:rsidRPr="004A6589">
        <w:rPr>
          <w:rStyle w:val="SpecialBold"/>
        </w:rPr>
        <w:tab/>
        <w:t>2</w:t>
      </w:r>
    </w:p>
    <w:p w:rsidR="00000000" w:rsidRPr="004A6589" w:rsidP="004A6589">
      <w:pPr>
        <w:pStyle w:val="AllowPageBreak"/>
      </w:pPr>
    </w:p>
    <w:p w:rsidR="00000000" w:rsidRPr="004A6589" w:rsidP="004A6589">
      <w:pPr>
        <w:pStyle w:val="Heading1"/>
      </w:pPr>
      <w:bookmarkStart w:id="3" w:name="O_1169181"/>
      <w:bookmarkEnd w:id="3"/>
      <w:r w:rsidRPr="004A6589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7156"/>
      </w:tblGrid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MEM05037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Perform geometric development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MEM09002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Interpret technical drawing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MEM12023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Perform engineering measurements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MEM12024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Perform computations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MEM12026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Perform advanced trade calculations in a manufacturing, engineering or related environment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MEM13015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Work safely and effectively in manufacturing and engineering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MEM14006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Plan work activities</w:t>
            </w:r>
          </w:p>
        </w:tc>
      </w:tr>
      <w:tr w:rsidTr="004A6589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MEM16006</w:t>
            </w:r>
          </w:p>
        </w:tc>
        <w:tc>
          <w:tcPr>
            <w:tcW w:w="7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Organise and communicate information</w:t>
            </w:r>
          </w:p>
        </w:tc>
      </w:tr>
    </w:tbl>
    <w:p w:rsidR="00000000" w:rsidRPr="004A6589" w:rsidP="004A6589">
      <w:pPr>
        <w:pStyle w:val="BodyText"/>
      </w:pPr>
    </w:p>
    <w:p w:rsidR="00000000" w:rsidRPr="004A6589" w:rsidP="004A6589">
      <w:pPr>
        <w:pStyle w:val="AllowPageBreak"/>
      </w:pPr>
    </w:p>
    <w:p w:rsidR="00000000" w:rsidRPr="004A6589" w:rsidP="004A6589">
      <w:pPr>
        <w:pStyle w:val="Heading1"/>
      </w:pPr>
      <w:bookmarkStart w:id="4" w:name="O_1169180"/>
      <w:bookmarkEnd w:id="4"/>
      <w:r w:rsidRPr="004A6589">
        <w:t>Competency Field</w:t>
      </w:r>
    </w:p>
    <w:p w:rsidR="00000000" w:rsidRPr="004A6589" w:rsidP="00CC5AEB">
      <w:pPr>
        <w:pStyle w:val="BodyText"/>
      </w:pPr>
      <w:r w:rsidRPr="004A6589">
        <w:t>Fabrication</w:t>
      </w:r>
    </w:p>
    <w:p w:rsidR="00000000" w:rsidRPr="004A6589" w:rsidP="004A6589">
      <w:pPr>
        <w:pStyle w:val="Heading1"/>
      </w:pPr>
      <w:bookmarkStart w:id="5" w:name="O_1169179"/>
      <w:bookmarkEnd w:id="5"/>
      <w:r w:rsidRPr="004A65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Performance criteria describe the performance needed to demonstrate achievement of the element.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Determine job requirem</w:t>
            </w:r>
            <w:r w:rsidRPr="004A6589">
              <w:rPr>
                <w:rStyle w:val="SpecialBold"/>
              </w:rPr>
              <w:t>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Follow standard operating procedures (SOPs)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Comply with work health and safety (WHS) requirements at all times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Use appropriate personal protective equipment (PPE) in accordance with SOPs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Identify job requirements from specifications, drawings, job sheets or work instructions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Mark off/out light/heavy gauge fabrications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Determine and apply specifications and work requirements using appropriate calculations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 xml:space="preserve">Carry out development to specifications or procedures using appropriate tools and equipment 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Establish and indicate datum points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 xml:space="preserve">Determine and mark allowances 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Make templates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Select template material appropriate to the marking out requirements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Produce templates to meet specifications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Determine and transfer allowances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Produce templates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Follow correct storage procedures, including labelling and identification to procedures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Develop patterns as required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Select and apply parallel line, radial line and triangulation development methods, as appropriate, to the work requirements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 xml:space="preserve">Determine and transfer allowances 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Interpret relevant codes, standards and symbols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Interpret relevant standards/codes and symbols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Interpret requirements of standards/codes and apply to materials and processes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Estimate quantities of materials from engineering drawings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Identify materials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Estimate quantities from drawing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Optimise material use ensure wastage is minimised</w:t>
            </w:r>
          </w:p>
        </w:tc>
      </w:tr>
    </w:tbl>
    <w:p w:rsidR="00CC5AEB" w:rsidP="004A6589">
      <w:pPr>
        <w:pStyle w:val="BodyText"/>
      </w:pPr>
    </w:p>
    <w:p w:rsidR="00CC5AEB" w:rsidP="004A6589">
      <w:pPr>
        <w:pStyle w:val="BodyText"/>
      </w:pPr>
    </w:p>
    <w:p w:rsidR="00000000" w:rsidRPr="004A6589" w:rsidP="004A6589">
      <w:pPr>
        <w:pStyle w:val="Heading1"/>
      </w:pPr>
      <w:bookmarkStart w:id="6" w:name="O_1169178"/>
      <w:bookmarkEnd w:id="6"/>
      <w:r w:rsidRPr="004A6589">
        <w:t>Foundation Skills</w:t>
      </w:r>
    </w:p>
    <w:p w:rsidR="00000000" w:rsidRPr="004A6589" w:rsidP="00CC5AEB">
      <w:pPr>
        <w:pStyle w:val="BodyText"/>
      </w:pPr>
      <w:r w:rsidRPr="004A658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A6589" w:rsidP="00CC5AEB">
      <w:pPr>
        <w:pStyle w:val="BodyText"/>
      </w:pPr>
      <w:r w:rsidRPr="004A6589">
        <w:t xml:space="preserve">Foundation skills essential to performance are explicit in the performance criteria </w:t>
      </w:r>
      <w:r w:rsidRPr="004A6589">
        <w:t>of this unit of competency.</w:t>
      </w:r>
    </w:p>
    <w:p w:rsidR="00000000" w:rsidRPr="004A6589" w:rsidP="004A6589">
      <w:pPr>
        <w:pStyle w:val="Heading1"/>
      </w:pPr>
      <w:bookmarkStart w:id="7" w:name="O_1169177"/>
      <w:bookmarkEnd w:id="7"/>
      <w:r w:rsidRPr="004A658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t>This field allows for different work environments and conditions that may affect performance. Essential operating conditions that may be present (depending on the work situation, needs of t</w:t>
            </w:r>
            <w:r w:rsidRPr="004A6589">
              <w:t>he candidate, accessibility of the item, and local industry and regional contexts) are included.</w:t>
            </w: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Light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>Hoppers with round/rectangular branch intersections used on one (1) or more of the following:</w:t>
            </w:r>
          </w:p>
          <w:p w:rsidR="00000000" w:rsidRPr="004A6589" w:rsidP="004A6589">
            <w:pPr>
              <w:pStyle w:val="ListBullet"/>
            </w:pPr>
            <w:r w:rsidRPr="004A6589">
              <w:t>square/rectangular ventilation ducting</w:t>
            </w:r>
          </w:p>
          <w:p w:rsidR="00000000" w:rsidRPr="004A6589" w:rsidP="004A6589">
            <w:pPr>
              <w:pStyle w:val="ListBullet"/>
            </w:pPr>
            <w:r w:rsidRPr="004A6589">
              <w:t>air conditioning</w:t>
            </w:r>
          </w:p>
          <w:p w:rsidR="00000000" w:rsidRPr="004A6589" w:rsidP="004A6589">
            <w:pPr>
              <w:pStyle w:val="ListBullet"/>
            </w:pPr>
            <w:r w:rsidRPr="004A6589">
              <w:t>cylindrical components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Heavy gauge fabrications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BodyText"/>
            </w:pPr>
            <w:r w:rsidRPr="004A6589">
              <w:t xml:space="preserve">Hoppers with </w:t>
            </w:r>
            <w:r w:rsidRPr="004A6589">
              <w:t>round/rectangular branch intersections used on one (1) or more of the following:</w:t>
            </w:r>
          </w:p>
          <w:p w:rsidR="00000000" w:rsidRPr="004A6589" w:rsidP="004A6589">
            <w:pPr>
              <w:pStyle w:val="ListBullet"/>
            </w:pPr>
            <w:r w:rsidRPr="004A6589">
              <w:t>ducting</w:t>
            </w:r>
          </w:p>
          <w:p w:rsidR="00000000" w:rsidRPr="004A6589" w:rsidP="004A6589">
            <w:pPr>
              <w:pStyle w:val="ListBullet"/>
            </w:pPr>
            <w:r w:rsidRPr="004A6589">
              <w:t>extraction</w:t>
            </w:r>
          </w:p>
          <w:p w:rsidR="00000000" w:rsidRPr="004A6589" w:rsidP="004A6589">
            <w:pPr>
              <w:pStyle w:val="ListBullet"/>
            </w:pPr>
            <w:r w:rsidRPr="004A6589">
              <w:t>piping</w:t>
            </w:r>
          </w:p>
          <w:p w:rsidR="00000000" w:rsidRPr="004A6589" w:rsidP="004A6589">
            <w:pPr>
              <w:pStyle w:val="ListBullet"/>
            </w:pPr>
            <w:r w:rsidRPr="004A6589">
              <w:t>cylindrical components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Allowances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ListBullet"/>
            </w:pPr>
            <w:r w:rsidRPr="004A6589">
              <w:t>thickness</w:t>
            </w:r>
          </w:p>
          <w:p w:rsidR="00000000" w:rsidRPr="004A6589" w:rsidP="004A6589">
            <w:pPr>
              <w:pStyle w:val="ListBullet"/>
            </w:pPr>
            <w:r w:rsidRPr="004A6589">
              <w:t>bend</w:t>
            </w:r>
          </w:p>
          <w:p w:rsidR="00000000" w:rsidRPr="004A6589" w:rsidP="004A6589">
            <w:pPr>
              <w:pStyle w:val="ListBullet"/>
            </w:pPr>
            <w:r w:rsidRPr="004A6589">
              <w:t>pitch</w:t>
            </w:r>
          </w:p>
          <w:p w:rsidR="00000000" w:rsidRPr="004A6589" w:rsidP="004A6589">
            <w:pPr>
              <w:pStyle w:val="ListBullet"/>
            </w:pPr>
            <w:r w:rsidRPr="004A6589">
              <w:t>angle</w:t>
            </w:r>
          </w:p>
          <w:p w:rsidR="00000000" w:rsidRPr="004A6589" w:rsidP="004A6589">
            <w:pPr>
              <w:pStyle w:val="ListBullet"/>
            </w:pPr>
            <w:r w:rsidRPr="004A6589">
              <w:t>circumference</w:t>
            </w:r>
          </w:p>
          <w:p w:rsidR="00000000" w:rsidRPr="004A6589" w:rsidP="004A6589">
            <w:pPr>
              <w:pStyle w:val="ListBullet"/>
            </w:pPr>
            <w:r w:rsidRPr="004A6589">
              <w:t>perimeter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Template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ListBullet"/>
            </w:pPr>
            <w:r w:rsidRPr="004A6589">
              <w:t>steel plate</w:t>
            </w:r>
          </w:p>
          <w:p w:rsidR="00000000" w:rsidRPr="004A6589" w:rsidP="004A6589">
            <w:pPr>
              <w:pStyle w:val="ListBullet"/>
            </w:pPr>
            <w:r w:rsidRPr="004A6589">
              <w:t>perspex</w:t>
            </w:r>
          </w:p>
          <w:p w:rsidR="00000000" w:rsidRPr="004A6589" w:rsidP="004A6589">
            <w:pPr>
              <w:pStyle w:val="ListBullet"/>
            </w:pPr>
            <w:r w:rsidRPr="004A6589">
              <w:t>timber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Templates produced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ListBullet"/>
            </w:pPr>
            <w:r w:rsidRPr="004A6589">
              <w:t>rolling</w:t>
            </w:r>
          </w:p>
          <w:p w:rsidR="00000000" w:rsidRPr="004A6589" w:rsidP="004A6589">
            <w:pPr>
              <w:pStyle w:val="ListBullet"/>
            </w:pPr>
            <w:r w:rsidRPr="004A6589">
              <w:t>bending</w:t>
            </w:r>
          </w:p>
          <w:p w:rsidR="00000000" w:rsidRPr="004A6589" w:rsidP="004A6589">
            <w:pPr>
              <w:pStyle w:val="ListBullet"/>
            </w:pPr>
            <w:r w:rsidRPr="004A6589">
              <w:t>pressing</w:t>
            </w:r>
          </w:p>
          <w:p w:rsidR="00000000" w:rsidRPr="004A6589" w:rsidP="004A6589">
            <w:pPr>
              <w:pStyle w:val="ListBullet"/>
            </w:pPr>
            <w:r w:rsidRPr="004A6589">
              <w:t xml:space="preserve">drilling </w:t>
            </w:r>
          </w:p>
          <w:p w:rsidR="00000000" w:rsidRPr="004A6589" w:rsidP="004A6589">
            <w:pPr>
              <w:pStyle w:val="ListBullet"/>
            </w:pPr>
            <w:r w:rsidRPr="004A6589">
              <w:t>profiling</w:t>
            </w:r>
          </w:p>
          <w:p w:rsidR="00000000" w:rsidRPr="004A6589" w:rsidP="004A6589">
            <w:pPr>
              <w:pStyle w:val="ListBullet"/>
            </w:pPr>
            <w:r w:rsidRPr="004A6589">
              <w:t>cutting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Storage procedures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ListBullet"/>
            </w:pPr>
            <w:r w:rsidRPr="004A6589">
              <w:t>labelling</w:t>
            </w:r>
          </w:p>
          <w:p w:rsidR="00000000" w:rsidRPr="004A6589" w:rsidP="004A6589">
            <w:pPr>
              <w:pStyle w:val="ListBullet"/>
            </w:pPr>
            <w:r w:rsidRPr="004A6589">
              <w:t>identification (e.g. template lofts)</w:t>
            </w:r>
          </w:p>
          <w:p w:rsidR="00000000" w:rsidP="004A6589">
            <w:pPr>
              <w:pStyle w:val="BodyText"/>
              <w:rPr>
                <w:lang w:val="en-NZ"/>
              </w:rPr>
            </w:pPr>
          </w:p>
        </w:tc>
      </w:tr>
      <w:tr w:rsidTr="004A65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589">
            <w:pPr>
              <w:pStyle w:val="BodyText"/>
              <w:rPr>
                <w:lang w:val="en-NZ"/>
              </w:rPr>
            </w:pPr>
            <w:r w:rsidRPr="004A6589">
              <w:rPr>
                <w:rStyle w:val="SpecialBold"/>
              </w:rPr>
              <w:t>Development methods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589" w:rsidP="004A6589">
            <w:pPr>
              <w:pStyle w:val="ListBullet"/>
            </w:pPr>
            <w:r w:rsidRPr="004A6589">
              <w:t>parallel line</w:t>
            </w:r>
          </w:p>
          <w:p w:rsidR="00000000" w:rsidRPr="004A6589" w:rsidP="004A6589">
            <w:pPr>
              <w:pStyle w:val="ListBullet"/>
            </w:pPr>
            <w:r w:rsidRPr="004A6589">
              <w:t xml:space="preserve">radial line </w:t>
            </w:r>
          </w:p>
          <w:p w:rsidR="00000000" w:rsidRPr="004A6589" w:rsidP="004A6589">
            <w:pPr>
              <w:pStyle w:val="ListBullet"/>
            </w:pPr>
            <w:r w:rsidRPr="004A6589">
              <w:t>triangulation</w:t>
            </w:r>
          </w:p>
        </w:tc>
      </w:tr>
    </w:tbl>
    <w:p w:rsidR="00000000" w:rsidRPr="004A6589" w:rsidP="004A6589">
      <w:pPr>
        <w:pStyle w:val="BodyText"/>
      </w:pPr>
    </w:p>
    <w:p w:rsidR="00000000" w:rsidRPr="004A6589" w:rsidP="004A6589">
      <w:pPr>
        <w:pStyle w:val="AllowPageBreak"/>
      </w:pPr>
    </w:p>
    <w:p w:rsidR="00000000" w:rsidRPr="004A6589" w:rsidP="004A6589">
      <w:pPr>
        <w:pStyle w:val="Heading1"/>
      </w:pPr>
      <w:bookmarkStart w:id="8" w:name="O_1169176"/>
      <w:bookmarkEnd w:id="8"/>
      <w:r w:rsidRPr="004A6589">
        <w:t>Unit Mapping Information</w:t>
      </w:r>
    </w:p>
    <w:p w:rsidR="00000000" w:rsidRPr="004A6589" w:rsidP="00CC5AEB">
      <w:pPr>
        <w:pStyle w:val="BodyText"/>
      </w:pPr>
      <w:r w:rsidRPr="004A6589">
        <w:t>Release 2. Supersedes and is equivalent to MEM05039 Perform advanced geometric development – conical (Release 1).</w:t>
      </w:r>
    </w:p>
    <w:p w:rsidR="00000000" w:rsidRPr="004A6589" w:rsidP="00CC5AEB">
      <w:pPr>
        <w:pStyle w:val="BodyText"/>
      </w:pPr>
      <w:r w:rsidRPr="004A6589">
        <w:t>Release 1. Supersedes and is equivalent to MEM05039B Perform advanced geometric development – conical.</w:t>
      </w:r>
    </w:p>
    <w:p w:rsidR="00000000" w:rsidRPr="004A6589" w:rsidP="004A6589">
      <w:pPr>
        <w:pStyle w:val="Heading1"/>
      </w:pPr>
      <w:bookmarkStart w:id="9" w:name="O_1169184"/>
      <w:bookmarkEnd w:id="9"/>
      <w:r w:rsidRPr="004A6589">
        <w:t>Links</w:t>
      </w:r>
    </w:p>
    <w:p w:rsidR="00000000" w:rsidRPr="004A6589" w:rsidP="00CC5AEB">
      <w:pPr>
        <w:pStyle w:val="BodyText"/>
      </w:pPr>
      <w:r w:rsidRPr="004A6589">
        <w:t>Companion Volu</w:t>
      </w:r>
      <w:r w:rsidRPr="004A6589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52D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A6589" w:rsidP="004A6589"/>
    <w:sectPr w:rsidSect="004A65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89" w:rsidRPr="00CC5AEB" w:rsidP="00CC5A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EB" w:rsidP="004A65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AEB" w:rsidP="004A65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5AEB" w:rsidP="004A65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589" w:rsidRPr="00CC5AEB" w:rsidP="00CC5A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5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AEB" w:rsidRPr="002D2AF8" w:rsidP="004A65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MEM05039 Perform advanced geometric development - conical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C5AEB" w:rsidP="004A65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E3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829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5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5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5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5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5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5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5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5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5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5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5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589"/>
  </w:style>
  <w:style w:type="character" w:customStyle="1" w:styleId="Heading1Char">
    <w:name w:val="Heading 1 Char"/>
    <w:basedOn w:val="DefaultParagraphFont"/>
    <w:link w:val="Heading1"/>
    <w:rsid w:val="004A65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5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5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58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6589"/>
    <w:rPr>
      <w:b/>
      <w:spacing w:val="0"/>
    </w:rPr>
  </w:style>
  <w:style w:type="paragraph" w:customStyle="1" w:styleId="SuperHeading">
    <w:name w:val="SuperHeading"/>
    <w:basedOn w:val="Normal"/>
    <w:rsid w:val="004A65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5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65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5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5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5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5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5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5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5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5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5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5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5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5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5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5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5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5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5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5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5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5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5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5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5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5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5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5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5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5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5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5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6589"/>
    <w:rPr>
      <w:i/>
    </w:rPr>
  </w:style>
  <w:style w:type="paragraph" w:styleId="Caption">
    <w:name w:val="caption"/>
    <w:basedOn w:val="BodyText"/>
    <w:next w:val="Normal"/>
    <w:qFormat/>
    <w:rsid w:val="004A65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5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5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589"/>
  </w:style>
  <w:style w:type="paragraph" w:styleId="TableofFigures">
    <w:name w:val="table of figures"/>
    <w:basedOn w:val="Normal"/>
    <w:next w:val="Normal"/>
    <w:semiHidden/>
    <w:rsid w:val="004A65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5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6589"/>
    <w:rPr>
      <w:rFonts w:ascii="Wingdings" w:hAnsi="Wingdings"/>
    </w:rPr>
  </w:style>
  <w:style w:type="paragraph" w:customStyle="1" w:styleId="TableHeading">
    <w:name w:val="Table Heading"/>
    <w:basedOn w:val="HeadingBase"/>
    <w:rsid w:val="004A65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589"/>
    <w:rPr>
      <w:color w:val="0033CC"/>
      <w:u w:val="none"/>
    </w:rPr>
  </w:style>
  <w:style w:type="paragraph" w:customStyle="1" w:styleId="BodyTextRight">
    <w:name w:val="Body Text Right"/>
    <w:basedOn w:val="BodyText"/>
    <w:rsid w:val="004A65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5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5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5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5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5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589"/>
    <w:rPr>
      <w:sz w:val="32"/>
    </w:rPr>
  </w:style>
  <w:style w:type="paragraph" w:customStyle="1" w:styleId="HeadingProcedure">
    <w:name w:val="Heading Procedure"/>
    <w:basedOn w:val="HeadingBase"/>
    <w:next w:val="Normal"/>
    <w:rsid w:val="004A65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589"/>
    <w:pPr>
      <w:spacing w:before="60" w:after="60"/>
    </w:pPr>
  </w:style>
  <w:style w:type="paragraph" w:styleId="ListContinue">
    <w:name w:val="List Continue"/>
    <w:basedOn w:val="List"/>
    <w:rsid w:val="004A6589"/>
    <w:pPr>
      <w:ind w:firstLine="0"/>
    </w:pPr>
  </w:style>
  <w:style w:type="paragraph" w:customStyle="1" w:styleId="ListNote">
    <w:name w:val="List Note"/>
    <w:basedOn w:val="List"/>
    <w:rsid w:val="004A65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5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5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589"/>
    <w:rPr>
      <w:rFonts w:ascii="Courier New" w:hAnsi="Courier New"/>
    </w:rPr>
  </w:style>
  <w:style w:type="paragraph" w:customStyle="1" w:styleId="NoteBullet">
    <w:name w:val="Note Bullet"/>
    <w:basedOn w:val="Note"/>
    <w:rsid w:val="004A65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5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5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5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5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65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5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589"/>
    <w:rPr>
      <w:b/>
      <w:smallCaps/>
    </w:rPr>
  </w:style>
  <w:style w:type="paragraph" w:customStyle="1" w:styleId="TableListNumber">
    <w:name w:val="Table List Number"/>
    <w:basedOn w:val="ListNumber"/>
    <w:rsid w:val="004A65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5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589"/>
    <w:pPr>
      <w:numPr>
        <w:numId w:val="8"/>
      </w:numPr>
    </w:pPr>
  </w:style>
  <w:style w:type="paragraph" w:customStyle="1" w:styleId="ListAlpha2">
    <w:name w:val="List Alpha 2"/>
    <w:basedOn w:val="List2"/>
    <w:rsid w:val="004A6589"/>
    <w:pPr>
      <w:numPr>
        <w:numId w:val="7"/>
      </w:numPr>
    </w:pPr>
  </w:style>
  <w:style w:type="paragraph" w:styleId="List2">
    <w:name w:val="List 2"/>
    <w:basedOn w:val="BodyText"/>
    <w:rsid w:val="004A65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5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5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5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5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5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6589"/>
    <w:pPr>
      <w:numPr>
        <w:numId w:val="3"/>
      </w:numPr>
    </w:pPr>
  </w:style>
  <w:style w:type="paragraph" w:styleId="ListContinue2">
    <w:name w:val="List Continue 2"/>
    <w:basedOn w:val="List2"/>
    <w:rsid w:val="004A6589"/>
    <w:pPr>
      <w:ind w:firstLine="0"/>
    </w:pPr>
  </w:style>
  <w:style w:type="paragraph" w:styleId="ListContinue3">
    <w:name w:val="List Continue 3"/>
    <w:basedOn w:val="List3"/>
    <w:rsid w:val="004A6589"/>
    <w:pPr>
      <w:ind w:left="1021" w:firstLine="0"/>
    </w:pPr>
  </w:style>
  <w:style w:type="paragraph" w:styleId="ListContinue4">
    <w:name w:val="List Continue 4"/>
    <w:basedOn w:val="List4"/>
    <w:rsid w:val="004A6589"/>
    <w:pPr>
      <w:ind w:firstLine="0"/>
    </w:pPr>
  </w:style>
  <w:style w:type="paragraph" w:styleId="ListContinue5">
    <w:name w:val="List Continue 5"/>
    <w:basedOn w:val="List5"/>
    <w:rsid w:val="004A6589"/>
    <w:pPr>
      <w:ind w:firstLine="0"/>
    </w:pPr>
  </w:style>
  <w:style w:type="paragraph" w:styleId="ListNumber3">
    <w:name w:val="List Number 3"/>
    <w:basedOn w:val="List3"/>
    <w:rsid w:val="004A6589"/>
    <w:pPr>
      <w:numPr>
        <w:numId w:val="4"/>
      </w:numPr>
    </w:pPr>
  </w:style>
  <w:style w:type="paragraph" w:styleId="ListNumber4">
    <w:name w:val="List Number 4"/>
    <w:basedOn w:val="List4"/>
    <w:rsid w:val="004A6589"/>
    <w:pPr>
      <w:numPr>
        <w:numId w:val="5"/>
      </w:numPr>
    </w:pPr>
  </w:style>
  <w:style w:type="paragraph" w:styleId="ListNumber5">
    <w:name w:val="List Number 5"/>
    <w:basedOn w:val="List5"/>
    <w:rsid w:val="004A6589"/>
    <w:pPr>
      <w:numPr>
        <w:numId w:val="6"/>
      </w:numPr>
    </w:pPr>
  </w:style>
  <w:style w:type="paragraph" w:styleId="BlockText">
    <w:name w:val="Block Text"/>
    <w:basedOn w:val="Normal"/>
    <w:rsid w:val="004A65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5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589"/>
    <w:rPr>
      <w:sz w:val="16"/>
      <w:vertAlign w:val="superscript"/>
    </w:rPr>
  </w:style>
  <w:style w:type="character" w:customStyle="1" w:styleId="Symbols">
    <w:name w:val="Symbols"/>
    <w:basedOn w:val="DefaultParagraphFont"/>
    <w:rsid w:val="004A6589"/>
    <w:rPr>
      <w:rFonts w:ascii="Symbol" w:hAnsi="Symbol"/>
    </w:rPr>
  </w:style>
  <w:style w:type="character" w:customStyle="1" w:styleId="MenuOptions">
    <w:name w:val="Menu Options"/>
    <w:basedOn w:val="DefaultParagraphFont"/>
    <w:rsid w:val="004A65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589"/>
    <w:rPr>
      <w:b/>
    </w:rPr>
  </w:style>
  <w:style w:type="character" w:customStyle="1" w:styleId="Underlined">
    <w:name w:val="Underlined"/>
    <w:basedOn w:val="DefaultParagraphFont"/>
    <w:rsid w:val="004A6589"/>
    <w:rPr>
      <w:u w:val="single"/>
    </w:rPr>
  </w:style>
  <w:style w:type="paragraph" w:customStyle="1" w:styleId="TableBodyTextRight">
    <w:name w:val="Table Body Text Right"/>
    <w:basedOn w:val="TableBodyText"/>
    <w:rsid w:val="004A65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589"/>
    <w:rPr>
      <w:sz w:val="18"/>
    </w:rPr>
  </w:style>
  <w:style w:type="paragraph" w:customStyle="1" w:styleId="BodySmallRight">
    <w:name w:val="Body Small Right"/>
    <w:basedOn w:val="BodyTextRight"/>
    <w:rsid w:val="004A6589"/>
    <w:rPr>
      <w:sz w:val="18"/>
      <w:szCs w:val="18"/>
    </w:rPr>
  </w:style>
  <w:style w:type="paragraph" w:customStyle="1" w:styleId="MarginEdition">
    <w:name w:val="Margin Edition"/>
    <w:basedOn w:val="MarginNote"/>
    <w:rsid w:val="004A65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589"/>
    <w:rPr>
      <w:sz w:val="2"/>
      <w:szCs w:val="2"/>
    </w:rPr>
  </w:style>
  <w:style w:type="character" w:customStyle="1" w:styleId="Small">
    <w:name w:val="Small"/>
    <w:basedOn w:val="DefaultParagraphFont"/>
    <w:rsid w:val="004A6589"/>
    <w:rPr>
      <w:sz w:val="16"/>
    </w:rPr>
  </w:style>
  <w:style w:type="paragraph" w:customStyle="1" w:styleId="WideTable">
    <w:name w:val="Wide Table"/>
    <w:basedOn w:val="Normal"/>
    <w:rsid w:val="004A65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589"/>
  </w:style>
  <w:style w:type="paragraph" w:styleId="Quote">
    <w:name w:val="Quote"/>
    <w:basedOn w:val="Heading1"/>
    <w:link w:val="QuoteChar"/>
    <w:qFormat/>
    <w:rsid w:val="004A65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5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589"/>
    <w:pPr>
      <w:pageBreakBefore/>
    </w:pPr>
  </w:style>
  <w:style w:type="paragraph" w:customStyle="1" w:styleId="Border">
    <w:name w:val="Border"/>
    <w:basedOn w:val="Normal"/>
    <w:qFormat/>
    <w:rsid w:val="004A65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5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5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5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5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5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5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5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5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589"/>
    <w:rPr>
      <w:u w:val="single"/>
    </w:rPr>
  </w:style>
  <w:style w:type="character" w:customStyle="1" w:styleId="BoldandItalics">
    <w:name w:val="Bold and Italics"/>
    <w:qFormat/>
    <w:rsid w:val="004A6589"/>
    <w:rPr>
      <w:b/>
      <w:i/>
      <w:u w:val="none"/>
    </w:rPr>
  </w:style>
  <w:style w:type="paragraph" w:styleId="BalloonText">
    <w:name w:val="Balloon Text"/>
    <w:basedOn w:val="Normal"/>
    <w:link w:val="BalloonTextChar"/>
    <w:rsid w:val="004A65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5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5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5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5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5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589"/>
    <w:pPr>
      <w:spacing w:before="0" w:after="0"/>
    </w:pPr>
  </w:style>
  <w:style w:type="paragraph" w:customStyle="1" w:styleId="BodyTextBold">
    <w:name w:val="Body Text Bold"/>
    <w:basedOn w:val="BodyText"/>
    <w:qFormat/>
    <w:rsid w:val="004A6589"/>
    <w:rPr>
      <w:b/>
    </w:rPr>
  </w:style>
  <w:style w:type="character" w:styleId="Hyperlink">
    <w:name w:val="Hyperlink"/>
    <w:basedOn w:val="DefaultParagraphFont"/>
    <w:uiPriority w:val="99"/>
    <w:unhideWhenUsed/>
    <w:rsid w:val="00CC5A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4725</Characters>
  <Application>Microsoft Office Word</Application>
  <DocSecurity>0</DocSecurity>
  <Lines>262</Lines>
  <Paragraphs>160</Paragraphs>
  <ScaleCrop>false</ScaleCrop>
  <Company>Author-it Software Corporation Ltd.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MEM05039 Perform advanced geometric development - conical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2023-02-03T06:22:00Z</dcterms:created>
  <dcterms:modified xsi:type="dcterms:W3CDTF">2023-02-03T06:22:00Z</dcterms:modified>
</cp:coreProperties>
</file>