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15D" w:rsidP="008D01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MEM05039 Perform advanced geometric development - conical</w:t>
      </w:r>
      <w:r>
        <w:fldChar w:fldCharType="end"/>
      </w:r>
    </w:p>
    <w:p w:rsidR="008D015D" w:rsidP="008D015D">
      <w:pPr>
        <w:pStyle w:val="Version"/>
        <w:sectPr w:rsidSect="00EC0F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0FBF" w:rsidP="00EC0FBF">
      <w:pPr>
        <w:pStyle w:val="SuperHeading"/>
      </w:pPr>
      <w:r w:rsidRPr="00EC0FBF">
        <w:t>Assessment Requirements for MEM05039 Perform advanced geometric development - conical</w:t>
      </w:r>
    </w:p>
    <w:p w:rsidR="00000000" w:rsidRPr="00EC0FBF" w:rsidP="00EC0FBF">
      <w:pPr>
        <w:pStyle w:val="Heading1"/>
      </w:pPr>
      <w:bookmarkStart w:id="1" w:name="O_1169174"/>
      <w:bookmarkEnd w:id="1"/>
      <w:r w:rsidRPr="00EC0FBF">
        <w:t>Modification History</w:t>
      </w:r>
    </w:p>
    <w:p w:rsidR="00000000" w:rsidRPr="00EC0FBF" w:rsidP="008D015D">
      <w:pPr>
        <w:pStyle w:val="BodyText"/>
      </w:pPr>
      <w:r w:rsidRPr="00EC0FBF">
        <w:t>Release 2. Quantum of hours of work</w:t>
      </w:r>
      <w:r w:rsidRPr="00EC0FBF">
        <w:t>place practice removed. Supersedes and is equivalent to MEM05039 Perform advanced geometric development – conical (Release 1).</w:t>
      </w:r>
    </w:p>
    <w:p w:rsidR="00000000" w:rsidRPr="00EC0FBF" w:rsidP="008D015D">
      <w:pPr>
        <w:pStyle w:val="BodyText"/>
      </w:pPr>
      <w:r w:rsidRPr="00EC0FBF">
        <w:t>Release 1. Supersedes and is equivalent to MEM05039B Perform advanced geometric development – conical.</w:t>
      </w:r>
    </w:p>
    <w:p w:rsidR="00000000" w:rsidRPr="00EC0FBF" w:rsidP="00EC0FBF">
      <w:pPr>
        <w:pStyle w:val="Heading1"/>
      </w:pPr>
      <w:bookmarkStart w:id="2" w:name="O_1169173"/>
      <w:bookmarkEnd w:id="2"/>
      <w:r w:rsidRPr="00EC0FBF">
        <w:t>Perform</w:t>
      </w:r>
      <w:r w:rsidRPr="00EC0FBF">
        <w:t>ance Evidence</w:t>
      </w:r>
    </w:p>
    <w:p w:rsidR="00000000" w:rsidRPr="00EC0FBF" w:rsidP="008D015D">
      <w:pPr>
        <w:pStyle w:val="BodyText"/>
      </w:pPr>
      <w:r w:rsidRPr="00EC0FBF">
        <w:t>Evidence required to demonstrate competence in this unit must be relevant to and satisfy the requirements of the elements and performance criteria on at least two (2) occasions and include:</w:t>
      </w:r>
    </w:p>
    <w:p w:rsidR="00000000" w:rsidRPr="00EC0FBF" w:rsidP="00EC0FBF">
      <w:pPr>
        <w:pStyle w:val="ListBullet"/>
      </w:pPr>
      <w:r w:rsidRPr="00EC0FBF">
        <w:t>following work instructions, standard operating pro</w:t>
      </w:r>
      <w:r w:rsidRPr="00EC0FBF">
        <w:t xml:space="preserve">cedures (SOPs) and safe work practices </w:t>
      </w:r>
    </w:p>
    <w:p w:rsidR="00000000" w:rsidRPr="00EC0FBF" w:rsidP="00EC0FBF">
      <w:pPr>
        <w:pStyle w:val="ListBullet"/>
      </w:pPr>
      <w:r w:rsidRPr="00EC0FBF">
        <w:t xml:space="preserve">examining detailed drawings for fabrication requirements and specifications, including materials, quantities, measurements and tolerances, joining methods, standards and code requirements </w:t>
      </w:r>
    </w:p>
    <w:p w:rsidR="00000000" w:rsidRPr="00EC0FBF" w:rsidP="00EC0FBF">
      <w:pPr>
        <w:pStyle w:val="ListBullet"/>
      </w:pPr>
      <w:r w:rsidRPr="00EC0FBF">
        <w:t>calculating and marking all</w:t>
      </w:r>
      <w:r w:rsidRPr="00EC0FBF">
        <w:t xml:space="preserve">owances for fabrication and assembly </w:t>
      </w:r>
    </w:p>
    <w:p w:rsidR="00000000" w:rsidRPr="00EC0FBF" w:rsidP="00EC0FBF">
      <w:pPr>
        <w:pStyle w:val="ListBullet"/>
      </w:pPr>
      <w:r w:rsidRPr="00EC0FBF">
        <w:t xml:space="preserve">establishing and marking datum points </w:t>
      </w:r>
    </w:p>
    <w:p w:rsidR="00000000" w:rsidRPr="00EC0FBF" w:rsidP="00EC0FBF">
      <w:pPr>
        <w:pStyle w:val="ListBullet"/>
      </w:pPr>
      <w:r w:rsidRPr="00EC0FBF">
        <w:t>selecting and using parallel line, radial line and triangulation development methods for conical development with minimum material wastage with accurate dimensions for fabrication</w:t>
      </w:r>
      <w:r w:rsidRPr="00EC0FBF">
        <w:t xml:space="preserve">s </w:t>
      </w:r>
    </w:p>
    <w:p w:rsidR="00000000" w:rsidRPr="00EC0FBF" w:rsidP="00EC0FBF">
      <w:pPr>
        <w:pStyle w:val="ListBullet"/>
      </w:pPr>
      <w:r w:rsidRPr="00EC0FBF">
        <w:t>producing templates and developing patterns accurately and following storage procedures.</w:t>
      </w:r>
    </w:p>
    <w:p w:rsidR="00000000" w:rsidRPr="00EC0FBF" w:rsidP="00EC0FBF">
      <w:pPr>
        <w:pStyle w:val="AllowPageBreak"/>
      </w:pPr>
    </w:p>
    <w:p w:rsidR="00000000" w:rsidRPr="00EC0FBF" w:rsidP="00EC0FBF">
      <w:pPr>
        <w:pStyle w:val="Heading1"/>
      </w:pPr>
      <w:bookmarkStart w:id="3" w:name="O_1169172"/>
      <w:bookmarkEnd w:id="3"/>
      <w:r w:rsidRPr="00EC0FBF">
        <w:t>Knowledge Evidence</w:t>
      </w:r>
    </w:p>
    <w:p w:rsidR="00000000" w:rsidRPr="00EC0FBF" w:rsidP="008D015D">
      <w:pPr>
        <w:pStyle w:val="BodyText"/>
      </w:pPr>
      <w:r w:rsidRPr="00EC0FBF">
        <w:t xml:space="preserve">Evidence required to demonstrate the required knowledge for this unit must be relevant to and satisfy the requirements of the </w:t>
      </w:r>
      <w:r w:rsidRPr="00EC0FBF">
        <w:t>elements and performance criteria and include knowledge of:</w:t>
      </w:r>
    </w:p>
    <w:p w:rsidR="00000000" w:rsidRPr="00EC0FBF" w:rsidP="00EC0FBF">
      <w:pPr>
        <w:pStyle w:val="ListBullet"/>
      </w:pPr>
      <w:r w:rsidRPr="00EC0FBF">
        <w:t>safe work practices and procedures and use of personal protective equipment (PPE)</w:t>
      </w:r>
    </w:p>
    <w:p w:rsidR="00000000" w:rsidRPr="00EC0FBF" w:rsidP="00EC0FBF">
      <w:pPr>
        <w:pStyle w:val="ListBullet"/>
      </w:pPr>
      <w:r w:rsidRPr="00EC0FBF">
        <w:t>tools, equipment and techniques in template/ pattern development</w:t>
      </w:r>
    </w:p>
    <w:p w:rsidR="00000000" w:rsidRPr="00EC0FBF" w:rsidP="00EC0FBF">
      <w:pPr>
        <w:pStyle w:val="ListBullet"/>
      </w:pPr>
      <w:r w:rsidRPr="00EC0FBF">
        <w:t>datum points</w:t>
      </w:r>
    </w:p>
    <w:p w:rsidR="00000000" w:rsidRPr="00EC0FBF" w:rsidP="00EC0FBF">
      <w:pPr>
        <w:pStyle w:val="ListBullet"/>
      </w:pPr>
      <w:r w:rsidRPr="00EC0FBF">
        <w:t>geometrical principles and formulae</w:t>
      </w:r>
    </w:p>
    <w:p w:rsidR="00000000" w:rsidRPr="00EC0FBF" w:rsidP="00EC0FBF">
      <w:pPr>
        <w:pStyle w:val="ListBullet"/>
      </w:pPr>
      <w:r w:rsidRPr="00EC0FBF">
        <w:t>parallel line, radial line and triangulation development methods as applied to conical geometric development</w:t>
      </w:r>
    </w:p>
    <w:p w:rsidR="00000000" w:rsidRPr="00EC0FBF" w:rsidP="00EC0FBF">
      <w:pPr>
        <w:pStyle w:val="ListBullet"/>
      </w:pPr>
      <w:r w:rsidRPr="00EC0FBF">
        <w:t>calculations of allowances, including manufacturers</w:t>
      </w:r>
      <w:r>
        <w:t>’</w:t>
      </w:r>
      <w:r w:rsidRPr="00EC0FBF">
        <w:t xml:space="preserve"> allowances on materials</w:t>
      </w:r>
    </w:p>
    <w:p w:rsidR="00000000" w:rsidRPr="00EC0FBF" w:rsidP="00EC0FBF">
      <w:pPr>
        <w:pStyle w:val="ListBullet"/>
      </w:pPr>
      <w:r w:rsidRPr="00EC0FBF">
        <w:t xml:space="preserve">fabrication and assembly allowances and effects of material type/thickness </w:t>
      </w:r>
    </w:p>
    <w:p w:rsidR="00000000" w:rsidRPr="00EC0FBF" w:rsidP="00EC0FBF">
      <w:pPr>
        <w:pStyle w:val="ListBullet"/>
      </w:pPr>
      <w:r w:rsidRPr="00EC0FBF">
        <w:t>sources of data on fabrication/assembly allowances</w:t>
      </w:r>
    </w:p>
    <w:p w:rsidR="00000000" w:rsidRPr="00EC0FBF" w:rsidP="00EC0FBF">
      <w:pPr>
        <w:pStyle w:val="ListBullet"/>
      </w:pPr>
      <w:r w:rsidRPr="00EC0FBF">
        <w:t>materials and procedures for making template/patterns</w:t>
      </w:r>
    </w:p>
    <w:p w:rsidR="00000000" w:rsidRPr="00EC0FBF" w:rsidP="00EC0FBF">
      <w:pPr>
        <w:pStyle w:val="ListBullet"/>
      </w:pPr>
      <w:r w:rsidRPr="00EC0FBF">
        <w:t>template/patterns labelling, identification, storage and development</w:t>
      </w:r>
    </w:p>
    <w:p w:rsidR="00000000" w:rsidRPr="00EC0FBF" w:rsidP="00EC0FBF">
      <w:pPr>
        <w:pStyle w:val="ListBullet"/>
      </w:pPr>
      <w:r w:rsidRPr="00EC0FBF">
        <w:t>releva</w:t>
      </w:r>
      <w:r w:rsidRPr="00EC0FBF">
        <w:t>nt standards, codes and symbols</w:t>
      </w:r>
    </w:p>
    <w:p w:rsidR="00000000" w:rsidRPr="00EC0FBF" w:rsidP="00EC0FBF">
      <w:pPr>
        <w:pStyle w:val="ListBullet"/>
      </w:pPr>
      <w:r w:rsidRPr="00EC0FBF">
        <w:t>fabrication materials</w:t>
      </w:r>
    </w:p>
    <w:p w:rsidR="00000000" w:rsidRPr="00EC0FBF" w:rsidP="00EC0FBF">
      <w:pPr>
        <w:pStyle w:val="ListBullet"/>
      </w:pPr>
      <w:r w:rsidRPr="00EC0FBF">
        <w:t>optimising material use and minimising material wastage.</w:t>
      </w:r>
    </w:p>
    <w:p w:rsidR="00000000" w:rsidRPr="00EC0FBF" w:rsidP="00EC0FBF">
      <w:pPr>
        <w:pStyle w:val="AllowPageBreak"/>
      </w:pPr>
    </w:p>
    <w:p w:rsidR="00000000" w:rsidRPr="00EC0FBF" w:rsidP="00EC0FBF">
      <w:pPr>
        <w:pStyle w:val="Heading1"/>
      </w:pPr>
      <w:bookmarkStart w:id="4" w:name="O_1169171"/>
      <w:bookmarkEnd w:id="4"/>
      <w:r w:rsidRPr="00EC0FBF">
        <w:t>Assessment Conditions</w:t>
      </w:r>
    </w:p>
    <w:p w:rsidR="00000000" w:rsidRPr="00EC0FBF" w:rsidP="00EC0FBF">
      <w:pPr>
        <w:pStyle w:val="ListBullet"/>
      </w:pPr>
      <w:r w:rsidRPr="00EC0FBF">
        <w:t>Assessors must:</w:t>
      </w:r>
    </w:p>
    <w:p w:rsidR="00000000" w:rsidRPr="00EC0FBF" w:rsidP="00EC0FBF">
      <w:pPr>
        <w:pStyle w:val="ListBullet2"/>
      </w:pPr>
      <w:r w:rsidRPr="00EC0FBF">
        <w:t>have vocational competency in performing advanced geometric development – conical at l</w:t>
      </w:r>
      <w:r w:rsidRPr="00EC0FBF">
        <w:t>east to the level being assessed with relevant industry knowledge and experience</w:t>
      </w:r>
    </w:p>
    <w:p w:rsidR="00000000" w:rsidRPr="00EC0FBF" w:rsidP="00EC0FBF">
      <w:pPr>
        <w:pStyle w:val="ListBullet2"/>
      </w:pPr>
      <w:r w:rsidRPr="00EC0FBF">
        <w:t xml:space="preserve">satisfy the assessor requirements in the </w:t>
      </w:r>
      <w:r w:rsidRPr="00EC0FBF">
        <w:rPr>
          <w:rStyle w:val="Emphasis"/>
        </w:rPr>
        <w:t xml:space="preserve">Standards for Registered Training Organisations 2015 </w:t>
      </w:r>
      <w:r w:rsidRPr="00EC0FBF">
        <w:t>or its replacement</w:t>
      </w:r>
      <w:r w:rsidRPr="00EC0FBF">
        <w:rPr>
          <w:rStyle w:val="Emphasis"/>
        </w:rPr>
        <w:t xml:space="preserve"> </w:t>
      </w:r>
      <w:r w:rsidRPr="00EC0FBF">
        <w:t xml:space="preserve">and comply with the </w:t>
      </w:r>
      <w:r w:rsidRPr="00EC0FBF">
        <w:rPr>
          <w:rStyle w:val="Emphasis"/>
        </w:rPr>
        <w:t>National Vocational Education and Training</w:t>
      </w:r>
      <w:r w:rsidRPr="00EC0FBF">
        <w:rPr>
          <w:rStyle w:val="Emphasis"/>
        </w:rPr>
        <w:t xml:space="preserve"> Regulator Act 2011, </w:t>
      </w:r>
      <w:r w:rsidRPr="00EC0FBF">
        <w:t>its replacement</w:t>
      </w:r>
      <w:r w:rsidRPr="00EC0FBF">
        <w:rPr>
          <w:rStyle w:val="Emphasis"/>
        </w:rPr>
        <w:t xml:space="preserve"> </w:t>
      </w:r>
      <w:r w:rsidRPr="00EC0FBF">
        <w:t>or equivalent legislation covering VET regulation in a non-referring state/territory as the case requires.</w:t>
      </w:r>
    </w:p>
    <w:p w:rsidR="00000000" w:rsidRPr="00EC0FBF" w:rsidP="00EC0FBF">
      <w:pPr>
        <w:pStyle w:val="ListBullet"/>
      </w:pPr>
      <w:r w:rsidRPr="00EC0FBF">
        <w:t>Assessment must occur in a functioning workplace. Where assessment in the workplace would be unsafe, impractica</w:t>
      </w:r>
      <w:r w:rsidRPr="00EC0FBF">
        <w:t>l or threatens the environment, assessment must occur in a sufficiently rigorous simulated environment that reflects the circumstances that would be experienced in a functioning workplace. Assessment must cover all aspects of workplace performance, includi</w:t>
      </w:r>
      <w:r w:rsidRPr="00EC0FBF">
        <w:t>ng task skills, task management skills, contingency management skills and job role environment skills.</w:t>
      </w:r>
    </w:p>
    <w:p w:rsidR="00000000" w:rsidRPr="00EC0FBF" w:rsidP="00EC0FBF">
      <w:pPr>
        <w:pStyle w:val="ListBullet"/>
      </w:pPr>
      <w:r w:rsidRPr="00EC0FBF">
        <w:t>Conditions for assessment must include access to all tools, equipment, materials and documentation required, including relevant workplace procedures, pro</w:t>
      </w:r>
      <w:r w:rsidRPr="00EC0FBF">
        <w:t>duct and manufacturing specifications.</w:t>
      </w:r>
    </w:p>
    <w:p w:rsidR="00000000" w:rsidRPr="00EC0FBF" w:rsidP="00EC0FBF">
      <w:pPr>
        <w:pStyle w:val="ListBullet"/>
      </w:pPr>
      <w:r w:rsidRPr="00EC0FBF">
        <w:t>Assessment processes and techniques must be appropriate to the language, literacy and numeracy requirements of the work being performed and the needs of the candidate.</w:t>
      </w:r>
    </w:p>
    <w:p w:rsidR="00000000" w:rsidRPr="00EC0FBF" w:rsidP="00EC0FBF">
      <w:pPr>
        <w:pStyle w:val="AllowPageBreak"/>
      </w:pPr>
    </w:p>
    <w:p w:rsidR="00000000" w:rsidRPr="00EC0FBF" w:rsidP="00EC0FBF">
      <w:pPr>
        <w:pStyle w:val="Heading1"/>
      </w:pPr>
      <w:bookmarkStart w:id="5" w:name="O_1169185"/>
      <w:bookmarkEnd w:id="5"/>
      <w:r w:rsidRPr="00EC0FBF">
        <w:t>Links</w:t>
      </w:r>
    </w:p>
    <w:p w:rsidR="00000000" w:rsidRPr="00EC0FBF" w:rsidP="008D015D">
      <w:pPr>
        <w:pStyle w:val="BodyText"/>
      </w:pPr>
      <w:r w:rsidRPr="00EC0F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C434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C0FBF" w:rsidP="00EC0FBF"/>
    <w:sectPr w:rsidSect="00EC0F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BF" w:rsidRPr="008D015D" w:rsidP="008D01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15D" w:rsidP="00EC0F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015D" w:rsidP="00EC0F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D015D" w:rsidP="00EC0F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1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FBF" w:rsidRPr="008D015D" w:rsidP="008D01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15D" w:rsidRPr="002D2AF8" w:rsidP="00EC0F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MEM05039 Perform advanced geometric development - conical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D015D" w:rsidP="00EC0F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864B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CCF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0E64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F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F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F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F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F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F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F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F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F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F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F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FBF"/>
  </w:style>
  <w:style w:type="character" w:customStyle="1" w:styleId="Heading1Char">
    <w:name w:val="Heading 1 Char"/>
    <w:basedOn w:val="DefaultParagraphFont"/>
    <w:link w:val="Heading1"/>
    <w:rsid w:val="00EC0F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F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F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F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0F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0FBF"/>
    <w:rPr>
      <w:i/>
    </w:rPr>
  </w:style>
  <w:style w:type="paragraph" w:customStyle="1" w:styleId="SuperHeading">
    <w:name w:val="SuperHeading"/>
    <w:basedOn w:val="Normal"/>
    <w:rsid w:val="00EC0F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F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F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F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F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F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F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F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F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F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F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F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F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F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F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F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F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F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0FBF"/>
    <w:rPr>
      <w:b/>
      <w:spacing w:val="0"/>
    </w:rPr>
  </w:style>
  <w:style w:type="paragraph" w:customStyle="1" w:styleId="SuperTitle">
    <w:name w:val="SuperTitle"/>
    <w:basedOn w:val="Title"/>
    <w:rsid w:val="00EC0F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F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F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F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F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F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F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F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F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F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F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F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0F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F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F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FBF"/>
  </w:style>
  <w:style w:type="paragraph" w:styleId="TableofFigures">
    <w:name w:val="table of figures"/>
    <w:basedOn w:val="Normal"/>
    <w:next w:val="Normal"/>
    <w:semiHidden/>
    <w:rsid w:val="00EC0F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F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0FBF"/>
    <w:rPr>
      <w:rFonts w:ascii="Wingdings" w:hAnsi="Wingdings"/>
    </w:rPr>
  </w:style>
  <w:style w:type="paragraph" w:customStyle="1" w:styleId="TableHeading">
    <w:name w:val="Table Heading"/>
    <w:basedOn w:val="HeadingBase"/>
    <w:rsid w:val="00EC0F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FBF"/>
    <w:rPr>
      <w:color w:val="0033CC"/>
      <w:u w:val="none"/>
    </w:rPr>
  </w:style>
  <w:style w:type="paragraph" w:customStyle="1" w:styleId="BodyTextRight">
    <w:name w:val="Body Text Right"/>
    <w:basedOn w:val="BodyText"/>
    <w:rsid w:val="00EC0F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F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F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F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F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F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FBF"/>
    <w:rPr>
      <w:sz w:val="32"/>
    </w:rPr>
  </w:style>
  <w:style w:type="paragraph" w:customStyle="1" w:styleId="HeadingProcedure">
    <w:name w:val="Heading Procedure"/>
    <w:basedOn w:val="HeadingBase"/>
    <w:next w:val="Normal"/>
    <w:rsid w:val="00EC0F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FBF"/>
    <w:pPr>
      <w:spacing w:before="60" w:after="60"/>
    </w:pPr>
  </w:style>
  <w:style w:type="paragraph" w:styleId="ListContinue">
    <w:name w:val="List Continue"/>
    <w:basedOn w:val="List"/>
    <w:rsid w:val="00EC0FBF"/>
    <w:pPr>
      <w:ind w:firstLine="0"/>
    </w:pPr>
  </w:style>
  <w:style w:type="paragraph" w:customStyle="1" w:styleId="ListNote">
    <w:name w:val="List Note"/>
    <w:basedOn w:val="List"/>
    <w:rsid w:val="00EC0F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F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F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FBF"/>
    <w:rPr>
      <w:rFonts w:ascii="Courier New" w:hAnsi="Courier New"/>
    </w:rPr>
  </w:style>
  <w:style w:type="paragraph" w:customStyle="1" w:styleId="NoteBullet">
    <w:name w:val="Note Bullet"/>
    <w:basedOn w:val="Note"/>
    <w:rsid w:val="00EC0F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F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F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F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F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0F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F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FBF"/>
    <w:rPr>
      <w:b/>
      <w:smallCaps/>
    </w:rPr>
  </w:style>
  <w:style w:type="paragraph" w:customStyle="1" w:styleId="TableListNumber">
    <w:name w:val="Table List Number"/>
    <w:basedOn w:val="ListNumber"/>
    <w:rsid w:val="00EC0F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F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FBF"/>
    <w:pPr>
      <w:numPr>
        <w:numId w:val="9"/>
      </w:numPr>
    </w:pPr>
  </w:style>
  <w:style w:type="paragraph" w:customStyle="1" w:styleId="ListAlpha2">
    <w:name w:val="List Alpha 2"/>
    <w:basedOn w:val="List2"/>
    <w:rsid w:val="00EC0FBF"/>
    <w:pPr>
      <w:numPr>
        <w:numId w:val="8"/>
      </w:numPr>
    </w:pPr>
  </w:style>
  <w:style w:type="paragraph" w:styleId="List2">
    <w:name w:val="List 2"/>
    <w:basedOn w:val="BodyText"/>
    <w:rsid w:val="00EC0F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F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F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F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F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F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0FBF"/>
    <w:pPr>
      <w:numPr>
        <w:numId w:val="4"/>
      </w:numPr>
    </w:pPr>
  </w:style>
  <w:style w:type="paragraph" w:styleId="ListContinue2">
    <w:name w:val="List Continue 2"/>
    <w:basedOn w:val="List2"/>
    <w:rsid w:val="00EC0FBF"/>
    <w:pPr>
      <w:ind w:firstLine="0"/>
    </w:pPr>
  </w:style>
  <w:style w:type="paragraph" w:styleId="ListContinue3">
    <w:name w:val="List Continue 3"/>
    <w:basedOn w:val="List3"/>
    <w:rsid w:val="00EC0FBF"/>
    <w:pPr>
      <w:ind w:left="1021" w:firstLine="0"/>
    </w:pPr>
  </w:style>
  <w:style w:type="paragraph" w:styleId="ListContinue4">
    <w:name w:val="List Continue 4"/>
    <w:basedOn w:val="List4"/>
    <w:rsid w:val="00EC0FBF"/>
    <w:pPr>
      <w:ind w:firstLine="0"/>
    </w:pPr>
  </w:style>
  <w:style w:type="paragraph" w:styleId="ListContinue5">
    <w:name w:val="List Continue 5"/>
    <w:basedOn w:val="List5"/>
    <w:rsid w:val="00EC0FBF"/>
    <w:pPr>
      <w:ind w:firstLine="0"/>
    </w:pPr>
  </w:style>
  <w:style w:type="paragraph" w:styleId="ListNumber3">
    <w:name w:val="List Number 3"/>
    <w:basedOn w:val="List3"/>
    <w:rsid w:val="00EC0FBF"/>
    <w:pPr>
      <w:numPr>
        <w:numId w:val="5"/>
      </w:numPr>
    </w:pPr>
  </w:style>
  <w:style w:type="paragraph" w:styleId="ListNumber4">
    <w:name w:val="List Number 4"/>
    <w:basedOn w:val="List4"/>
    <w:rsid w:val="00EC0FBF"/>
    <w:pPr>
      <w:numPr>
        <w:numId w:val="6"/>
      </w:numPr>
    </w:pPr>
  </w:style>
  <w:style w:type="paragraph" w:styleId="ListNumber5">
    <w:name w:val="List Number 5"/>
    <w:basedOn w:val="List5"/>
    <w:rsid w:val="00EC0FBF"/>
    <w:pPr>
      <w:numPr>
        <w:numId w:val="7"/>
      </w:numPr>
    </w:pPr>
  </w:style>
  <w:style w:type="paragraph" w:styleId="BlockText">
    <w:name w:val="Block Text"/>
    <w:basedOn w:val="Normal"/>
    <w:rsid w:val="00EC0F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F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FBF"/>
    <w:rPr>
      <w:sz w:val="16"/>
      <w:vertAlign w:val="superscript"/>
    </w:rPr>
  </w:style>
  <w:style w:type="character" w:customStyle="1" w:styleId="Symbols">
    <w:name w:val="Symbols"/>
    <w:basedOn w:val="DefaultParagraphFont"/>
    <w:rsid w:val="00EC0FBF"/>
    <w:rPr>
      <w:rFonts w:ascii="Symbol" w:hAnsi="Symbol"/>
    </w:rPr>
  </w:style>
  <w:style w:type="character" w:customStyle="1" w:styleId="MenuOptions">
    <w:name w:val="Menu Options"/>
    <w:basedOn w:val="DefaultParagraphFont"/>
    <w:rsid w:val="00EC0F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FBF"/>
    <w:rPr>
      <w:b/>
    </w:rPr>
  </w:style>
  <w:style w:type="character" w:customStyle="1" w:styleId="Underlined">
    <w:name w:val="Underlined"/>
    <w:basedOn w:val="DefaultParagraphFont"/>
    <w:rsid w:val="00EC0FBF"/>
    <w:rPr>
      <w:u w:val="single"/>
    </w:rPr>
  </w:style>
  <w:style w:type="paragraph" w:customStyle="1" w:styleId="TableBodyTextRight">
    <w:name w:val="Table Body Text Right"/>
    <w:basedOn w:val="TableBodyText"/>
    <w:rsid w:val="00EC0F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FBF"/>
    <w:rPr>
      <w:sz w:val="18"/>
    </w:rPr>
  </w:style>
  <w:style w:type="paragraph" w:customStyle="1" w:styleId="BodySmallRight">
    <w:name w:val="Body Small Right"/>
    <w:basedOn w:val="BodyTextRight"/>
    <w:rsid w:val="00EC0FBF"/>
    <w:rPr>
      <w:sz w:val="18"/>
      <w:szCs w:val="18"/>
    </w:rPr>
  </w:style>
  <w:style w:type="paragraph" w:customStyle="1" w:styleId="MarginEdition">
    <w:name w:val="Margin Edition"/>
    <w:basedOn w:val="MarginNote"/>
    <w:rsid w:val="00EC0F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FBF"/>
    <w:rPr>
      <w:sz w:val="2"/>
      <w:szCs w:val="2"/>
    </w:rPr>
  </w:style>
  <w:style w:type="character" w:customStyle="1" w:styleId="Small">
    <w:name w:val="Small"/>
    <w:basedOn w:val="DefaultParagraphFont"/>
    <w:rsid w:val="00EC0FBF"/>
    <w:rPr>
      <w:sz w:val="16"/>
    </w:rPr>
  </w:style>
  <w:style w:type="paragraph" w:customStyle="1" w:styleId="WideTable">
    <w:name w:val="Wide Table"/>
    <w:basedOn w:val="Normal"/>
    <w:rsid w:val="00EC0F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FBF"/>
  </w:style>
  <w:style w:type="paragraph" w:styleId="Quote">
    <w:name w:val="Quote"/>
    <w:basedOn w:val="Heading1"/>
    <w:link w:val="QuoteChar"/>
    <w:qFormat/>
    <w:rsid w:val="00EC0F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F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FBF"/>
    <w:pPr>
      <w:pageBreakBefore/>
    </w:pPr>
  </w:style>
  <w:style w:type="paragraph" w:customStyle="1" w:styleId="Border">
    <w:name w:val="Border"/>
    <w:basedOn w:val="Normal"/>
    <w:qFormat/>
    <w:rsid w:val="00EC0F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F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F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F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F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F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F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F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F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FBF"/>
    <w:rPr>
      <w:u w:val="single"/>
    </w:rPr>
  </w:style>
  <w:style w:type="character" w:customStyle="1" w:styleId="BoldandItalics">
    <w:name w:val="Bold and Italics"/>
    <w:qFormat/>
    <w:rsid w:val="00EC0FBF"/>
    <w:rPr>
      <w:b/>
      <w:i/>
      <w:u w:val="none"/>
    </w:rPr>
  </w:style>
  <w:style w:type="paragraph" w:styleId="BalloonText">
    <w:name w:val="Balloon Text"/>
    <w:basedOn w:val="Normal"/>
    <w:link w:val="BalloonTextChar"/>
    <w:rsid w:val="00EC0F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F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F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F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F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F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FBF"/>
    <w:pPr>
      <w:spacing w:before="0" w:after="0"/>
    </w:pPr>
  </w:style>
  <w:style w:type="paragraph" w:customStyle="1" w:styleId="BodyTextBold">
    <w:name w:val="Body Text Bold"/>
    <w:basedOn w:val="BodyText"/>
    <w:qFormat/>
    <w:rsid w:val="00EC0FBF"/>
    <w:rPr>
      <w:b/>
    </w:rPr>
  </w:style>
  <w:style w:type="character" w:styleId="Hyperlink">
    <w:name w:val="Hyperlink"/>
    <w:basedOn w:val="DefaultParagraphFont"/>
    <w:uiPriority w:val="99"/>
    <w:unhideWhenUsed/>
    <w:rsid w:val="008D01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3472</Characters>
  <Application>Microsoft Office Word</Application>
  <DocSecurity>0</DocSecurity>
  <Lines>73</Lines>
  <Paragraphs>45</Paragraphs>
  <ScaleCrop>false</ScaleCrop>
  <Company>Author-it Software Corporation Ltd.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MEM05039 Perform advanced geometric development - conical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2023-02-03T07:00:00Z</dcterms:created>
  <dcterms:modified xsi:type="dcterms:W3CDTF">2023-02-03T07:00:00Z</dcterms:modified>
</cp:coreProperties>
</file>