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1E3" w:rsidP="00E84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MEM05038 Perform advanced geometric development - cylindrical/rectangular</w:t>
      </w:r>
      <w:r>
        <w:fldChar w:fldCharType="end"/>
      </w:r>
    </w:p>
    <w:p w:rsidR="00E841E3" w:rsidP="00E841E3">
      <w:pPr>
        <w:pStyle w:val="Version"/>
        <w:sectPr w:rsidSect="00C76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6BD4" w:rsidP="00C76BD4">
      <w:pPr>
        <w:pStyle w:val="SuperHeading"/>
      </w:pPr>
      <w:r w:rsidRPr="00C76BD4">
        <w:t>MEM05038 Perf</w:t>
      </w:r>
      <w:r w:rsidRPr="00C76BD4">
        <w:t>orm advanced geometric development - cylindrical/rectangular</w:t>
      </w:r>
    </w:p>
    <w:p w:rsidR="00000000" w:rsidRPr="00C76BD4" w:rsidP="00C76BD4">
      <w:pPr>
        <w:pStyle w:val="Heading1"/>
      </w:pPr>
      <w:bookmarkStart w:id="1" w:name="O_1169166"/>
      <w:bookmarkEnd w:id="1"/>
      <w:r w:rsidRPr="00C76BD4">
        <w:t>Modification History</w:t>
      </w:r>
    </w:p>
    <w:p w:rsidR="00000000" w:rsidRPr="00C76BD4" w:rsidP="00E841E3">
      <w:pPr>
        <w:pStyle w:val="BodyText"/>
      </w:pPr>
      <w:r w:rsidRPr="00C76BD4">
        <w:t>Release 2. Quantum of hours of workplace practice removed. Supersedes and is equivalent to MEM05038 Perform advanced geometric development –</w:t>
      </w:r>
      <w:r w:rsidRPr="00C76BD4">
        <w:t xml:space="preserve"> cylindrical/rectangular (Release 1).</w:t>
      </w:r>
    </w:p>
    <w:p w:rsidR="00000000" w:rsidRPr="00C76BD4" w:rsidP="00E841E3">
      <w:pPr>
        <w:pStyle w:val="BodyText"/>
      </w:pPr>
      <w:r w:rsidRPr="00C76BD4">
        <w:t>Release 1. Supersedes and is equivalent to MEM05038B Perform advanced geometric development – cylindrical/rectangular.</w:t>
      </w:r>
    </w:p>
    <w:p w:rsidR="00000000" w:rsidRPr="00C76BD4" w:rsidP="00C76BD4">
      <w:pPr>
        <w:pStyle w:val="Heading1"/>
      </w:pPr>
      <w:bookmarkStart w:id="2" w:name="O_1169165"/>
      <w:bookmarkEnd w:id="2"/>
      <w:r w:rsidRPr="00C76BD4">
        <w:t>Application</w:t>
      </w:r>
    </w:p>
    <w:p w:rsidR="00000000" w:rsidRPr="00C76BD4" w:rsidP="00E841E3">
      <w:pPr>
        <w:pStyle w:val="BodyText"/>
      </w:pPr>
      <w:r w:rsidRPr="00C76BD4">
        <w:t>This unit of competency defines the skills and knowledge required to</w:t>
      </w:r>
      <w:r w:rsidRPr="00C76BD4">
        <w:t xml:space="preserve"> mark out complex cylindrical/rectangular fabrications and reflects advanced skills required to calculate parallel line developments.</w:t>
      </w:r>
    </w:p>
    <w:p w:rsidR="00000000" w:rsidRPr="00C76BD4" w:rsidP="00E841E3">
      <w:pPr>
        <w:pStyle w:val="BodyText"/>
      </w:pPr>
      <w:r w:rsidRPr="00C76BD4">
        <w:t>Where the skills required are for marking out activities associated with general engineering and maintenance functions, o</w:t>
      </w:r>
      <w:r w:rsidRPr="00C76BD4">
        <w:t xml:space="preserve">ne or more of the following units should also be selected as appropriate: </w:t>
      </w:r>
    </w:p>
    <w:p w:rsidR="00000000" w:rsidRPr="00C76BD4" w:rsidP="00C76BD4">
      <w:pPr>
        <w:pStyle w:val="ListBullet"/>
      </w:pPr>
      <w:r w:rsidRPr="00C76BD4">
        <w:t>MEM07005 Perform general machining</w:t>
      </w:r>
    </w:p>
    <w:p w:rsidR="00000000" w:rsidRPr="00C76BD4" w:rsidP="00C76BD4">
      <w:pPr>
        <w:pStyle w:val="ListBullet"/>
      </w:pPr>
      <w:r w:rsidRPr="00C76BD4">
        <w:t>MEM12006 Mark off/out (general engineering)</w:t>
      </w:r>
    </w:p>
    <w:p w:rsidR="00000000" w:rsidRPr="00C76BD4" w:rsidP="00C76BD4">
      <w:pPr>
        <w:pStyle w:val="ListBullet"/>
      </w:pPr>
      <w:r w:rsidRPr="00C76BD4">
        <w:t>MEM18006 Perform precision fitting of engineering components</w:t>
      </w:r>
    </w:p>
    <w:p w:rsidR="00000000" w:rsidRPr="00C76BD4" w:rsidP="00C76BD4">
      <w:pPr>
        <w:pStyle w:val="ListBullet"/>
      </w:pPr>
      <w:r w:rsidRPr="00C76BD4">
        <w:t>MEM18014 Manufacture press tools and gau</w:t>
      </w:r>
      <w:r w:rsidRPr="00C76BD4">
        <w:t>ges.</w:t>
      </w:r>
    </w:p>
    <w:p w:rsidR="00000000" w:rsidRPr="00C76BD4" w:rsidP="00C76BD4">
      <w:pPr>
        <w:pStyle w:val="BodyText"/>
      </w:pPr>
    </w:p>
    <w:p w:rsidR="00000000" w:rsidRPr="00C76BD4" w:rsidP="00E841E3">
      <w:pPr>
        <w:pStyle w:val="BodyText"/>
      </w:pPr>
      <w:r w:rsidRPr="00C76BD4">
        <w:t>No licensing, legislative or certification requirements apply to this unit at the time of publication.</w:t>
      </w:r>
    </w:p>
    <w:p w:rsidR="00000000" w:rsidRPr="00C76BD4" w:rsidP="00C76BD4">
      <w:pPr>
        <w:pStyle w:val="BodyText"/>
      </w:pPr>
      <w:r w:rsidRPr="00C76BD4">
        <w:rPr>
          <w:rStyle w:val="SpecialBold"/>
        </w:rPr>
        <w:t>Band:</w:t>
      </w:r>
      <w:r w:rsidRPr="00C76BD4">
        <w:rPr>
          <w:rStyle w:val="SpecialBold"/>
        </w:rPr>
        <w:tab/>
        <w:t>A</w:t>
      </w:r>
    </w:p>
    <w:p w:rsidR="00000000" w:rsidRPr="00C76BD4" w:rsidP="00C76BD4">
      <w:pPr>
        <w:pStyle w:val="BodyText"/>
      </w:pPr>
      <w:r w:rsidRPr="00C76BD4">
        <w:rPr>
          <w:rStyle w:val="SpecialBold"/>
        </w:rPr>
        <w:t>Unit Weight:</w:t>
      </w:r>
      <w:r w:rsidRPr="00C76BD4">
        <w:rPr>
          <w:rStyle w:val="SpecialBold"/>
        </w:rPr>
        <w:tab/>
        <w:t>2</w:t>
      </w:r>
    </w:p>
    <w:p w:rsidR="00000000" w:rsidRPr="00C76BD4" w:rsidP="00C76BD4">
      <w:pPr>
        <w:pStyle w:val="AllowPageBreak"/>
      </w:pPr>
    </w:p>
    <w:p w:rsidR="00000000" w:rsidRPr="00C76BD4" w:rsidP="00C76BD4">
      <w:pPr>
        <w:pStyle w:val="Heading1"/>
      </w:pPr>
      <w:bookmarkStart w:id="3" w:name="O_1169164"/>
      <w:bookmarkEnd w:id="3"/>
      <w:r w:rsidRPr="00C76BD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976"/>
      </w:tblGrid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MEM05037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Perform geometric development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MEM09002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Interpret technical drawing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MEM12023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Perform engineering measurements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MEM12024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Perform computations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MEM12026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 xml:space="preserve">Perform advanced trade calculations in a manufacturing, engineering </w:t>
            </w:r>
            <w:r w:rsidRPr="00C76BD4">
              <w:t>or related environment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MEM13015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Work safely and effectively in manufacturing and engineering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MEM14006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</w:t>
            </w:r>
            <w:r w:rsidRPr="00C76BD4">
              <w:t>lan work activities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MEM16006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Organise and communicate information</w:t>
            </w:r>
          </w:p>
        </w:tc>
      </w:tr>
    </w:tbl>
    <w:p w:rsidR="00000000" w:rsidRPr="00C76BD4" w:rsidP="00C76BD4">
      <w:pPr>
        <w:pStyle w:val="BodyText"/>
      </w:pPr>
    </w:p>
    <w:p w:rsidR="00000000" w:rsidRPr="00C76BD4" w:rsidP="00C76BD4">
      <w:pPr>
        <w:pStyle w:val="AllowPageBreak"/>
      </w:pPr>
    </w:p>
    <w:p w:rsidR="00000000" w:rsidRPr="00C76BD4" w:rsidP="00C76BD4">
      <w:pPr>
        <w:pStyle w:val="Heading1"/>
      </w:pPr>
      <w:bookmarkStart w:id="4" w:name="O_1169163"/>
      <w:bookmarkEnd w:id="4"/>
      <w:r w:rsidRPr="00C76BD4">
        <w:t>Competency Field</w:t>
      </w:r>
    </w:p>
    <w:p w:rsidR="00000000" w:rsidRPr="00C76BD4" w:rsidP="00E841E3">
      <w:pPr>
        <w:pStyle w:val="BodyText"/>
      </w:pPr>
      <w:r w:rsidRPr="00C76BD4">
        <w:t>Fabrication</w:t>
      </w:r>
    </w:p>
    <w:p w:rsidR="00000000" w:rsidRPr="00C76BD4" w:rsidP="00C76BD4">
      <w:pPr>
        <w:pStyle w:val="Heading1"/>
      </w:pPr>
      <w:bookmarkStart w:id="5" w:name="O_1169162"/>
      <w:bookmarkEnd w:id="5"/>
      <w:r w:rsidRPr="00C76B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Performance criteria describe the performance needed to demonstrate achievement of the element.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Follow standard operating procedures (SOPs)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Comply with work health and safety (WHS) requirements at all times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Use appropriate personal protective equipment (PPE) in accordance with SOPs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Identify job requirements from specifications, drawings, job sheets or work instructions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Mark off/out light/heavy gauge fabrications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Determine and apply specifications and work requirements using appropriate calculations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 xml:space="preserve">Carry out development to specifications or procedures using appropriate tools and equipment 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 xml:space="preserve">Establish and indicate datum points 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 xml:space="preserve">Determine and mark allowances 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Make templates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Select template material appropriate to the marking out requirements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Produce templates to meet specifications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Determine and transfer allowances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Produce templates to specification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Follow correct storage procedures, including labelling and identification to procedures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Develop patterns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Select and apply parallel line, radial line and triangulation development methods, as appropriate, to the work requirements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 xml:space="preserve">Determine and transfer allowances 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Interpret relevant codes, standards and symbols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Interpret relevant standards/codes and symbols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Interpret and apply requirements of standards/codes to materials and processes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Estimate quantities of materials from engineering drawings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Identify materials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Estimate quantities from drawings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BodyText"/>
            </w:pPr>
            <w:r w:rsidRPr="00C76BD4">
              <w:t>Optimise material use and ensure wastage is minimised</w:t>
            </w:r>
          </w:p>
        </w:tc>
      </w:tr>
    </w:tbl>
    <w:p w:rsidR="00000000" w:rsidRPr="00C76BD4" w:rsidP="00C76BD4">
      <w:pPr>
        <w:pStyle w:val="BodyText"/>
      </w:pPr>
    </w:p>
    <w:p w:rsidR="00000000" w:rsidRPr="00C76BD4" w:rsidP="00C76BD4">
      <w:pPr>
        <w:pStyle w:val="AllowPageBreak"/>
      </w:pPr>
    </w:p>
    <w:p w:rsidR="00000000" w:rsidRPr="00C76BD4" w:rsidP="00C76BD4">
      <w:pPr>
        <w:pStyle w:val="Heading1"/>
      </w:pPr>
      <w:bookmarkStart w:id="6" w:name="O_1169161"/>
      <w:bookmarkEnd w:id="6"/>
      <w:r w:rsidRPr="00C76BD4">
        <w:t>Foundation Skills</w:t>
      </w:r>
    </w:p>
    <w:p w:rsidR="00000000" w:rsidRPr="00C76BD4" w:rsidP="00E841E3">
      <w:pPr>
        <w:pStyle w:val="BodyText"/>
      </w:pPr>
      <w:r w:rsidRPr="00C76BD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76BD4" w:rsidP="00E841E3">
      <w:pPr>
        <w:pStyle w:val="BodyText"/>
      </w:pPr>
      <w:r w:rsidRPr="00C76BD4">
        <w:t xml:space="preserve">Foundation skills essential to performance are explicit in the performance criteria </w:t>
      </w:r>
      <w:r w:rsidRPr="00C76BD4">
        <w:t>of this unit of competency.</w:t>
      </w:r>
    </w:p>
    <w:p w:rsidR="00000000" w:rsidRPr="00C76BD4" w:rsidP="00C76BD4">
      <w:pPr>
        <w:pStyle w:val="Heading1"/>
      </w:pPr>
      <w:bookmarkStart w:id="7" w:name="O_1169160"/>
      <w:bookmarkEnd w:id="7"/>
      <w:r w:rsidRPr="00C76BD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t>This field allows for different work environments and conditions that may affect performance. Essential operating conditions that may be present (depending on the work situation, needs of t</w:t>
            </w:r>
            <w:r w:rsidRPr="00C76BD4">
              <w:t>he candidate, accessibility of the item, and local industry and regional contexts) are included.</w:t>
            </w: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Light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square/rectangular ventilation ducting</w:t>
            </w:r>
          </w:p>
          <w:p w:rsidR="00000000" w:rsidRPr="00C76BD4" w:rsidP="00C76BD4">
            <w:pPr>
              <w:pStyle w:val="ListBullet"/>
            </w:pPr>
            <w:r w:rsidRPr="00C76BD4">
              <w:t>air conditioning</w:t>
            </w:r>
          </w:p>
          <w:p w:rsidR="00000000" w:rsidRPr="00C76BD4" w:rsidP="00C76BD4">
            <w:pPr>
              <w:pStyle w:val="ListBullet"/>
            </w:pPr>
            <w:r w:rsidRPr="00C76BD4">
              <w:t>cylindrical components</w:t>
            </w:r>
          </w:p>
          <w:p w:rsidR="00000000" w:rsidRPr="00C76BD4" w:rsidP="00C76BD4">
            <w:pPr>
              <w:pStyle w:val="BodyText"/>
            </w:pPr>
            <w:r w:rsidRPr="00C76BD4">
              <w:t>and include one (1) or more of the following:</w:t>
            </w:r>
          </w:p>
          <w:p w:rsidR="00000000" w:rsidRPr="00C76BD4" w:rsidP="00C76BD4">
            <w:pPr>
              <w:pStyle w:val="ListBullet"/>
            </w:pPr>
            <w:r w:rsidRPr="00C76BD4">
              <w:t>hoppers</w:t>
            </w:r>
          </w:p>
          <w:p w:rsidR="00000000" w:rsidRPr="00C76BD4" w:rsidP="00C76BD4">
            <w:pPr>
              <w:pStyle w:val="ListBullet"/>
            </w:pPr>
            <w:r w:rsidRPr="00C76BD4">
              <w:t xml:space="preserve">chutes </w:t>
            </w:r>
          </w:p>
          <w:p w:rsidR="00000000" w:rsidRPr="00C76BD4" w:rsidP="00C76BD4">
            <w:pPr>
              <w:pStyle w:val="ListBullet"/>
            </w:pPr>
            <w:r w:rsidRPr="00C76BD4">
              <w:t>other items involving compound bends and double offsets</w:t>
            </w:r>
          </w:p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Heavy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ducting</w:t>
            </w:r>
          </w:p>
          <w:p w:rsidR="00000000" w:rsidRPr="00C76BD4" w:rsidP="00C76BD4">
            <w:pPr>
              <w:pStyle w:val="ListBullet"/>
            </w:pPr>
            <w:r w:rsidRPr="00C76BD4">
              <w:t>extraction</w:t>
            </w:r>
          </w:p>
          <w:p w:rsidR="00000000" w:rsidRPr="00C76BD4" w:rsidP="00C76BD4">
            <w:pPr>
              <w:pStyle w:val="ListBullet"/>
            </w:pPr>
            <w:r w:rsidRPr="00C76BD4">
              <w:t>piping</w:t>
            </w:r>
          </w:p>
          <w:p w:rsidR="00000000" w:rsidRPr="00C76BD4" w:rsidP="00C76BD4">
            <w:pPr>
              <w:pStyle w:val="ListBullet"/>
            </w:pPr>
            <w:r w:rsidRPr="00C76BD4">
              <w:t>cylindrical components</w:t>
            </w:r>
          </w:p>
          <w:p w:rsidR="00000000" w:rsidRPr="00C76BD4" w:rsidP="00C76BD4">
            <w:pPr>
              <w:pStyle w:val="BodyText"/>
            </w:pPr>
            <w:r w:rsidRPr="00C76BD4">
              <w:t>and include one (1) or more of the following:</w:t>
            </w:r>
          </w:p>
          <w:p w:rsidR="00000000" w:rsidRPr="00C76BD4" w:rsidP="00C76BD4">
            <w:pPr>
              <w:pStyle w:val="ListBullet"/>
            </w:pPr>
            <w:r w:rsidRPr="00C76BD4">
              <w:t>hoppers</w:t>
            </w:r>
          </w:p>
          <w:p w:rsidR="00000000" w:rsidRPr="00C76BD4" w:rsidP="00C76BD4">
            <w:pPr>
              <w:pStyle w:val="ListBullet"/>
            </w:pPr>
            <w:r w:rsidRPr="00C76BD4">
              <w:t xml:space="preserve">chutes </w:t>
            </w:r>
          </w:p>
          <w:p w:rsidR="00000000" w:rsidRPr="00C76BD4" w:rsidP="00C76BD4">
            <w:pPr>
              <w:pStyle w:val="ListBullet"/>
            </w:pPr>
            <w:r w:rsidRPr="00C76BD4">
              <w:t>other items involving compound bends and double offsets</w:t>
            </w:r>
          </w:p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Allowances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thickness</w:t>
            </w:r>
          </w:p>
          <w:p w:rsidR="00000000" w:rsidRPr="00C76BD4" w:rsidP="00C76BD4">
            <w:pPr>
              <w:pStyle w:val="ListBullet"/>
            </w:pPr>
            <w:r w:rsidRPr="00C76BD4">
              <w:t>bend, pitch</w:t>
            </w:r>
          </w:p>
          <w:p w:rsidR="00000000" w:rsidRPr="00C76BD4" w:rsidP="00C76BD4">
            <w:pPr>
              <w:pStyle w:val="ListBullet"/>
            </w:pPr>
            <w:r w:rsidRPr="00C76BD4">
              <w:t>angle</w:t>
            </w:r>
          </w:p>
          <w:p w:rsidR="00000000" w:rsidRPr="00C76BD4" w:rsidP="00C76BD4">
            <w:pPr>
              <w:pStyle w:val="ListBullet"/>
            </w:pPr>
            <w:r w:rsidRPr="00C76BD4">
              <w:t>circumference</w:t>
            </w:r>
          </w:p>
          <w:p w:rsidR="00000000" w:rsidRPr="00C76BD4" w:rsidP="00C76BD4">
            <w:pPr>
              <w:pStyle w:val="ListBullet"/>
            </w:pPr>
            <w:r w:rsidRPr="00C76BD4">
              <w:t>perimeter</w:t>
            </w:r>
          </w:p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Template material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steel plate</w:t>
            </w:r>
          </w:p>
          <w:p w:rsidR="00000000" w:rsidRPr="00C76BD4" w:rsidP="00C76BD4">
            <w:pPr>
              <w:pStyle w:val="ListBullet"/>
            </w:pPr>
            <w:r w:rsidRPr="00C76BD4">
              <w:t>perspex</w:t>
            </w:r>
          </w:p>
          <w:p w:rsidR="00000000" w:rsidRPr="00C76BD4" w:rsidP="00C76BD4">
            <w:pPr>
              <w:pStyle w:val="ListBullet"/>
            </w:pPr>
            <w:r w:rsidRPr="00C76BD4">
              <w:t>timber</w:t>
            </w:r>
          </w:p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Templates produced include (1)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rolling</w:t>
            </w:r>
          </w:p>
          <w:p w:rsidR="00000000" w:rsidRPr="00C76BD4" w:rsidP="00C76BD4">
            <w:pPr>
              <w:pStyle w:val="ListBullet"/>
            </w:pPr>
            <w:r w:rsidRPr="00C76BD4">
              <w:t>bending</w:t>
            </w:r>
          </w:p>
          <w:p w:rsidR="00000000" w:rsidRPr="00C76BD4" w:rsidP="00C76BD4">
            <w:pPr>
              <w:pStyle w:val="ListBullet"/>
            </w:pPr>
            <w:r w:rsidRPr="00C76BD4">
              <w:t>pressing</w:t>
            </w:r>
          </w:p>
          <w:p w:rsidR="00000000" w:rsidRPr="00C76BD4" w:rsidP="00C76BD4">
            <w:pPr>
              <w:pStyle w:val="ListBullet"/>
            </w:pPr>
            <w:r w:rsidRPr="00C76BD4">
              <w:t xml:space="preserve">drilling </w:t>
            </w:r>
          </w:p>
          <w:p w:rsidR="00000000" w:rsidRPr="00C76BD4" w:rsidP="00C76BD4">
            <w:pPr>
              <w:pStyle w:val="ListBullet"/>
            </w:pPr>
            <w:r w:rsidRPr="00C76BD4">
              <w:t>profiling</w:t>
            </w:r>
          </w:p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Storage procedures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labelling</w:t>
            </w:r>
          </w:p>
          <w:p w:rsidR="00000000" w:rsidRPr="00C76BD4" w:rsidP="00C76BD4">
            <w:pPr>
              <w:pStyle w:val="ListBullet"/>
            </w:pPr>
            <w:r w:rsidRPr="00C76BD4">
              <w:t>identification (e.g. template lofts)</w:t>
            </w:r>
          </w:p>
          <w:p w:rsidR="00000000" w:rsidP="00C76BD4">
            <w:pPr>
              <w:pStyle w:val="BodyText"/>
              <w:rPr>
                <w:lang w:val="en-NZ"/>
              </w:rPr>
            </w:pPr>
          </w:p>
        </w:tc>
      </w:tr>
      <w:tr w:rsidTr="00C76B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D4">
            <w:pPr>
              <w:pStyle w:val="BodyText"/>
              <w:rPr>
                <w:lang w:val="en-NZ"/>
              </w:rPr>
            </w:pPr>
            <w:r w:rsidRPr="00C76BD4">
              <w:rPr>
                <w:rStyle w:val="SpecialBold"/>
              </w:rPr>
              <w:t>Development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D4" w:rsidP="00C76BD4">
            <w:pPr>
              <w:pStyle w:val="ListBullet"/>
            </w:pPr>
            <w:r w:rsidRPr="00C76BD4">
              <w:t>parallel line</w:t>
            </w:r>
          </w:p>
          <w:p w:rsidR="00000000" w:rsidRPr="00C76BD4" w:rsidP="00C76BD4">
            <w:pPr>
              <w:pStyle w:val="ListBullet"/>
            </w:pPr>
            <w:r w:rsidRPr="00C76BD4">
              <w:t xml:space="preserve">radial line </w:t>
            </w:r>
          </w:p>
          <w:p w:rsidR="00000000" w:rsidRPr="00C76BD4" w:rsidP="00C76BD4">
            <w:pPr>
              <w:pStyle w:val="ListBullet"/>
            </w:pPr>
            <w:r w:rsidRPr="00C76BD4">
              <w:t>triangulation</w:t>
            </w:r>
          </w:p>
        </w:tc>
      </w:tr>
    </w:tbl>
    <w:p w:rsidR="00000000" w:rsidRPr="00C76BD4" w:rsidP="00C76BD4">
      <w:pPr>
        <w:pStyle w:val="BodyText"/>
      </w:pPr>
    </w:p>
    <w:p w:rsidR="00000000" w:rsidRPr="00C76BD4" w:rsidP="00C76BD4">
      <w:pPr>
        <w:pStyle w:val="AllowPageBreak"/>
      </w:pPr>
    </w:p>
    <w:p w:rsidR="00000000" w:rsidRPr="00C76BD4" w:rsidP="00C76BD4">
      <w:pPr>
        <w:pStyle w:val="Heading1"/>
      </w:pPr>
      <w:bookmarkStart w:id="8" w:name="O_1169159"/>
      <w:bookmarkEnd w:id="8"/>
      <w:r w:rsidRPr="00C76BD4">
        <w:t>Unit Mapping Information</w:t>
      </w:r>
    </w:p>
    <w:p w:rsidR="00000000" w:rsidRPr="00C76BD4" w:rsidP="00E841E3">
      <w:pPr>
        <w:pStyle w:val="BodyText"/>
      </w:pPr>
      <w:r w:rsidRPr="00C76BD4">
        <w:t>Release 2. Supersedes and is equivalent to MEM05038 Perform advanced geome</w:t>
      </w:r>
      <w:r w:rsidRPr="00C76BD4">
        <w:t>tric development – cylindrical/rectangular (Release 1).</w:t>
      </w:r>
    </w:p>
    <w:p w:rsidR="00000000" w:rsidRPr="00C76BD4" w:rsidP="00E841E3">
      <w:pPr>
        <w:pStyle w:val="BodyText"/>
      </w:pPr>
      <w:r w:rsidRPr="00C76BD4">
        <w:t>Release 1. Supersedes and is equivalent to MEM05038B Perform advanced geometric development – cylindrical/rectangular.</w:t>
      </w:r>
    </w:p>
    <w:p w:rsidR="00000000" w:rsidRPr="00C76BD4" w:rsidP="00C76BD4">
      <w:pPr>
        <w:pStyle w:val="Heading1"/>
      </w:pPr>
      <w:bookmarkStart w:id="9" w:name="O_1169167"/>
      <w:bookmarkEnd w:id="9"/>
      <w:r w:rsidRPr="00C76BD4">
        <w:t>Links</w:t>
      </w:r>
    </w:p>
    <w:p w:rsidR="00000000" w:rsidRPr="00C76BD4" w:rsidP="00E841E3">
      <w:pPr>
        <w:pStyle w:val="BodyText"/>
      </w:pPr>
      <w:r w:rsidRPr="00C76B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71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6BD4" w:rsidP="00C76BD4"/>
    <w:sectPr w:rsidSect="00C76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4" w:rsidRPr="00E841E3" w:rsidP="00E84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E3" w:rsidP="00C76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1E3" w:rsidP="00C76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41E3" w:rsidP="00C76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BD4" w:rsidRPr="00E841E3" w:rsidP="00E84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E3" w:rsidRPr="002D2AF8" w:rsidP="00C76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MEM05038 Perform advanced geometric development - cylindrical/rectangular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41E3" w:rsidP="00C76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120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DA5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BD4"/>
  </w:style>
  <w:style w:type="character" w:customStyle="1" w:styleId="Heading1Char">
    <w:name w:val="Heading 1 Char"/>
    <w:basedOn w:val="DefaultParagraphFont"/>
    <w:link w:val="Heading1"/>
    <w:rsid w:val="00C76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B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BD4"/>
    <w:rPr>
      <w:b/>
      <w:spacing w:val="0"/>
    </w:rPr>
  </w:style>
  <w:style w:type="paragraph" w:customStyle="1" w:styleId="SuperHeading">
    <w:name w:val="SuperHeading"/>
    <w:basedOn w:val="Normal"/>
    <w:rsid w:val="00C76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B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BD4"/>
    <w:rPr>
      <w:i/>
    </w:rPr>
  </w:style>
  <w:style w:type="paragraph" w:styleId="Caption">
    <w:name w:val="caption"/>
    <w:basedOn w:val="BodyText"/>
    <w:next w:val="Normal"/>
    <w:qFormat/>
    <w:rsid w:val="00C76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BD4"/>
  </w:style>
  <w:style w:type="paragraph" w:styleId="TableofFigures">
    <w:name w:val="table of figures"/>
    <w:basedOn w:val="Normal"/>
    <w:next w:val="Normal"/>
    <w:semiHidden/>
    <w:rsid w:val="00C76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B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BD4"/>
    <w:rPr>
      <w:rFonts w:ascii="Wingdings" w:hAnsi="Wingdings"/>
    </w:rPr>
  </w:style>
  <w:style w:type="paragraph" w:customStyle="1" w:styleId="TableHeading">
    <w:name w:val="Table Heading"/>
    <w:basedOn w:val="HeadingBase"/>
    <w:rsid w:val="00C76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BD4"/>
    <w:rPr>
      <w:color w:val="0033CC"/>
      <w:u w:val="none"/>
    </w:rPr>
  </w:style>
  <w:style w:type="paragraph" w:customStyle="1" w:styleId="BodyTextRight">
    <w:name w:val="Body Text Right"/>
    <w:basedOn w:val="BodyText"/>
    <w:rsid w:val="00C76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B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BD4"/>
    <w:rPr>
      <w:sz w:val="32"/>
    </w:rPr>
  </w:style>
  <w:style w:type="paragraph" w:customStyle="1" w:styleId="HeadingProcedure">
    <w:name w:val="Heading Procedure"/>
    <w:basedOn w:val="HeadingBase"/>
    <w:next w:val="Normal"/>
    <w:rsid w:val="00C76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BD4"/>
    <w:pPr>
      <w:spacing w:before="60" w:after="60"/>
    </w:pPr>
  </w:style>
  <w:style w:type="paragraph" w:styleId="ListContinue">
    <w:name w:val="List Continue"/>
    <w:basedOn w:val="List"/>
    <w:rsid w:val="00C76BD4"/>
    <w:pPr>
      <w:ind w:firstLine="0"/>
    </w:pPr>
  </w:style>
  <w:style w:type="paragraph" w:customStyle="1" w:styleId="ListNote">
    <w:name w:val="List Note"/>
    <w:basedOn w:val="List"/>
    <w:rsid w:val="00C76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BD4"/>
    <w:rPr>
      <w:rFonts w:ascii="Courier New" w:hAnsi="Courier New"/>
    </w:rPr>
  </w:style>
  <w:style w:type="paragraph" w:customStyle="1" w:styleId="NoteBullet">
    <w:name w:val="Note Bullet"/>
    <w:basedOn w:val="Note"/>
    <w:rsid w:val="00C76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B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BD4"/>
    <w:rPr>
      <w:b/>
      <w:smallCaps/>
    </w:rPr>
  </w:style>
  <w:style w:type="paragraph" w:customStyle="1" w:styleId="TableListNumber">
    <w:name w:val="Table List Number"/>
    <w:basedOn w:val="ListNumber"/>
    <w:rsid w:val="00C76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BD4"/>
    <w:pPr>
      <w:numPr>
        <w:numId w:val="8"/>
      </w:numPr>
    </w:pPr>
  </w:style>
  <w:style w:type="paragraph" w:customStyle="1" w:styleId="ListAlpha2">
    <w:name w:val="List Alpha 2"/>
    <w:basedOn w:val="List2"/>
    <w:rsid w:val="00C76BD4"/>
    <w:pPr>
      <w:numPr>
        <w:numId w:val="7"/>
      </w:numPr>
    </w:pPr>
  </w:style>
  <w:style w:type="paragraph" w:styleId="List2">
    <w:name w:val="List 2"/>
    <w:basedOn w:val="BodyText"/>
    <w:rsid w:val="00C76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B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B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BD4"/>
    <w:pPr>
      <w:numPr>
        <w:numId w:val="3"/>
      </w:numPr>
    </w:pPr>
  </w:style>
  <w:style w:type="paragraph" w:styleId="ListContinue2">
    <w:name w:val="List Continue 2"/>
    <w:basedOn w:val="List2"/>
    <w:rsid w:val="00C76BD4"/>
    <w:pPr>
      <w:ind w:firstLine="0"/>
    </w:pPr>
  </w:style>
  <w:style w:type="paragraph" w:styleId="ListContinue3">
    <w:name w:val="List Continue 3"/>
    <w:basedOn w:val="List3"/>
    <w:rsid w:val="00C76BD4"/>
    <w:pPr>
      <w:ind w:left="1021" w:firstLine="0"/>
    </w:pPr>
  </w:style>
  <w:style w:type="paragraph" w:styleId="ListContinue4">
    <w:name w:val="List Continue 4"/>
    <w:basedOn w:val="List4"/>
    <w:rsid w:val="00C76BD4"/>
    <w:pPr>
      <w:ind w:firstLine="0"/>
    </w:pPr>
  </w:style>
  <w:style w:type="paragraph" w:styleId="ListContinue5">
    <w:name w:val="List Continue 5"/>
    <w:basedOn w:val="List5"/>
    <w:rsid w:val="00C76BD4"/>
    <w:pPr>
      <w:ind w:firstLine="0"/>
    </w:pPr>
  </w:style>
  <w:style w:type="paragraph" w:styleId="ListNumber3">
    <w:name w:val="List Number 3"/>
    <w:basedOn w:val="List3"/>
    <w:rsid w:val="00C76BD4"/>
    <w:pPr>
      <w:numPr>
        <w:numId w:val="4"/>
      </w:numPr>
    </w:pPr>
  </w:style>
  <w:style w:type="paragraph" w:styleId="ListNumber4">
    <w:name w:val="List Number 4"/>
    <w:basedOn w:val="List4"/>
    <w:rsid w:val="00C76BD4"/>
    <w:pPr>
      <w:numPr>
        <w:numId w:val="5"/>
      </w:numPr>
    </w:pPr>
  </w:style>
  <w:style w:type="paragraph" w:styleId="ListNumber5">
    <w:name w:val="List Number 5"/>
    <w:basedOn w:val="List5"/>
    <w:rsid w:val="00C76BD4"/>
    <w:pPr>
      <w:numPr>
        <w:numId w:val="6"/>
      </w:numPr>
    </w:pPr>
  </w:style>
  <w:style w:type="paragraph" w:styleId="BlockText">
    <w:name w:val="Block Text"/>
    <w:basedOn w:val="Normal"/>
    <w:rsid w:val="00C76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BD4"/>
    <w:rPr>
      <w:sz w:val="16"/>
      <w:vertAlign w:val="superscript"/>
    </w:rPr>
  </w:style>
  <w:style w:type="character" w:customStyle="1" w:styleId="Symbols">
    <w:name w:val="Symbols"/>
    <w:basedOn w:val="DefaultParagraphFont"/>
    <w:rsid w:val="00C76BD4"/>
    <w:rPr>
      <w:rFonts w:ascii="Symbol" w:hAnsi="Symbol"/>
    </w:rPr>
  </w:style>
  <w:style w:type="character" w:customStyle="1" w:styleId="MenuOptions">
    <w:name w:val="Menu Options"/>
    <w:basedOn w:val="DefaultParagraphFont"/>
    <w:rsid w:val="00C76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BD4"/>
    <w:rPr>
      <w:b/>
    </w:rPr>
  </w:style>
  <w:style w:type="character" w:customStyle="1" w:styleId="Underlined">
    <w:name w:val="Underlined"/>
    <w:basedOn w:val="DefaultParagraphFont"/>
    <w:rsid w:val="00C76BD4"/>
    <w:rPr>
      <w:u w:val="single"/>
    </w:rPr>
  </w:style>
  <w:style w:type="paragraph" w:customStyle="1" w:styleId="TableBodyTextRight">
    <w:name w:val="Table Body Text Right"/>
    <w:basedOn w:val="TableBodyText"/>
    <w:rsid w:val="00C76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BD4"/>
    <w:rPr>
      <w:sz w:val="18"/>
    </w:rPr>
  </w:style>
  <w:style w:type="paragraph" w:customStyle="1" w:styleId="BodySmallRight">
    <w:name w:val="Body Small Right"/>
    <w:basedOn w:val="BodyTextRight"/>
    <w:rsid w:val="00C76BD4"/>
    <w:rPr>
      <w:sz w:val="18"/>
      <w:szCs w:val="18"/>
    </w:rPr>
  </w:style>
  <w:style w:type="paragraph" w:customStyle="1" w:styleId="MarginEdition">
    <w:name w:val="Margin Edition"/>
    <w:basedOn w:val="MarginNote"/>
    <w:rsid w:val="00C76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BD4"/>
    <w:rPr>
      <w:sz w:val="2"/>
      <w:szCs w:val="2"/>
    </w:rPr>
  </w:style>
  <w:style w:type="character" w:customStyle="1" w:styleId="Small">
    <w:name w:val="Small"/>
    <w:basedOn w:val="DefaultParagraphFont"/>
    <w:rsid w:val="00C76BD4"/>
    <w:rPr>
      <w:sz w:val="16"/>
    </w:rPr>
  </w:style>
  <w:style w:type="paragraph" w:customStyle="1" w:styleId="WideTable">
    <w:name w:val="Wide Table"/>
    <w:basedOn w:val="Normal"/>
    <w:rsid w:val="00C76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BD4"/>
  </w:style>
  <w:style w:type="paragraph" w:styleId="Quote">
    <w:name w:val="Quote"/>
    <w:basedOn w:val="Heading1"/>
    <w:link w:val="QuoteChar"/>
    <w:qFormat/>
    <w:rsid w:val="00C76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BD4"/>
    <w:pPr>
      <w:pageBreakBefore/>
    </w:pPr>
  </w:style>
  <w:style w:type="paragraph" w:customStyle="1" w:styleId="Border">
    <w:name w:val="Border"/>
    <w:basedOn w:val="Normal"/>
    <w:qFormat/>
    <w:rsid w:val="00C76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BD4"/>
    <w:rPr>
      <w:u w:val="single"/>
    </w:rPr>
  </w:style>
  <w:style w:type="character" w:customStyle="1" w:styleId="BoldandItalics">
    <w:name w:val="Bold and Italics"/>
    <w:qFormat/>
    <w:rsid w:val="00C76BD4"/>
    <w:rPr>
      <w:b/>
      <w:i/>
      <w:u w:val="none"/>
    </w:rPr>
  </w:style>
  <w:style w:type="paragraph" w:styleId="BalloonText">
    <w:name w:val="Balloon Text"/>
    <w:basedOn w:val="Normal"/>
    <w:link w:val="BalloonTextChar"/>
    <w:rsid w:val="00C76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BD4"/>
    <w:pPr>
      <w:spacing w:before="0" w:after="0"/>
    </w:pPr>
  </w:style>
  <w:style w:type="paragraph" w:customStyle="1" w:styleId="BodyTextBold">
    <w:name w:val="Body Text Bold"/>
    <w:basedOn w:val="BodyText"/>
    <w:qFormat/>
    <w:rsid w:val="00C76BD4"/>
    <w:rPr>
      <w:b/>
    </w:rPr>
  </w:style>
  <w:style w:type="character" w:styleId="Hyperlink">
    <w:name w:val="Hyperlink"/>
    <w:basedOn w:val="DefaultParagraphFont"/>
    <w:uiPriority w:val="99"/>
    <w:unhideWhenUsed/>
    <w:rsid w:val="00E84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4875</Characters>
  <Application>Microsoft Office Word</Application>
  <DocSecurity>0</DocSecurity>
  <Lines>270</Lines>
  <Paragraphs>164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MEM05038 Perform advanced geometric development - cylindrical/rectangular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