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3CF2" w:rsidP="00963CF2">
      <w:pPr>
        <w:pStyle w:val="Title"/>
      </w:pPr>
      <w:r>
        <w:fldChar w:fldCharType="begin"/>
      </w:r>
      <w:r>
        <w:instrText xml:space="preserve"> TITLE   \* MERGEFORMAT </w:instrText>
      </w:r>
      <w:r>
        <w:fldChar w:fldCharType="separate"/>
      </w:r>
      <w:r>
        <w:t>MEM05036 Repair, replace and/or modify fabrications</w:t>
      </w:r>
      <w:r>
        <w:fldChar w:fldCharType="end"/>
      </w:r>
    </w:p>
    <w:p w:rsidR="00963CF2" w:rsidP="00963CF2">
      <w:pPr>
        <w:pStyle w:val="Version"/>
        <w:sectPr w:rsidSect="00971D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71DAB" w:rsidP="00971DAB">
      <w:pPr>
        <w:pStyle w:val="SuperHeading"/>
      </w:pPr>
      <w:r w:rsidRPr="00971DAB">
        <w:t>MEM05036 Repair, replace and/or modify fabrications</w:t>
      </w:r>
    </w:p>
    <w:p w:rsidR="00000000" w:rsidRPr="00971DAB" w:rsidP="00971DAB">
      <w:pPr>
        <w:pStyle w:val="Heading1"/>
      </w:pPr>
      <w:bookmarkStart w:id="1" w:name="O_1169132"/>
      <w:bookmarkEnd w:id="1"/>
      <w:r w:rsidRPr="00971DAB">
        <w:t>Modification History</w:t>
      </w:r>
    </w:p>
    <w:p w:rsidR="00000000" w:rsidRPr="00971DAB" w:rsidP="00963CF2">
      <w:pPr>
        <w:pStyle w:val="BodyText"/>
      </w:pPr>
      <w:r w:rsidRPr="00971DAB">
        <w:t>Release 2. Quantum of hours of workplace practice removed. Supersedes and is equivalent to MEM05036 Repair, replace and/or modify fabrications (Release 1).</w:t>
      </w:r>
    </w:p>
    <w:p w:rsidR="00000000" w:rsidRPr="00971DAB" w:rsidP="00963CF2">
      <w:pPr>
        <w:pStyle w:val="BodyText"/>
      </w:pPr>
      <w:r w:rsidRPr="00971DAB">
        <w:t>Release 1. Supersedes and is equivalent to MEM05036C Repair/replace/mo</w:t>
      </w:r>
      <w:r w:rsidRPr="00971DAB">
        <w:t>dify fabrications.</w:t>
      </w:r>
    </w:p>
    <w:p w:rsidR="00000000" w:rsidRPr="00971DAB" w:rsidP="00971DAB">
      <w:pPr>
        <w:pStyle w:val="Heading1"/>
      </w:pPr>
      <w:bookmarkStart w:id="2" w:name="O_1169131"/>
      <w:bookmarkEnd w:id="2"/>
      <w:r w:rsidRPr="00971DAB">
        <w:t>Application</w:t>
      </w:r>
    </w:p>
    <w:p w:rsidR="00000000" w:rsidRPr="00971DAB" w:rsidP="00963CF2">
      <w:pPr>
        <w:pStyle w:val="BodyText"/>
      </w:pPr>
      <w:r w:rsidRPr="00971DAB">
        <w:t>This unit of competency defines the skills and knowledge required to undertake repair, replacement and/or modifications of fabrications requiring an integrated level of skills in fabrication maintenance and</w:t>
      </w:r>
      <w:r w:rsidRPr="00971DAB">
        <w:t xml:space="preserve"> repair and is intended to build on skills covered by the specialist prerequisites.</w:t>
      </w:r>
    </w:p>
    <w:p w:rsidR="00000000" w:rsidRPr="00971DAB" w:rsidP="00963CF2">
      <w:pPr>
        <w:pStyle w:val="BodyText"/>
      </w:pPr>
      <w:r w:rsidRPr="00971DAB">
        <w:t>Where machines and equipment for forming, bending or shaping are required unit MEM05010 Apply fabrication, forming and shaping techniques should also be selected.</w:t>
      </w:r>
    </w:p>
    <w:p w:rsidR="00000000" w:rsidRPr="00971DAB" w:rsidP="00963CF2">
      <w:pPr>
        <w:pStyle w:val="BodyText"/>
      </w:pPr>
      <w:r w:rsidRPr="00971DAB">
        <w:t>Where a</w:t>
      </w:r>
      <w:r w:rsidRPr="00971DAB">
        <w:t>dditional or more complex marking out skills are required see MEM12007 Mark off/out structural fabrications and shapes should also be selected.</w:t>
      </w:r>
    </w:p>
    <w:p w:rsidR="00000000" w:rsidRPr="00971DAB" w:rsidP="00963CF2">
      <w:pPr>
        <w:pStyle w:val="BodyText"/>
      </w:pPr>
      <w:r w:rsidRPr="00971DAB">
        <w:t>Where the selection and use of welding processes are required appropriate units should also be selected.</w:t>
      </w:r>
    </w:p>
    <w:p w:rsidR="00000000" w:rsidRPr="00971DAB" w:rsidP="00963CF2">
      <w:pPr>
        <w:pStyle w:val="BodyText"/>
      </w:pPr>
      <w:r w:rsidRPr="00971DAB">
        <w:t>No li</w:t>
      </w:r>
      <w:r w:rsidRPr="00971DAB">
        <w:t>censing, legislative or certification requirements apply to this unit at the time of publication.</w:t>
      </w:r>
    </w:p>
    <w:p w:rsidR="00000000" w:rsidRPr="00971DAB" w:rsidP="00971DAB">
      <w:pPr>
        <w:pStyle w:val="BodyText"/>
      </w:pPr>
      <w:r w:rsidRPr="00971DAB">
        <w:rPr>
          <w:rStyle w:val="SpecialBold"/>
        </w:rPr>
        <w:t>Band:</w:t>
      </w:r>
      <w:r w:rsidRPr="00971DAB">
        <w:rPr>
          <w:rStyle w:val="SpecialBold"/>
        </w:rPr>
        <w:tab/>
        <w:t>A</w:t>
      </w:r>
    </w:p>
    <w:p w:rsidR="00000000" w:rsidRPr="00971DAB" w:rsidP="00971DAB">
      <w:pPr>
        <w:pStyle w:val="BodyText"/>
      </w:pPr>
      <w:r w:rsidRPr="00971DAB">
        <w:rPr>
          <w:rStyle w:val="SpecialBold"/>
        </w:rPr>
        <w:t>Unit Weight:</w:t>
      </w:r>
      <w:r w:rsidRPr="00971DAB">
        <w:rPr>
          <w:rStyle w:val="SpecialBold"/>
        </w:rPr>
        <w:tab/>
        <w:t>4</w:t>
      </w:r>
    </w:p>
    <w:p w:rsidR="00000000" w:rsidRPr="00971DAB" w:rsidP="00971DAB">
      <w:pPr>
        <w:pStyle w:val="AllowPageBreak"/>
      </w:pPr>
    </w:p>
    <w:p w:rsidR="00000000" w:rsidRPr="00971DAB" w:rsidP="00971DAB">
      <w:pPr>
        <w:pStyle w:val="Heading1"/>
      </w:pPr>
      <w:bookmarkStart w:id="3" w:name="O_1169130"/>
      <w:bookmarkEnd w:id="3"/>
      <w:r w:rsidRPr="00971DAB">
        <w:t>Pre-requisite Unit</w:t>
      </w:r>
    </w:p>
    <w:tbl>
      <w:tblPr>
        <w:tblW w:w="0" w:type="auto"/>
        <w:tblLayout w:type="fixed"/>
        <w:tblCellMar>
          <w:left w:w="62" w:type="dxa"/>
          <w:right w:w="62" w:type="dxa"/>
        </w:tblCellMar>
        <w:tblLook w:val="0000"/>
      </w:tblPr>
      <w:tblGrid>
        <w:gridCol w:w="2204"/>
        <w:gridCol w:w="6360"/>
      </w:tblGrid>
      <w:tr w:rsidTr="00971DA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MEM05005</w:t>
            </w:r>
          </w:p>
        </w:tc>
        <w:tc>
          <w:tcPr>
            <w:tcW w:w="6360"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Carry out mechanical cutting</w:t>
            </w:r>
          </w:p>
        </w:tc>
      </w:tr>
      <w:tr w:rsidTr="00971DA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MEM05007</w:t>
            </w:r>
          </w:p>
        </w:tc>
        <w:tc>
          <w:tcPr>
            <w:tcW w:w="6360"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Perform manual heating and thermal cutting</w:t>
            </w:r>
          </w:p>
        </w:tc>
      </w:tr>
      <w:tr w:rsidTr="00971DA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MEM05011</w:t>
            </w:r>
          </w:p>
        </w:tc>
        <w:tc>
          <w:tcPr>
            <w:tcW w:w="6360"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Assemble fabricated components</w:t>
            </w:r>
          </w:p>
        </w:tc>
      </w:tr>
      <w:tr w:rsidTr="00971DA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MEM05051</w:t>
            </w:r>
          </w:p>
        </w:tc>
        <w:tc>
          <w:tcPr>
            <w:tcW w:w="6360"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Select welding processes</w:t>
            </w:r>
          </w:p>
        </w:tc>
      </w:tr>
      <w:tr w:rsidTr="00971DA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MEM05052</w:t>
            </w:r>
          </w:p>
        </w:tc>
        <w:tc>
          <w:tcPr>
            <w:tcW w:w="6360"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Apply safe welding practices</w:t>
            </w:r>
          </w:p>
        </w:tc>
      </w:tr>
      <w:tr w:rsidTr="00971DA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MEM09002</w:t>
            </w:r>
          </w:p>
        </w:tc>
        <w:tc>
          <w:tcPr>
            <w:tcW w:w="6360"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Interpret technical drawing</w:t>
            </w:r>
          </w:p>
        </w:tc>
      </w:tr>
      <w:tr w:rsidTr="00971DA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MEM11011</w:t>
            </w:r>
          </w:p>
        </w:tc>
        <w:tc>
          <w:tcPr>
            <w:tcW w:w="6360"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Undertake manual handling</w:t>
            </w:r>
          </w:p>
        </w:tc>
      </w:tr>
      <w:tr w:rsidTr="00971DA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MEM12023</w:t>
            </w:r>
          </w:p>
        </w:tc>
        <w:tc>
          <w:tcPr>
            <w:tcW w:w="6360"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Perform engineering measurements</w:t>
            </w:r>
          </w:p>
        </w:tc>
      </w:tr>
      <w:tr w:rsidTr="00971DA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MEM12024</w:t>
            </w:r>
          </w:p>
        </w:tc>
        <w:tc>
          <w:tcPr>
            <w:tcW w:w="6360"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Perform computa</w:t>
            </w:r>
            <w:r w:rsidRPr="00971DAB">
              <w:t>tions</w:t>
            </w:r>
          </w:p>
        </w:tc>
      </w:tr>
      <w:tr w:rsidTr="00971DA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MEM13015</w:t>
            </w:r>
          </w:p>
        </w:tc>
        <w:tc>
          <w:tcPr>
            <w:tcW w:w="6360"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Work safely and effectively in manufacturing and engineering</w:t>
            </w:r>
          </w:p>
        </w:tc>
      </w:tr>
      <w:tr w:rsidTr="00971DA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MEM14006</w:t>
            </w:r>
          </w:p>
        </w:tc>
        <w:tc>
          <w:tcPr>
            <w:tcW w:w="6360"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Plan work activities</w:t>
            </w:r>
          </w:p>
        </w:tc>
      </w:tr>
      <w:tr w:rsidTr="00971DA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MEM16006</w:t>
            </w:r>
          </w:p>
        </w:tc>
        <w:tc>
          <w:tcPr>
            <w:tcW w:w="6360"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Organise and communicate information</w:t>
            </w:r>
          </w:p>
        </w:tc>
      </w:tr>
      <w:tr w:rsidTr="00971DA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MEM18001</w:t>
            </w:r>
          </w:p>
        </w:tc>
        <w:tc>
          <w:tcPr>
            <w:tcW w:w="6360"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Use hand tools</w:t>
            </w:r>
          </w:p>
        </w:tc>
      </w:tr>
      <w:tr w:rsidTr="00971DA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MEM18002</w:t>
            </w:r>
          </w:p>
        </w:tc>
        <w:tc>
          <w:tcPr>
            <w:tcW w:w="6360"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Use power tools/hand held operations</w:t>
            </w:r>
          </w:p>
        </w:tc>
      </w:tr>
      <w:tr w:rsidTr="00971DAB">
        <w:tblPrEx>
          <w:tblW w:w="0" w:type="auto"/>
          <w:tblLayout w:type="fixed"/>
          <w:tblCellMar>
            <w:left w:w="62" w:type="dxa"/>
            <w:right w:w="62" w:type="dxa"/>
          </w:tblCellMar>
          <w:tblLook w:val="0000"/>
        </w:tblPrEx>
        <w:tc>
          <w:tcPr>
            <w:tcW w:w="8564" w:type="dxa"/>
            <w:gridSpan w:val="2"/>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rPr>
                <w:rStyle w:val="SpecialBold"/>
              </w:rPr>
              <w:t>Pl</w:t>
            </w:r>
            <w:r w:rsidRPr="00971DAB">
              <w:rPr>
                <w:rStyle w:val="SpecialBold"/>
              </w:rPr>
              <w:t>us, one or more of the following, including their prerequisites</w:t>
            </w:r>
            <w:r w:rsidRPr="00971DAB">
              <w:t>:</w:t>
            </w:r>
          </w:p>
        </w:tc>
      </w:tr>
      <w:tr w:rsidTr="00971DA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MEM05015</w:t>
            </w:r>
          </w:p>
        </w:tc>
        <w:tc>
          <w:tcPr>
            <w:tcW w:w="6360"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Weld using manual metal arc welding process</w:t>
            </w:r>
          </w:p>
        </w:tc>
      </w:tr>
      <w:tr w:rsidTr="00971DA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MEM05017</w:t>
            </w:r>
          </w:p>
        </w:tc>
        <w:tc>
          <w:tcPr>
            <w:tcW w:w="6360"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Weld using gas metal arc welding process</w:t>
            </w:r>
          </w:p>
        </w:tc>
      </w:tr>
      <w:tr w:rsidTr="00971DA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MEM05019</w:t>
            </w:r>
          </w:p>
        </w:tc>
        <w:tc>
          <w:tcPr>
            <w:tcW w:w="6360"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Weld using gas tungsten arc welding process</w:t>
            </w:r>
          </w:p>
        </w:tc>
      </w:tr>
      <w:tr w:rsidTr="00971DA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MEM05047</w:t>
            </w:r>
          </w:p>
        </w:tc>
        <w:tc>
          <w:tcPr>
            <w:tcW w:w="6360"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Weld using flux core arc welding process</w:t>
            </w:r>
          </w:p>
        </w:tc>
      </w:tr>
      <w:tr w:rsidTr="00971DA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MEM05055</w:t>
            </w:r>
          </w:p>
        </w:tc>
        <w:tc>
          <w:tcPr>
            <w:tcW w:w="6360" w:type="dxa"/>
            <w:tcBorders>
              <w:top w:val="nil"/>
              <w:left w:val="nil"/>
              <w:bottom w:val="nil"/>
              <w:right w:val="nil"/>
            </w:tcBorders>
            <w:tcMar>
              <w:top w:w="0" w:type="dxa"/>
              <w:left w:w="62" w:type="dxa"/>
              <w:bottom w:w="0" w:type="dxa"/>
              <w:right w:w="62" w:type="dxa"/>
            </w:tcMar>
          </w:tcPr>
          <w:p w:rsidR="00000000" w:rsidRPr="00971DAB" w:rsidP="00971DAB">
            <w:pPr>
              <w:pStyle w:val="BodyText"/>
            </w:pPr>
            <w:r w:rsidRPr="00971DAB">
              <w:t>Weld using oxy fuel gas welding process</w:t>
            </w:r>
          </w:p>
        </w:tc>
      </w:tr>
    </w:tbl>
    <w:p w:rsidR="00000000" w:rsidRPr="00971DAB" w:rsidP="00971DAB">
      <w:pPr>
        <w:pStyle w:val="BodyText"/>
      </w:pPr>
    </w:p>
    <w:p w:rsidR="00000000" w:rsidRPr="00971DAB" w:rsidP="00971DAB">
      <w:pPr>
        <w:pStyle w:val="AllowPageBreak"/>
      </w:pPr>
    </w:p>
    <w:p w:rsidR="00000000" w:rsidRPr="00971DAB" w:rsidP="00971DAB">
      <w:pPr>
        <w:pStyle w:val="Heading1"/>
      </w:pPr>
      <w:bookmarkStart w:id="4" w:name="O_1169129"/>
      <w:bookmarkEnd w:id="4"/>
      <w:r w:rsidRPr="00971DAB">
        <w:t>Competency Field</w:t>
      </w:r>
    </w:p>
    <w:p w:rsidR="00000000" w:rsidRPr="00971DAB" w:rsidP="00963CF2">
      <w:pPr>
        <w:pStyle w:val="BodyText"/>
      </w:pPr>
      <w:r w:rsidRPr="00971DAB">
        <w:t>Fabrication</w:t>
      </w:r>
    </w:p>
    <w:p w:rsidR="00000000" w:rsidRPr="00971DAB" w:rsidP="00971DAB">
      <w:pPr>
        <w:pStyle w:val="Heading1"/>
      </w:pPr>
      <w:bookmarkStart w:id="5" w:name="O_1169128"/>
      <w:bookmarkEnd w:id="5"/>
      <w:r w:rsidRPr="00971DAB">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971DAB">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Performance criteria describe the performance needed to demonstrate achievement of the element.</w:t>
            </w:r>
          </w:p>
        </w:tc>
      </w:tr>
      <w:tr w:rsidTr="00971D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71DAB" w:rsidP="00971DAB">
            <w:pPr>
              <w:pStyle w:val="BodyText"/>
            </w:pPr>
            <w:r w:rsidRPr="00971DAB">
              <w:t>1</w:t>
            </w:r>
          </w:p>
        </w:tc>
        <w:tc>
          <w:tcPr>
            <w:tcW w:w="1986" w:type="dxa"/>
            <w:vMerge w:val="restart"/>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1.1</w:t>
            </w:r>
          </w:p>
        </w:tc>
        <w:tc>
          <w:tcPr>
            <w:tcW w:w="5678"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Follow standard operating procedures (SOPs)</w:t>
            </w:r>
          </w:p>
        </w:tc>
      </w:tr>
      <w:tr w:rsidTr="00971D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1.2</w:t>
            </w:r>
          </w:p>
        </w:tc>
        <w:tc>
          <w:tcPr>
            <w:tcW w:w="5678"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Comply with work health and safety (WHS) requirements at all times</w:t>
            </w:r>
          </w:p>
        </w:tc>
      </w:tr>
      <w:tr w:rsidTr="00971D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1.3</w:t>
            </w:r>
          </w:p>
        </w:tc>
        <w:tc>
          <w:tcPr>
            <w:tcW w:w="5678"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Use appropriate personal protective equipment (PPE) in accordance with SOPs</w:t>
            </w:r>
          </w:p>
        </w:tc>
      </w:tr>
      <w:tr w:rsidTr="00971D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1.4</w:t>
            </w:r>
          </w:p>
        </w:tc>
        <w:tc>
          <w:tcPr>
            <w:tcW w:w="5678"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Identify job requirements from specifications, drawings, job sheets or work instructions</w:t>
            </w:r>
          </w:p>
        </w:tc>
      </w:tr>
      <w:tr w:rsidTr="00971D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1.5</w:t>
            </w:r>
          </w:p>
        </w:tc>
        <w:tc>
          <w:tcPr>
            <w:tcW w:w="5678"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Inspect fabrication and determine suitability for repair/replacement/modification</w:t>
            </w:r>
          </w:p>
        </w:tc>
      </w:tr>
      <w:tr w:rsidTr="00971DA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71DAB">
            <w:pPr>
              <w:pStyle w:val="BodyText"/>
              <w:rPr>
                <w:lang w:val="en-NZ"/>
              </w:rPr>
            </w:pPr>
          </w:p>
        </w:tc>
      </w:tr>
      <w:tr w:rsidTr="00971D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71DAB" w:rsidP="00971DAB">
            <w:pPr>
              <w:pStyle w:val="BodyText"/>
            </w:pPr>
            <w:r w:rsidRPr="00971DAB">
              <w:t>2</w:t>
            </w:r>
          </w:p>
        </w:tc>
        <w:tc>
          <w:tcPr>
            <w:tcW w:w="1986" w:type="dxa"/>
            <w:vMerge w:val="restart"/>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rPr>
                <w:rStyle w:val="SpecialBold"/>
              </w:rPr>
              <w:t>Assess and process material requirements</w:t>
            </w:r>
          </w:p>
        </w:tc>
        <w:tc>
          <w:tcPr>
            <w:tcW w:w="779"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2.1</w:t>
            </w:r>
          </w:p>
        </w:tc>
        <w:tc>
          <w:tcPr>
            <w:tcW w:w="5678"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Assess material requirements in accordance with relevant codes, manufacturers</w:t>
            </w:r>
            <w:r>
              <w:t>’</w:t>
            </w:r>
            <w:r w:rsidRPr="00971DAB">
              <w:t xml:space="preserve"> specifications and SOPs</w:t>
            </w:r>
          </w:p>
        </w:tc>
      </w:tr>
      <w:tr w:rsidTr="00971D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2.2</w:t>
            </w:r>
          </w:p>
        </w:tc>
        <w:tc>
          <w:tcPr>
            <w:tcW w:w="5678"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Obtain/requisition materials</w:t>
            </w:r>
          </w:p>
        </w:tc>
      </w:tr>
      <w:tr w:rsidTr="00971D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2.3</w:t>
            </w:r>
          </w:p>
        </w:tc>
        <w:tc>
          <w:tcPr>
            <w:tcW w:w="5678"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Assess and obtain tool and equipment requirements in accordance with SOPs</w:t>
            </w:r>
          </w:p>
        </w:tc>
      </w:tr>
      <w:tr w:rsidTr="00971DA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71DAB">
            <w:pPr>
              <w:pStyle w:val="BodyText"/>
              <w:rPr>
                <w:lang w:val="en-NZ"/>
              </w:rPr>
            </w:pPr>
          </w:p>
        </w:tc>
      </w:tr>
      <w:tr w:rsidTr="00971D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71DAB" w:rsidP="00971DAB">
            <w:pPr>
              <w:pStyle w:val="BodyText"/>
            </w:pPr>
            <w:r w:rsidRPr="00971DAB">
              <w:t>3</w:t>
            </w:r>
          </w:p>
        </w:tc>
        <w:tc>
          <w:tcPr>
            <w:tcW w:w="1986" w:type="dxa"/>
            <w:vMerge w:val="restart"/>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rPr>
                <w:rStyle w:val="SpecialBold"/>
              </w:rPr>
              <w:t>Prepare materials</w:t>
            </w:r>
          </w:p>
        </w:tc>
        <w:tc>
          <w:tcPr>
            <w:tcW w:w="779"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3.1</w:t>
            </w:r>
          </w:p>
        </w:tc>
        <w:tc>
          <w:tcPr>
            <w:tcW w:w="5678"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Prepare fabrication for repair/replacement and/or modification to specification using acceptable workplace practices, tools and equipment</w:t>
            </w:r>
          </w:p>
        </w:tc>
      </w:tr>
      <w:tr w:rsidTr="00971D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3.2</w:t>
            </w:r>
          </w:p>
        </w:tc>
        <w:tc>
          <w:tcPr>
            <w:tcW w:w="5678"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 xml:space="preserve">Mark out and prepare to specifications with minimum wastage using appropriate principles, tools and equipment </w:t>
            </w:r>
          </w:p>
        </w:tc>
      </w:tr>
      <w:tr w:rsidTr="00971D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3.3</w:t>
            </w:r>
          </w:p>
        </w:tc>
        <w:tc>
          <w:tcPr>
            <w:tcW w:w="5678"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Ensure materials are cut, bent, rolled, shaped or formed to specifications using appropriate fabrication techniques/procedures, tools and equipment</w:t>
            </w:r>
          </w:p>
        </w:tc>
      </w:tr>
      <w:tr w:rsidTr="00971D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3.4</w:t>
            </w:r>
          </w:p>
        </w:tc>
        <w:tc>
          <w:tcPr>
            <w:tcW w:w="5678"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Mark items for identification, where required</w:t>
            </w:r>
          </w:p>
        </w:tc>
      </w:tr>
      <w:tr w:rsidTr="00971DA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71DAB">
            <w:pPr>
              <w:pStyle w:val="BodyText"/>
              <w:rPr>
                <w:lang w:val="en-NZ"/>
              </w:rPr>
            </w:pPr>
          </w:p>
        </w:tc>
      </w:tr>
      <w:tr w:rsidTr="00971D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71DAB" w:rsidP="00971DAB">
            <w:pPr>
              <w:pStyle w:val="BodyText"/>
            </w:pPr>
            <w:r w:rsidRPr="00971DAB">
              <w:t>4</w:t>
            </w:r>
          </w:p>
        </w:tc>
        <w:tc>
          <w:tcPr>
            <w:tcW w:w="1986" w:type="dxa"/>
            <w:vMerge w:val="restart"/>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rPr>
                <w:rStyle w:val="SpecialBold"/>
              </w:rPr>
              <w:t>Repair, replace and/or modify fabrication</w:t>
            </w:r>
          </w:p>
        </w:tc>
        <w:tc>
          <w:tcPr>
            <w:tcW w:w="779"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4.1</w:t>
            </w:r>
          </w:p>
        </w:tc>
        <w:tc>
          <w:tcPr>
            <w:tcW w:w="5678"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Position/clamp materials for welding using suitable clamping methods, equipment, jigs and fixtures</w:t>
            </w:r>
          </w:p>
        </w:tc>
      </w:tr>
      <w:tr w:rsidTr="00971D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4.2</w:t>
            </w:r>
          </w:p>
        </w:tc>
        <w:tc>
          <w:tcPr>
            <w:tcW w:w="5678"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Undertake pre-tack checks and determine compliance with specifications prior to tack welding in position</w:t>
            </w:r>
          </w:p>
        </w:tc>
      </w:tr>
      <w:tr w:rsidTr="00971D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4.3</w:t>
            </w:r>
          </w:p>
        </w:tc>
        <w:tc>
          <w:tcPr>
            <w:tcW w:w="5678"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Prepare welding equipment and adjust settings according to requirements</w:t>
            </w:r>
          </w:p>
        </w:tc>
      </w:tr>
      <w:tr w:rsidTr="00971D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4.4</w:t>
            </w:r>
          </w:p>
        </w:tc>
        <w:tc>
          <w:tcPr>
            <w:tcW w:w="5678"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Tack weld material or item using appropriate distortion minimisation techniques and procedures</w:t>
            </w:r>
          </w:p>
        </w:tc>
      </w:tr>
      <w:tr w:rsidTr="00971D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4.5</w:t>
            </w:r>
          </w:p>
        </w:tc>
        <w:tc>
          <w:tcPr>
            <w:tcW w:w="5678"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Check material or item against specifications prior to welding</w:t>
            </w:r>
          </w:p>
        </w:tc>
      </w:tr>
      <w:tr w:rsidTr="00971D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4.6</w:t>
            </w:r>
          </w:p>
        </w:tc>
        <w:tc>
          <w:tcPr>
            <w:tcW w:w="5678"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Weld material or item to specifications using techniques and procedures appropriate to job requirements</w:t>
            </w:r>
          </w:p>
        </w:tc>
      </w:tr>
      <w:tr w:rsidTr="00971DA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71DAB">
            <w:pPr>
              <w:pStyle w:val="BodyText"/>
              <w:rPr>
                <w:lang w:val="en-NZ"/>
              </w:rPr>
            </w:pPr>
          </w:p>
        </w:tc>
      </w:tr>
      <w:tr w:rsidTr="00971D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71DAB" w:rsidP="00971DAB">
            <w:pPr>
              <w:pStyle w:val="BodyText"/>
            </w:pPr>
            <w:r w:rsidRPr="00971DAB">
              <w:t>5</w:t>
            </w:r>
          </w:p>
        </w:tc>
        <w:tc>
          <w:tcPr>
            <w:tcW w:w="1986" w:type="dxa"/>
            <w:vMerge w:val="restart"/>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rPr>
                <w:rStyle w:val="SpecialBold"/>
              </w:rPr>
              <w:t>Finish and inspect repair, replacements and/or modification</w:t>
            </w:r>
          </w:p>
        </w:tc>
        <w:tc>
          <w:tcPr>
            <w:tcW w:w="779"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5.1</w:t>
            </w:r>
          </w:p>
        </w:tc>
        <w:tc>
          <w:tcPr>
            <w:tcW w:w="5678"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Ensure repair, replacement and/or modification is cleaned and finished to specifications using appropriate workplace practices</w:t>
            </w:r>
          </w:p>
        </w:tc>
      </w:tr>
      <w:tr w:rsidTr="00971D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5.2</w:t>
            </w:r>
          </w:p>
        </w:tc>
        <w:tc>
          <w:tcPr>
            <w:tcW w:w="5678"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Inspect welds visually to assess weld quality against predetermined specifications</w:t>
            </w:r>
          </w:p>
        </w:tc>
      </w:tr>
      <w:tr w:rsidTr="00971D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5.3</w:t>
            </w:r>
          </w:p>
        </w:tc>
        <w:tc>
          <w:tcPr>
            <w:tcW w:w="5678"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Assess completed repair and/or replacement for compliance against specifications</w:t>
            </w:r>
          </w:p>
        </w:tc>
      </w:tr>
      <w:tr w:rsidTr="00971D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5.4</w:t>
            </w:r>
          </w:p>
        </w:tc>
        <w:tc>
          <w:tcPr>
            <w:tcW w:w="5678" w:type="dxa"/>
            <w:tcBorders>
              <w:top w:val="nil"/>
              <w:left w:val="nil"/>
              <w:bottom w:val="nil"/>
              <w:right w:val="nil"/>
            </w:tcBorders>
            <w:tcMar>
              <w:top w:w="0" w:type="dxa"/>
              <w:left w:w="62" w:type="dxa"/>
              <w:bottom w:w="0" w:type="dxa"/>
              <w:right w:w="62" w:type="dxa"/>
            </w:tcMar>
          </w:tcPr>
          <w:p w:rsidR="00000000" w:rsidRPr="00971DAB" w:rsidP="00971DAB">
            <w:pPr>
              <w:pStyle w:val="BodyText"/>
            </w:pPr>
            <w:r w:rsidRPr="00971DAB">
              <w:t>Prepare and lodge maintenance report according to SOPs</w:t>
            </w:r>
          </w:p>
        </w:tc>
      </w:tr>
    </w:tbl>
    <w:p w:rsidR="00000000" w:rsidRPr="00971DAB" w:rsidP="00971DAB">
      <w:pPr>
        <w:pStyle w:val="BodyText"/>
      </w:pPr>
    </w:p>
    <w:p w:rsidR="00000000" w:rsidRPr="00971DAB" w:rsidP="00971DAB">
      <w:pPr>
        <w:pStyle w:val="AllowPageBreak"/>
      </w:pPr>
    </w:p>
    <w:p w:rsidR="00000000" w:rsidRPr="00971DAB" w:rsidP="00971DAB">
      <w:pPr>
        <w:pStyle w:val="Heading1"/>
      </w:pPr>
      <w:bookmarkStart w:id="6" w:name="O_1169127"/>
      <w:bookmarkEnd w:id="6"/>
      <w:r w:rsidRPr="00971DAB">
        <w:t>Foundation Skills</w:t>
      </w:r>
    </w:p>
    <w:p w:rsidR="00000000" w:rsidRPr="00971DAB" w:rsidP="00963CF2">
      <w:pPr>
        <w:pStyle w:val="BodyText"/>
      </w:pPr>
      <w:r w:rsidRPr="00971DAB">
        <w:t>This section describes those required skills (reading, writing, oral commu</w:t>
      </w:r>
      <w:r w:rsidRPr="00971DAB">
        <w:t xml:space="preserve">nication and numeracy) that are essential to workplace performance in this unit of competency.  </w:t>
      </w:r>
    </w:p>
    <w:p w:rsidR="00000000" w:rsidRPr="00971DAB" w:rsidP="00963CF2">
      <w:pPr>
        <w:pStyle w:val="BodyText"/>
      </w:pPr>
      <w:r w:rsidRPr="00971DAB">
        <w:t>Foundation skills essential to performance are explicit in the performance criteria of this unit of competency.</w:t>
      </w:r>
    </w:p>
    <w:p w:rsidR="00000000" w:rsidRPr="00971DAB" w:rsidP="00971DAB">
      <w:pPr>
        <w:pStyle w:val="Heading1"/>
      </w:pPr>
      <w:bookmarkStart w:id="7" w:name="O_1169126"/>
      <w:bookmarkEnd w:id="7"/>
      <w:r w:rsidRPr="00971DAB">
        <w:t>Range of Conditions</w:t>
      </w:r>
    </w:p>
    <w:tbl>
      <w:tblPr>
        <w:tblW w:w="0" w:type="auto"/>
        <w:tblLayout w:type="fixed"/>
        <w:tblCellMar>
          <w:left w:w="62" w:type="dxa"/>
          <w:right w:w="62" w:type="dxa"/>
        </w:tblCellMar>
        <w:tblLook w:val="0000"/>
      </w:tblPr>
      <w:tblGrid>
        <w:gridCol w:w="2760"/>
        <w:gridCol w:w="6382"/>
      </w:tblGrid>
      <w:tr w:rsidTr="00971DAB">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t>This fi</w:t>
            </w:r>
            <w:r w:rsidRPr="00971DAB">
              <w:t>eld allows for different work environments and conditions that may affect performance. Essential operating conditions that may be present (depending on the work situation, needs of the candidate, accessibility of the item, and local industry and regional c</w:t>
            </w:r>
            <w:r w:rsidRPr="00971DAB">
              <w:t>ontexts) are included.</w:t>
            </w:r>
          </w:p>
        </w:tc>
      </w:tr>
      <w:tr w:rsidTr="00971DA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rPr>
                <w:rStyle w:val="SpecialBold"/>
              </w:rPr>
              <w:t>Fabrication inspection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971DAB" w:rsidP="00971DAB">
            <w:pPr>
              <w:pStyle w:val="ListBullet"/>
            </w:pPr>
            <w:r w:rsidRPr="00971DAB">
              <w:t>determine defects/faults</w:t>
            </w:r>
          </w:p>
          <w:p w:rsidR="00000000" w:rsidRPr="00971DAB" w:rsidP="00971DAB">
            <w:pPr>
              <w:pStyle w:val="ListBullet"/>
            </w:pPr>
            <w:r w:rsidRPr="00971DAB">
              <w:t>non-compliance with specifications</w:t>
            </w:r>
          </w:p>
          <w:p w:rsidR="00000000" w:rsidRPr="00971DAB" w:rsidP="00971DAB">
            <w:pPr>
              <w:pStyle w:val="ListBullet"/>
            </w:pPr>
            <w:r w:rsidRPr="00971DAB">
              <w:t>repair/replacement/modification</w:t>
            </w:r>
          </w:p>
          <w:p w:rsidR="00000000" w:rsidP="00971DAB">
            <w:pPr>
              <w:pStyle w:val="BodyText"/>
              <w:rPr>
                <w:lang w:val="en-NZ"/>
              </w:rPr>
            </w:pPr>
          </w:p>
        </w:tc>
      </w:tr>
      <w:tr w:rsidTr="00971DA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rPr>
                <w:rStyle w:val="SpecialBold"/>
              </w:rPr>
              <w:t>Marked for identification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971DAB" w:rsidP="00971DAB">
            <w:pPr>
              <w:pStyle w:val="ListBullet"/>
            </w:pPr>
            <w:r w:rsidRPr="00971DAB">
              <w:t>to undergo repair, replacement and/or modification</w:t>
            </w:r>
          </w:p>
          <w:p w:rsidR="00000000" w:rsidRPr="00971DAB" w:rsidP="00971DAB">
            <w:pPr>
              <w:pStyle w:val="ListBullet"/>
            </w:pPr>
            <w:r w:rsidRPr="00971DAB">
              <w:t>to be cut, bent, rolled, shaped or formed to specifications</w:t>
            </w:r>
          </w:p>
          <w:p w:rsidR="00000000" w:rsidP="00971DAB">
            <w:pPr>
              <w:pStyle w:val="BodyText"/>
              <w:rPr>
                <w:lang w:val="en-NZ"/>
              </w:rPr>
            </w:pPr>
          </w:p>
        </w:tc>
      </w:tr>
      <w:tr w:rsidTr="00971DA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1DAB">
            <w:pPr>
              <w:pStyle w:val="BodyText"/>
              <w:rPr>
                <w:lang w:val="en-NZ"/>
              </w:rPr>
            </w:pPr>
            <w:r w:rsidRPr="00971DAB">
              <w:rPr>
                <w:rStyle w:val="SpecialBold"/>
              </w:rPr>
              <w:t>Clamping methods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971DAB" w:rsidP="00971DAB">
            <w:pPr>
              <w:pStyle w:val="ListBullet"/>
            </w:pPr>
            <w:r w:rsidRPr="00971DAB">
              <w:t>automatic</w:t>
            </w:r>
          </w:p>
          <w:p w:rsidR="00000000" w:rsidRPr="00971DAB" w:rsidP="00971DAB">
            <w:pPr>
              <w:pStyle w:val="ListBullet"/>
            </w:pPr>
            <w:r w:rsidRPr="00971DAB">
              <w:t>semi-automatic</w:t>
            </w:r>
          </w:p>
          <w:p w:rsidR="00000000" w:rsidRPr="00971DAB" w:rsidP="00971DAB">
            <w:pPr>
              <w:pStyle w:val="ListBullet"/>
            </w:pPr>
            <w:r w:rsidRPr="00971DAB">
              <w:t>manual methods</w:t>
            </w:r>
          </w:p>
          <w:p w:rsidR="00000000" w:rsidRPr="00971DAB" w:rsidP="00971DAB">
            <w:pPr>
              <w:pStyle w:val="BodyText"/>
            </w:pPr>
          </w:p>
        </w:tc>
      </w:tr>
    </w:tbl>
    <w:p w:rsidR="00000000" w:rsidRPr="00971DAB" w:rsidP="00971DAB">
      <w:pPr>
        <w:pStyle w:val="BodyText"/>
      </w:pPr>
    </w:p>
    <w:p w:rsidR="00000000" w:rsidRPr="00971DAB" w:rsidP="00971DAB">
      <w:pPr>
        <w:pStyle w:val="AllowPageBreak"/>
      </w:pPr>
    </w:p>
    <w:p w:rsidR="00000000" w:rsidRPr="00971DAB" w:rsidP="00971DAB">
      <w:pPr>
        <w:pStyle w:val="Heading1"/>
      </w:pPr>
      <w:bookmarkStart w:id="8" w:name="O_1169125"/>
      <w:bookmarkEnd w:id="8"/>
      <w:r w:rsidRPr="00971DAB">
        <w:t>Unit Mapping Information</w:t>
      </w:r>
    </w:p>
    <w:p w:rsidR="00000000" w:rsidRPr="00971DAB" w:rsidP="00963CF2">
      <w:pPr>
        <w:pStyle w:val="BodyText"/>
      </w:pPr>
      <w:r w:rsidRPr="00971DAB">
        <w:t>Release 2. Supersedes and is equivalent to MEM05036 Repair, replace and/or modify fabrications (Release 1).</w:t>
      </w:r>
    </w:p>
    <w:p w:rsidR="00000000" w:rsidRPr="00971DAB" w:rsidP="00963CF2">
      <w:pPr>
        <w:pStyle w:val="BodyText"/>
      </w:pPr>
      <w:r w:rsidRPr="00971DAB">
        <w:t>Release 1. Supersedes and is equivalent to MEM05036C Repair/replace/modify fabrications.</w:t>
      </w:r>
    </w:p>
    <w:p w:rsidR="00000000" w:rsidRPr="00971DAB" w:rsidP="00971DAB">
      <w:pPr>
        <w:pStyle w:val="Heading1"/>
      </w:pPr>
      <w:bookmarkStart w:id="9" w:name="O_1169133"/>
      <w:bookmarkEnd w:id="9"/>
      <w:r w:rsidRPr="00971DAB">
        <w:t>Links</w:t>
      </w:r>
    </w:p>
    <w:p w:rsidR="00000000" w:rsidRPr="00971DAB" w:rsidP="00963CF2">
      <w:pPr>
        <w:pStyle w:val="BodyText"/>
      </w:pPr>
      <w:r w:rsidRPr="00971DAB">
        <w:t>Companion</w:t>
      </w:r>
      <w:r w:rsidRPr="00971DAB">
        <w:t xml:space="preserve"> Volume implementation guides are found in VETNet - </w:t>
      </w:r>
      <w:r>
        <w:fldChar w:fldCharType="begin"/>
      </w:r>
      <w:r>
        <w:instrText xml:space="preserve"> HYPERLINK "https://vetnet.gov.au/Pages/TrainingDocs.aspx?q=b7050d37-5fd0-4740-8f7d-3b7a49c10bb2" </w:instrText>
      </w:r>
      <w:r>
        <w:fldChar w:fldCharType="separate"/>
      </w:r>
      <w:r w:rsidRPr="00742420">
        <w:rPr>
          <w:rStyle w:val="Hyperlink"/>
        </w:rPr>
        <w:t>https://vetnet.gov.au/Pages/TrainingDocs.aspx?q=b7050d37-5fd0-4740-8f7d-3b7a49c10bb2</w:t>
      </w:r>
      <w:r>
        <w:fldChar w:fldCharType="end"/>
      </w:r>
    </w:p>
    <w:p w:rsidR="00000000" w:rsidRPr="00971DAB" w:rsidP="00971DAB"/>
    <w:sectPr w:rsidSect="00971D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D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DAB" w:rsidRPr="00963CF2" w:rsidP="00963C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D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CF2" w:rsidP="00971D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3CF2" w:rsidP="00971DA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63CF2" w:rsidP="00971D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D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C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1DAB" w:rsidRPr="00963CF2" w:rsidP="00963C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D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CF2" w:rsidRPr="002D2AF8" w:rsidP="00971DAB">
    <w:pPr>
      <w:pStyle w:val="Header"/>
      <w:framePr w:wrap="around"/>
    </w:pPr>
    <w:r>
      <w:fldChar w:fldCharType="begin"/>
    </w:r>
    <w:r>
      <w:instrText xml:space="preserve"> TITLE   \* MERGEFORMAT </w:instrText>
    </w:r>
    <w:r>
      <w:fldChar w:fldCharType="separate"/>
    </w:r>
    <w:r>
      <w:t>MEM05036 Repair, replace and/or modify fabrications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963CF2" w:rsidP="00971D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384F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2C64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D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1DAB"/>
    <w:pPr>
      <w:spacing w:before="360" w:after="60"/>
      <w:outlineLvl w:val="0"/>
    </w:pPr>
    <w:rPr>
      <w:sz w:val="32"/>
    </w:rPr>
  </w:style>
  <w:style w:type="paragraph" w:styleId="Heading2">
    <w:name w:val="heading 2"/>
    <w:basedOn w:val="HeadingBase"/>
    <w:next w:val="BodyText"/>
    <w:link w:val="Heading2Char"/>
    <w:qFormat/>
    <w:rsid w:val="00971DAB"/>
    <w:pPr>
      <w:keepLines/>
      <w:spacing w:before="240" w:after="120"/>
      <w:outlineLvl w:val="1"/>
    </w:pPr>
    <w:rPr>
      <w:sz w:val="28"/>
      <w:szCs w:val="40"/>
    </w:rPr>
  </w:style>
  <w:style w:type="paragraph" w:styleId="Heading3">
    <w:name w:val="heading 3"/>
    <w:basedOn w:val="HeadingBase"/>
    <w:next w:val="BodyText"/>
    <w:link w:val="Heading3Char"/>
    <w:qFormat/>
    <w:rsid w:val="00971DAB"/>
    <w:pPr>
      <w:spacing w:before="180" w:after="120"/>
      <w:outlineLvl w:val="2"/>
    </w:pPr>
    <w:rPr>
      <w:spacing w:val="-10"/>
      <w:kern w:val="32"/>
    </w:rPr>
  </w:style>
  <w:style w:type="paragraph" w:styleId="Heading4">
    <w:name w:val="heading 4"/>
    <w:basedOn w:val="HeadingBase"/>
    <w:next w:val="BodyText"/>
    <w:link w:val="Heading4Char"/>
    <w:qFormat/>
    <w:rsid w:val="00971DAB"/>
    <w:pPr>
      <w:spacing w:before="160" w:after="120"/>
      <w:outlineLvl w:val="3"/>
    </w:pPr>
    <w:rPr>
      <w:sz w:val="22"/>
    </w:rPr>
  </w:style>
  <w:style w:type="paragraph" w:styleId="Heading5">
    <w:name w:val="heading 5"/>
    <w:basedOn w:val="HeadingBase"/>
    <w:next w:val="Normal"/>
    <w:link w:val="Heading5Char"/>
    <w:qFormat/>
    <w:rsid w:val="00971DAB"/>
    <w:pPr>
      <w:spacing w:before="80"/>
      <w:outlineLvl w:val="4"/>
    </w:pPr>
    <w:rPr>
      <w:color w:val="918585"/>
      <w:sz w:val="20"/>
    </w:rPr>
  </w:style>
  <w:style w:type="paragraph" w:styleId="Heading6">
    <w:name w:val="heading 6"/>
    <w:basedOn w:val="HeadingBase"/>
    <w:next w:val="Normal"/>
    <w:link w:val="Heading6Char"/>
    <w:qFormat/>
    <w:rsid w:val="00971DAB"/>
    <w:pPr>
      <w:spacing w:before="60"/>
      <w:outlineLvl w:val="5"/>
    </w:pPr>
    <w:rPr>
      <w:color w:val="918585"/>
      <w:sz w:val="20"/>
    </w:rPr>
  </w:style>
  <w:style w:type="paragraph" w:styleId="Heading7">
    <w:name w:val="heading 7"/>
    <w:basedOn w:val="Normal"/>
    <w:next w:val="Normal"/>
    <w:link w:val="Heading7Char"/>
    <w:qFormat/>
    <w:rsid w:val="00971DAB"/>
    <w:pPr>
      <w:ind w:left="720"/>
      <w:outlineLvl w:val="6"/>
    </w:pPr>
    <w:rPr>
      <w:i/>
    </w:rPr>
  </w:style>
  <w:style w:type="paragraph" w:styleId="Heading8">
    <w:name w:val="heading 8"/>
    <w:basedOn w:val="Normal"/>
    <w:next w:val="Normal"/>
    <w:link w:val="Heading8Char"/>
    <w:qFormat/>
    <w:rsid w:val="00971DAB"/>
    <w:pPr>
      <w:ind w:left="720"/>
      <w:outlineLvl w:val="7"/>
    </w:pPr>
    <w:rPr>
      <w:i/>
    </w:rPr>
  </w:style>
  <w:style w:type="paragraph" w:styleId="Heading9">
    <w:name w:val="heading 9"/>
    <w:basedOn w:val="Normal"/>
    <w:next w:val="Normal"/>
    <w:link w:val="Heading9Char"/>
    <w:qFormat/>
    <w:rsid w:val="00971DAB"/>
    <w:pPr>
      <w:ind w:left="720"/>
      <w:outlineLvl w:val="8"/>
    </w:pPr>
    <w:rPr>
      <w:i/>
    </w:rPr>
  </w:style>
  <w:style w:type="character" w:default="1" w:styleId="DefaultParagraphFont">
    <w:name w:val="Default Paragraph Font"/>
    <w:uiPriority w:val="1"/>
    <w:unhideWhenUsed/>
    <w:rsid w:val="00971D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1DAB"/>
  </w:style>
  <w:style w:type="character" w:customStyle="1" w:styleId="Heading1Char">
    <w:name w:val="Heading 1 Char"/>
    <w:basedOn w:val="DefaultParagraphFont"/>
    <w:link w:val="Heading1"/>
    <w:rsid w:val="00971DAB"/>
    <w:rPr>
      <w:rFonts w:ascii="Times New Roman" w:eastAsia="Times New Roman" w:hAnsi="Times New Roman" w:cs="Times New Roman"/>
      <w:b/>
      <w:sz w:val="32"/>
      <w:szCs w:val="20"/>
      <w:lang w:eastAsia="en-US"/>
    </w:rPr>
  </w:style>
  <w:style w:type="paragraph" w:styleId="BodyText">
    <w:name w:val="Body Text"/>
    <w:basedOn w:val="Normal"/>
    <w:link w:val="BodyTextChar"/>
    <w:rsid w:val="00971D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1DAB"/>
    <w:rPr>
      <w:rFonts w:ascii="Times New Roman" w:eastAsia="Times New Roman" w:hAnsi="Times New Roman" w:cs="Times New Roman"/>
      <w:sz w:val="24"/>
      <w:lang w:eastAsia="en-US"/>
    </w:rPr>
  </w:style>
  <w:style w:type="paragraph" w:styleId="ListBullet">
    <w:name w:val="List Bullet"/>
    <w:basedOn w:val="List"/>
    <w:rsid w:val="00971DAB"/>
    <w:pPr>
      <w:numPr>
        <w:numId w:val="11"/>
      </w:numPr>
      <w:tabs>
        <w:tab w:val="clear" w:pos="340"/>
      </w:tabs>
      <w:spacing w:before="40" w:after="40"/>
    </w:pPr>
  </w:style>
  <w:style w:type="character" w:customStyle="1" w:styleId="SpecialBold">
    <w:name w:val="Special Bold"/>
    <w:basedOn w:val="DefaultParagraphFont"/>
    <w:rsid w:val="00971DAB"/>
    <w:rPr>
      <w:b/>
      <w:spacing w:val="0"/>
    </w:rPr>
  </w:style>
  <w:style w:type="paragraph" w:customStyle="1" w:styleId="SuperHeading">
    <w:name w:val="SuperHeading"/>
    <w:basedOn w:val="Normal"/>
    <w:rsid w:val="00971DAB"/>
    <w:pPr>
      <w:spacing w:before="240" w:after="120"/>
      <w:outlineLvl w:val="0"/>
    </w:pPr>
    <w:rPr>
      <w:rFonts w:ascii="Times New Roman" w:hAnsi="Times New Roman"/>
      <w:b/>
      <w:sz w:val="32"/>
    </w:rPr>
  </w:style>
  <w:style w:type="paragraph" w:customStyle="1" w:styleId="AllowPageBreak">
    <w:name w:val="AllowPageBreak"/>
    <w:rsid w:val="00971D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1D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1D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1D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1D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1D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1D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1D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1DAB"/>
    <w:rPr>
      <w:rFonts w:ascii="Courier New" w:eastAsia="Times New Roman" w:hAnsi="Courier New" w:cs="Times New Roman"/>
      <w:i/>
      <w:szCs w:val="20"/>
      <w:lang w:eastAsia="en-US"/>
    </w:rPr>
  </w:style>
  <w:style w:type="paragraph" w:customStyle="1" w:styleId="HeadingBase">
    <w:name w:val="Heading Base"/>
    <w:rsid w:val="00971D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1DAB"/>
    <w:pPr>
      <w:tabs>
        <w:tab w:val="right" w:leader="dot" w:pos="9072"/>
      </w:tabs>
      <w:ind w:left="567"/>
    </w:pPr>
    <w:rPr>
      <w:szCs w:val="22"/>
    </w:rPr>
  </w:style>
  <w:style w:type="paragraph" w:customStyle="1" w:styleId="TOCBase">
    <w:name w:val="TOC Base"/>
    <w:rsid w:val="00971D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1DAB"/>
    <w:pPr>
      <w:tabs>
        <w:tab w:val="right" w:leader="dot" w:pos="9072"/>
      </w:tabs>
      <w:spacing w:before="40" w:after="40"/>
      <w:ind w:left="284"/>
    </w:pPr>
    <w:rPr>
      <w:rFonts w:ascii="Times New Roman" w:hAnsi="Times New Roman"/>
    </w:rPr>
  </w:style>
  <w:style w:type="paragraph" w:styleId="TOC1">
    <w:name w:val="toc 1"/>
    <w:basedOn w:val="TOCBase"/>
    <w:next w:val="Normal"/>
    <w:rsid w:val="00971D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1D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1DAB"/>
    <w:rPr>
      <w:rFonts w:ascii="Times New Roman" w:eastAsia="Times New Roman" w:hAnsi="Times New Roman" w:cs="Times New Roman"/>
      <w:sz w:val="16"/>
      <w:lang w:eastAsia="en-US"/>
    </w:rPr>
  </w:style>
  <w:style w:type="paragraph" w:styleId="Title">
    <w:name w:val="Title"/>
    <w:basedOn w:val="HeadingBase"/>
    <w:link w:val="TitleChar"/>
    <w:qFormat/>
    <w:rsid w:val="00971DAB"/>
    <w:pPr>
      <w:spacing w:before="5040"/>
      <w:jc w:val="center"/>
    </w:pPr>
    <w:rPr>
      <w:sz w:val="48"/>
      <w:szCs w:val="72"/>
      <w:lang w:val="en-US"/>
    </w:rPr>
  </w:style>
  <w:style w:type="character" w:customStyle="1" w:styleId="TitleChar">
    <w:name w:val="Title Char"/>
    <w:basedOn w:val="DefaultParagraphFont"/>
    <w:link w:val="Title"/>
    <w:rsid w:val="00971D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1DAB"/>
    <w:pPr>
      <w:tabs>
        <w:tab w:val="left" w:pos="3600"/>
        <w:tab w:val="left" w:pos="3958"/>
      </w:tabs>
    </w:pPr>
  </w:style>
  <w:style w:type="paragraph" w:styleId="List">
    <w:name w:val="List"/>
    <w:basedOn w:val="BodyText"/>
    <w:next w:val="BodyText"/>
    <w:rsid w:val="00971DAB"/>
    <w:pPr>
      <w:tabs>
        <w:tab w:val="left" w:pos="340"/>
      </w:tabs>
      <w:spacing w:before="60" w:after="60"/>
      <w:ind w:left="340" w:hanging="340"/>
    </w:pPr>
  </w:style>
  <w:style w:type="paragraph" w:customStyle="1" w:styleId="Note">
    <w:name w:val="Note"/>
    <w:basedOn w:val="BodyText"/>
    <w:rsid w:val="00971D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1DAB"/>
    <w:pPr>
      <w:framePr w:wrap="auto" w:hAnchor="text" w:y="6049"/>
    </w:pPr>
    <w:rPr>
      <w:color w:val="000000"/>
      <w:sz w:val="40"/>
    </w:rPr>
  </w:style>
  <w:style w:type="paragraph" w:customStyle="1" w:styleId="TOCTitle">
    <w:name w:val="TOCTitle"/>
    <w:basedOn w:val="Heading1"/>
    <w:rsid w:val="00971DAB"/>
    <w:pPr>
      <w:spacing w:after="240"/>
      <w:jc w:val="center"/>
      <w:outlineLvl w:val="9"/>
    </w:pPr>
    <w:rPr>
      <w:caps/>
    </w:rPr>
  </w:style>
  <w:style w:type="paragraph" w:customStyle="1" w:styleId="Version">
    <w:name w:val="Version"/>
    <w:rsid w:val="00971D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1DAB"/>
    <w:pPr>
      <w:numPr>
        <w:numId w:val="12"/>
      </w:numPr>
      <w:tabs>
        <w:tab w:val="clear" w:pos="680"/>
      </w:tabs>
    </w:pPr>
  </w:style>
  <w:style w:type="paragraph" w:styleId="Index1">
    <w:name w:val="index 1"/>
    <w:basedOn w:val="Normal"/>
    <w:next w:val="Normal"/>
    <w:semiHidden/>
    <w:rsid w:val="00971DAB"/>
    <w:pPr>
      <w:keepNext w:val="0"/>
      <w:tabs>
        <w:tab w:val="right" w:pos="4176"/>
      </w:tabs>
      <w:ind w:left="198" w:hanging="198"/>
    </w:pPr>
    <w:rPr>
      <w:rFonts w:ascii="Garamond" w:hAnsi="Garamond"/>
    </w:rPr>
  </w:style>
  <w:style w:type="paragraph" w:styleId="IndexHeading">
    <w:name w:val="index heading"/>
    <w:basedOn w:val="Normal"/>
    <w:next w:val="Index1"/>
    <w:semiHidden/>
    <w:rsid w:val="00971DAB"/>
    <w:pPr>
      <w:spacing w:before="120" w:after="120"/>
    </w:pPr>
    <w:rPr>
      <w:rFonts w:ascii="Arial" w:hAnsi="Arial"/>
      <w:b/>
      <w:color w:val="918585"/>
      <w:sz w:val="24"/>
    </w:rPr>
  </w:style>
  <w:style w:type="paragraph" w:styleId="Header">
    <w:name w:val="header"/>
    <w:basedOn w:val="Normal"/>
    <w:link w:val="HeaderChar"/>
    <w:rsid w:val="00971D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1DAB"/>
    <w:rPr>
      <w:rFonts w:ascii="Times New Roman" w:eastAsia="Times New Roman" w:hAnsi="Times New Roman" w:cs="Times New Roman"/>
      <w:sz w:val="16"/>
      <w:szCs w:val="20"/>
      <w:lang w:val="en-GB" w:eastAsia="en-US"/>
    </w:rPr>
  </w:style>
  <w:style w:type="paragraph" w:customStyle="1" w:styleId="Chapter">
    <w:name w:val="Chapter"/>
    <w:basedOn w:val="Normal"/>
    <w:rsid w:val="00971DAB"/>
    <w:pPr>
      <w:spacing w:before="240"/>
    </w:pPr>
    <w:rPr>
      <w:rFonts w:ascii="Times New Roman" w:hAnsi="Times New Roman"/>
      <w:smallCaps/>
      <w:spacing w:val="80"/>
      <w:sz w:val="28"/>
    </w:rPr>
  </w:style>
  <w:style w:type="paragraph" w:customStyle="1" w:styleId="InChapter">
    <w:name w:val="InChapter"/>
    <w:basedOn w:val="Heading3"/>
    <w:rsid w:val="00971DAB"/>
    <w:pPr>
      <w:spacing w:after="240"/>
      <w:outlineLvl w:val="9"/>
    </w:pPr>
    <w:rPr>
      <w:noProof/>
    </w:rPr>
  </w:style>
  <w:style w:type="paragraph" w:styleId="Index2">
    <w:name w:val="index 2"/>
    <w:basedOn w:val="Normal"/>
    <w:next w:val="Normal"/>
    <w:semiHidden/>
    <w:rsid w:val="00971DAB"/>
    <w:pPr>
      <w:tabs>
        <w:tab w:val="right" w:pos="4176"/>
      </w:tabs>
      <w:ind w:left="568" w:hanging="284"/>
    </w:pPr>
    <w:rPr>
      <w:rFonts w:ascii="Garamond" w:hAnsi="Garamond"/>
    </w:rPr>
  </w:style>
  <w:style w:type="paragraph" w:customStyle="1" w:styleId="Byline">
    <w:name w:val="Byline"/>
    <w:rsid w:val="00971D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1DAB"/>
    <w:pPr>
      <w:tabs>
        <w:tab w:val="clear" w:pos="3600"/>
        <w:tab w:val="clear" w:pos="3958"/>
      </w:tabs>
      <w:jc w:val="right"/>
    </w:pPr>
  </w:style>
  <w:style w:type="character" w:styleId="Emphasis">
    <w:name w:val="Emphasis"/>
    <w:basedOn w:val="DefaultParagraphFont"/>
    <w:qFormat/>
    <w:rsid w:val="00971DAB"/>
    <w:rPr>
      <w:i/>
    </w:rPr>
  </w:style>
  <w:style w:type="paragraph" w:styleId="Caption">
    <w:name w:val="caption"/>
    <w:basedOn w:val="BodyText"/>
    <w:next w:val="Normal"/>
    <w:qFormat/>
    <w:rsid w:val="00971DAB"/>
    <w:pPr>
      <w:framePr w:w="2268" w:hSpace="181" w:vSpace="181" w:wrap="around" w:vAnchor="text" w:hAnchor="page" w:x="1135" w:y="285" w:anchorLock="1"/>
    </w:pPr>
    <w:rPr>
      <w:i/>
    </w:rPr>
  </w:style>
  <w:style w:type="paragraph" w:customStyle="1" w:styleId="MiniTOCTitle">
    <w:name w:val="MiniTOCTitle"/>
    <w:basedOn w:val="Heading4"/>
    <w:rsid w:val="00971DAB"/>
    <w:pPr>
      <w:spacing w:before="240"/>
      <w:outlineLvl w:val="9"/>
    </w:pPr>
    <w:rPr>
      <w:noProof/>
      <w:sz w:val="24"/>
    </w:rPr>
  </w:style>
  <w:style w:type="paragraph" w:customStyle="1" w:styleId="MiniTOCItem">
    <w:name w:val="MiniTOCItem"/>
    <w:basedOn w:val="ListBullet"/>
    <w:rsid w:val="00971DAB"/>
    <w:pPr>
      <w:numPr>
        <w:numId w:val="0"/>
      </w:numPr>
      <w:tabs>
        <w:tab w:val="right" w:leader="dot" w:pos="6521"/>
      </w:tabs>
      <w:spacing w:before="0" w:after="0"/>
    </w:pPr>
  </w:style>
  <w:style w:type="paragraph" w:customStyle="1" w:styleId="TOFTitle">
    <w:name w:val="TOFTitle"/>
    <w:basedOn w:val="TOCTitle"/>
    <w:rsid w:val="00971DAB"/>
  </w:style>
  <w:style w:type="paragraph" w:styleId="TableofFigures">
    <w:name w:val="table of figures"/>
    <w:basedOn w:val="Normal"/>
    <w:next w:val="Normal"/>
    <w:semiHidden/>
    <w:rsid w:val="00971DAB"/>
    <w:pPr>
      <w:tabs>
        <w:tab w:val="right" w:leader="dot" w:pos="9072"/>
      </w:tabs>
      <w:ind w:left="970" w:hanging="403"/>
    </w:pPr>
    <w:rPr>
      <w:rFonts w:ascii="Times New Roman" w:hAnsi="Times New Roman"/>
      <w:b/>
    </w:rPr>
  </w:style>
  <w:style w:type="paragraph" w:styleId="ListNumber">
    <w:name w:val="List Number"/>
    <w:basedOn w:val="List"/>
    <w:rsid w:val="00971DAB"/>
    <w:pPr>
      <w:numPr>
        <w:numId w:val="14"/>
      </w:numPr>
      <w:tabs>
        <w:tab w:val="clear" w:pos="340"/>
      </w:tabs>
    </w:pPr>
  </w:style>
  <w:style w:type="character" w:customStyle="1" w:styleId="WingdingSymbols">
    <w:name w:val="Wingding Symbols"/>
    <w:rsid w:val="00971DAB"/>
    <w:rPr>
      <w:rFonts w:ascii="Wingdings" w:hAnsi="Wingdings"/>
    </w:rPr>
  </w:style>
  <w:style w:type="paragraph" w:customStyle="1" w:styleId="TableHeading">
    <w:name w:val="Table Heading"/>
    <w:basedOn w:val="HeadingBase"/>
    <w:rsid w:val="00971DAB"/>
    <w:pPr>
      <w:keepLines/>
      <w:pBdr>
        <w:bottom w:val="single" w:sz="6" w:space="1" w:color="918585"/>
      </w:pBdr>
      <w:spacing w:before="240"/>
    </w:pPr>
  </w:style>
  <w:style w:type="character" w:customStyle="1" w:styleId="HotSpot">
    <w:name w:val="HotSpot"/>
    <w:rsid w:val="00971DAB"/>
    <w:rPr>
      <w:color w:val="0033CC"/>
      <w:u w:val="none"/>
    </w:rPr>
  </w:style>
  <w:style w:type="paragraph" w:customStyle="1" w:styleId="BodyTextRight">
    <w:name w:val="Body Text Right"/>
    <w:basedOn w:val="BodyText"/>
    <w:rsid w:val="00971DAB"/>
    <w:pPr>
      <w:spacing w:before="0" w:after="0"/>
      <w:jc w:val="right"/>
    </w:pPr>
  </w:style>
  <w:style w:type="paragraph" w:styleId="Index3">
    <w:name w:val="index 3"/>
    <w:basedOn w:val="ListNumber2"/>
    <w:next w:val="Normal"/>
    <w:semiHidden/>
    <w:rsid w:val="00971DAB"/>
    <w:pPr>
      <w:numPr>
        <w:numId w:val="0"/>
      </w:numPr>
      <w:tabs>
        <w:tab w:val="right" w:leader="dot" w:pos="4176"/>
      </w:tabs>
    </w:pPr>
  </w:style>
  <w:style w:type="paragraph" w:styleId="ListNumber2">
    <w:name w:val="List Number 2"/>
    <w:basedOn w:val="List2"/>
    <w:rsid w:val="00971DAB"/>
    <w:pPr>
      <w:numPr>
        <w:numId w:val="9"/>
      </w:numPr>
      <w:tabs>
        <w:tab w:val="clear" w:pos="1060"/>
      </w:tabs>
    </w:pPr>
  </w:style>
  <w:style w:type="paragraph" w:customStyle="1" w:styleId="MarginNote">
    <w:name w:val="Margin Note"/>
    <w:basedOn w:val="BodyText"/>
    <w:rsid w:val="00971D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1D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1D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1DAB"/>
    <w:rPr>
      <w:sz w:val="32"/>
    </w:rPr>
  </w:style>
  <w:style w:type="paragraph" w:customStyle="1" w:styleId="HeadingProcedure">
    <w:name w:val="Heading Procedure"/>
    <w:basedOn w:val="HeadingBase"/>
    <w:next w:val="Normal"/>
    <w:rsid w:val="00971DAB"/>
    <w:pPr>
      <w:tabs>
        <w:tab w:val="left" w:pos="0"/>
      </w:tabs>
      <w:spacing w:before="120" w:after="60"/>
    </w:pPr>
    <w:rPr>
      <w:i/>
      <w:color w:val="918585"/>
      <w:sz w:val="22"/>
    </w:rPr>
  </w:style>
  <w:style w:type="paragraph" w:customStyle="1" w:styleId="TableBodyText">
    <w:name w:val="Table Body Text"/>
    <w:basedOn w:val="BodyText"/>
    <w:rsid w:val="00971DAB"/>
    <w:pPr>
      <w:spacing w:before="60" w:after="60"/>
    </w:pPr>
  </w:style>
  <w:style w:type="paragraph" w:styleId="ListContinue">
    <w:name w:val="List Continue"/>
    <w:basedOn w:val="List"/>
    <w:rsid w:val="00971DAB"/>
    <w:pPr>
      <w:ind w:firstLine="0"/>
    </w:pPr>
  </w:style>
  <w:style w:type="paragraph" w:customStyle="1" w:styleId="ListNote">
    <w:name w:val="List Note"/>
    <w:basedOn w:val="List"/>
    <w:rsid w:val="00971DAB"/>
    <w:pPr>
      <w:pBdr>
        <w:top w:val="single" w:sz="6" w:space="2" w:color="918585"/>
        <w:bottom w:val="single" w:sz="6" w:space="2" w:color="918585"/>
      </w:pBdr>
      <w:tabs>
        <w:tab w:val="left" w:pos="1021"/>
      </w:tabs>
      <w:ind w:firstLine="0"/>
    </w:pPr>
  </w:style>
  <w:style w:type="paragraph" w:customStyle="1" w:styleId="Warning">
    <w:name w:val="Warning"/>
    <w:basedOn w:val="BodyText"/>
    <w:rsid w:val="00971DAB"/>
    <w:pPr>
      <w:shd w:val="clear" w:color="auto" w:fill="D9D9D9"/>
      <w:tabs>
        <w:tab w:val="left" w:pos="992"/>
      </w:tabs>
      <w:ind w:left="119" w:right="119"/>
    </w:pPr>
    <w:rPr>
      <w:sz w:val="20"/>
    </w:rPr>
  </w:style>
  <w:style w:type="paragraph" w:customStyle="1" w:styleId="MarginIcons">
    <w:name w:val="Margin Icons"/>
    <w:basedOn w:val="BodyText"/>
    <w:rsid w:val="00971D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1DAB"/>
    <w:rPr>
      <w:rFonts w:ascii="Courier New" w:hAnsi="Courier New"/>
    </w:rPr>
  </w:style>
  <w:style w:type="paragraph" w:customStyle="1" w:styleId="NoteBullet">
    <w:name w:val="Note Bullet"/>
    <w:basedOn w:val="Note"/>
    <w:rsid w:val="00971DAB"/>
    <w:pPr>
      <w:tabs>
        <w:tab w:val="clear" w:pos="680"/>
      </w:tabs>
      <w:spacing w:before="60" w:after="60"/>
    </w:pPr>
  </w:style>
  <w:style w:type="paragraph" w:customStyle="1" w:styleId="SubHeading2">
    <w:name w:val="SubHeading2"/>
    <w:basedOn w:val="HeadingBase"/>
    <w:rsid w:val="00971DAB"/>
    <w:pPr>
      <w:spacing w:before="240" w:after="60"/>
    </w:pPr>
    <w:rPr>
      <w:sz w:val="20"/>
    </w:rPr>
  </w:style>
  <w:style w:type="paragraph" w:customStyle="1" w:styleId="SubHeading1">
    <w:name w:val="SubHeading1"/>
    <w:basedOn w:val="HeadingBase"/>
    <w:rsid w:val="00971DAB"/>
    <w:pPr>
      <w:spacing w:before="240" w:after="60"/>
    </w:pPr>
    <w:rPr>
      <w:color w:val="918585"/>
      <w:sz w:val="22"/>
    </w:rPr>
  </w:style>
  <w:style w:type="paragraph" w:customStyle="1" w:styleId="SideHeading">
    <w:name w:val="Side Heading"/>
    <w:basedOn w:val="HeadingBase"/>
    <w:rsid w:val="00971D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1DAB"/>
    <w:pPr>
      <w:numPr>
        <w:numId w:val="10"/>
      </w:numPr>
    </w:pPr>
  </w:style>
  <w:style w:type="paragraph" w:styleId="PlainText">
    <w:name w:val="Plain Text"/>
    <w:basedOn w:val="Normal"/>
    <w:link w:val="PlainTextChar"/>
    <w:rsid w:val="00971DAB"/>
    <w:rPr>
      <w:sz w:val="20"/>
    </w:rPr>
  </w:style>
  <w:style w:type="character" w:customStyle="1" w:styleId="PlainTextChar">
    <w:name w:val="Plain Text Char"/>
    <w:basedOn w:val="DefaultParagraphFont"/>
    <w:link w:val="PlainText"/>
    <w:rsid w:val="00971DAB"/>
    <w:rPr>
      <w:rFonts w:ascii="Courier New" w:eastAsia="Times New Roman" w:hAnsi="Courier New" w:cs="Times New Roman"/>
      <w:sz w:val="20"/>
      <w:szCs w:val="20"/>
      <w:lang w:eastAsia="en-US"/>
    </w:rPr>
  </w:style>
  <w:style w:type="character" w:customStyle="1" w:styleId="MenuOption">
    <w:name w:val="Menu Option"/>
    <w:basedOn w:val="DefaultParagraphFont"/>
    <w:rsid w:val="00971DAB"/>
    <w:rPr>
      <w:b/>
      <w:smallCaps/>
    </w:rPr>
  </w:style>
  <w:style w:type="paragraph" w:customStyle="1" w:styleId="TableListNumber">
    <w:name w:val="Table List Number"/>
    <w:basedOn w:val="ListNumber"/>
    <w:rsid w:val="00971DAB"/>
    <w:pPr>
      <w:numPr>
        <w:numId w:val="0"/>
      </w:numPr>
    </w:pPr>
  </w:style>
  <w:style w:type="paragraph" w:styleId="TOC4">
    <w:name w:val="toc 4"/>
    <w:basedOn w:val="TOCBase"/>
    <w:next w:val="Normal"/>
    <w:semiHidden/>
    <w:rsid w:val="00971DAB"/>
    <w:pPr>
      <w:tabs>
        <w:tab w:val="right" w:leader="dot" w:pos="9071"/>
      </w:tabs>
      <w:ind w:left="1701"/>
    </w:pPr>
  </w:style>
  <w:style w:type="paragraph" w:customStyle="1" w:styleId="ListAlpha">
    <w:name w:val="List Alpha"/>
    <w:basedOn w:val="List"/>
    <w:rsid w:val="00971DAB"/>
    <w:pPr>
      <w:numPr>
        <w:numId w:val="8"/>
      </w:numPr>
    </w:pPr>
  </w:style>
  <w:style w:type="paragraph" w:customStyle="1" w:styleId="ListAlpha2">
    <w:name w:val="List Alpha 2"/>
    <w:basedOn w:val="List2"/>
    <w:rsid w:val="00971DAB"/>
    <w:pPr>
      <w:numPr>
        <w:numId w:val="7"/>
      </w:numPr>
    </w:pPr>
  </w:style>
  <w:style w:type="paragraph" w:styleId="List2">
    <w:name w:val="List 2"/>
    <w:basedOn w:val="BodyText"/>
    <w:rsid w:val="00971DAB"/>
    <w:pPr>
      <w:tabs>
        <w:tab w:val="left" w:pos="680"/>
      </w:tabs>
      <w:spacing w:before="60" w:after="60"/>
      <w:ind w:left="680" w:hanging="340"/>
    </w:pPr>
  </w:style>
  <w:style w:type="paragraph" w:styleId="List3">
    <w:name w:val="List 3"/>
    <w:basedOn w:val="BodyText"/>
    <w:rsid w:val="00971DAB"/>
    <w:pPr>
      <w:tabs>
        <w:tab w:val="left" w:pos="1021"/>
      </w:tabs>
      <w:spacing w:before="60" w:after="60"/>
      <w:ind w:left="1020" w:hanging="340"/>
    </w:pPr>
  </w:style>
  <w:style w:type="paragraph" w:styleId="List4">
    <w:name w:val="List 4"/>
    <w:basedOn w:val="BodyText"/>
    <w:rsid w:val="00971DAB"/>
    <w:pPr>
      <w:tabs>
        <w:tab w:val="left" w:pos="1361"/>
      </w:tabs>
      <w:spacing w:before="60" w:after="60"/>
      <w:ind w:left="1361" w:hanging="340"/>
    </w:pPr>
  </w:style>
  <w:style w:type="paragraph" w:styleId="List5">
    <w:name w:val="List 5"/>
    <w:basedOn w:val="BodyText"/>
    <w:rsid w:val="00971DAB"/>
    <w:pPr>
      <w:tabs>
        <w:tab w:val="left" w:pos="1701"/>
      </w:tabs>
      <w:spacing w:before="60" w:after="60"/>
      <w:ind w:left="1701" w:hanging="340"/>
    </w:pPr>
  </w:style>
  <w:style w:type="paragraph" w:styleId="ListBullet3">
    <w:name w:val="List Bullet 3"/>
    <w:basedOn w:val="List3"/>
    <w:rsid w:val="00971DAB"/>
    <w:pPr>
      <w:numPr>
        <w:numId w:val="13"/>
      </w:numPr>
      <w:tabs>
        <w:tab w:val="clear" w:pos="1021"/>
      </w:tabs>
      <w:ind w:left="1037" w:hanging="357"/>
    </w:pPr>
  </w:style>
  <w:style w:type="paragraph" w:styleId="ListBullet4">
    <w:name w:val="List Bullet 4"/>
    <w:basedOn w:val="List4"/>
    <w:rsid w:val="00971DAB"/>
    <w:pPr>
      <w:numPr>
        <w:numId w:val="2"/>
      </w:numPr>
      <w:tabs>
        <w:tab w:val="clear" w:pos="1361"/>
      </w:tabs>
    </w:pPr>
  </w:style>
  <w:style w:type="paragraph" w:styleId="ListBullet5">
    <w:name w:val="List Bullet 5"/>
    <w:basedOn w:val="List5"/>
    <w:rsid w:val="00971DAB"/>
    <w:pPr>
      <w:numPr>
        <w:numId w:val="3"/>
      </w:numPr>
    </w:pPr>
  </w:style>
  <w:style w:type="paragraph" w:styleId="ListContinue2">
    <w:name w:val="List Continue 2"/>
    <w:basedOn w:val="List2"/>
    <w:rsid w:val="00971DAB"/>
    <w:pPr>
      <w:ind w:firstLine="0"/>
    </w:pPr>
  </w:style>
  <w:style w:type="paragraph" w:styleId="ListContinue3">
    <w:name w:val="List Continue 3"/>
    <w:basedOn w:val="List3"/>
    <w:rsid w:val="00971DAB"/>
    <w:pPr>
      <w:ind w:left="1021" w:firstLine="0"/>
    </w:pPr>
  </w:style>
  <w:style w:type="paragraph" w:styleId="ListContinue4">
    <w:name w:val="List Continue 4"/>
    <w:basedOn w:val="List4"/>
    <w:rsid w:val="00971DAB"/>
    <w:pPr>
      <w:ind w:firstLine="0"/>
    </w:pPr>
  </w:style>
  <w:style w:type="paragraph" w:styleId="ListContinue5">
    <w:name w:val="List Continue 5"/>
    <w:basedOn w:val="List5"/>
    <w:rsid w:val="00971DAB"/>
    <w:pPr>
      <w:ind w:firstLine="0"/>
    </w:pPr>
  </w:style>
  <w:style w:type="paragraph" w:styleId="ListNumber3">
    <w:name w:val="List Number 3"/>
    <w:basedOn w:val="List3"/>
    <w:rsid w:val="00971DAB"/>
    <w:pPr>
      <w:numPr>
        <w:numId w:val="4"/>
      </w:numPr>
    </w:pPr>
  </w:style>
  <w:style w:type="paragraph" w:styleId="ListNumber4">
    <w:name w:val="List Number 4"/>
    <w:basedOn w:val="List4"/>
    <w:rsid w:val="00971DAB"/>
    <w:pPr>
      <w:numPr>
        <w:numId w:val="5"/>
      </w:numPr>
    </w:pPr>
  </w:style>
  <w:style w:type="paragraph" w:styleId="ListNumber5">
    <w:name w:val="List Number 5"/>
    <w:basedOn w:val="List5"/>
    <w:rsid w:val="00971DAB"/>
    <w:pPr>
      <w:numPr>
        <w:numId w:val="6"/>
      </w:numPr>
    </w:pPr>
  </w:style>
  <w:style w:type="paragraph" w:styleId="BlockText">
    <w:name w:val="Block Text"/>
    <w:basedOn w:val="Normal"/>
    <w:rsid w:val="00971DAB"/>
    <w:pPr>
      <w:spacing w:after="120"/>
      <w:ind w:left="1440" w:right="1440"/>
    </w:pPr>
  </w:style>
  <w:style w:type="character" w:customStyle="1" w:styleId="Subscript">
    <w:name w:val="Subscript"/>
    <w:basedOn w:val="DefaultParagraphFont"/>
    <w:rsid w:val="00971DAB"/>
    <w:rPr>
      <w:sz w:val="16"/>
      <w:vertAlign w:val="subscript"/>
    </w:rPr>
  </w:style>
  <w:style w:type="character" w:customStyle="1" w:styleId="Superscript">
    <w:name w:val="Superscript"/>
    <w:basedOn w:val="DefaultParagraphFont"/>
    <w:rsid w:val="00971DAB"/>
    <w:rPr>
      <w:sz w:val="16"/>
      <w:vertAlign w:val="superscript"/>
    </w:rPr>
  </w:style>
  <w:style w:type="character" w:customStyle="1" w:styleId="Symbols">
    <w:name w:val="Symbols"/>
    <w:basedOn w:val="DefaultParagraphFont"/>
    <w:rsid w:val="00971DAB"/>
    <w:rPr>
      <w:rFonts w:ascii="Symbol" w:hAnsi="Symbol"/>
    </w:rPr>
  </w:style>
  <w:style w:type="character" w:customStyle="1" w:styleId="MenuOptions">
    <w:name w:val="Menu Options"/>
    <w:basedOn w:val="DefaultParagraphFont"/>
    <w:rsid w:val="00971DAB"/>
    <w:rPr>
      <w:rFonts w:ascii="Arial Narrow" w:hAnsi="Arial Narrow"/>
      <w:smallCaps/>
    </w:rPr>
  </w:style>
  <w:style w:type="character" w:customStyle="1" w:styleId="Buttons">
    <w:name w:val="Buttons"/>
    <w:basedOn w:val="DefaultParagraphFont"/>
    <w:rsid w:val="00971DAB"/>
    <w:rPr>
      <w:b/>
    </w:rPr>
  </w:style>
  <w:style w:type="character" w:customStyle="1" w:styleId="Underlined">
    <w:name w:val="Underlined"/>
    <w:basedOn w:val="DefaultParagraphFont"/>
    <w:rsid w:val="00971DAB"/>
    <w:rPr>
      <w:u w:val="single"/>
    </w:rPr>
  </w:style>
  <w:style w:type="paragraph" w:customStyle="1" w:styleId="TableBodyTextRight">
    <w:name w:val="Table Body Text Right"/>
    <w:basedOn w:val="TableBodyText"/>
    <w:rsid w:val="00971DAB"/>
    <w:pPr>
      <w:widowControl w:val="0"/>
      <w:autoSpaceDE w:val="0"/>
      <w:autoSpaceDN w:val="0"/>
      <w:adjustRightInd w:val="0"/>
      <w:jc w:val="right"/>
    </w:pPr>
    <w:rPr>
      <w:rFonts w:cs="Arial"/>
      <w:szCs w:val="18"/>
    </w:rPr>
  </w:style>
  <w:style w:type="paragraph" w:customStyle="1" w:styleId="CopyrightText">
    <w:name w:val="Copyright Text"/>
    <w:basedOn w:val="BodyText"/>
    <w:rsid w:val="00971DAB"/>
    <w:rPr>
      <w:sz w:val="18"/>
    </w:rPr>
  </w:style>
  <w:style w:type="paragraph" w:customStyle="1" w:styleId="BodySmallRight">
    <w:name w:val="Body Small Right"/>
    <w:basedOn w:val="BodyTextRight"/>
    <w:rsid w:val="00971DAB"/>
    <w:rPr>
      <w:sz w:val="18"/>
      <w:szCs w:val="18"/>
    </w:rPr>
  </w:style>
  <w:style w:type="paragraph" w:customStyle="1" w:styleId="MarginEdition">
    <w:name w:val="Margin Edition"/>
    <w:basedOn w:val="MarginNote"/>
    <w:rsid w:val="00971DAB"/>
    <w:pPr>
      <w:spacing w:before="0" w:after="0"/>
    </w:pPr>
    <w:rPr>
      <w:rFonts w:ascii="Times New Roman" w:hAnsi="Times New Roman"/>
      <w:color w:val="999999"/>
    </w:rPr>
  </w:style>
  <w:style w:type="paragraph" w:customStyle="1" w:styleId="Spacer">
    <w:name w:val="Spacer"/>
    <w:basedOn w:val="Normal"/>
    <w:rsid w:val="00971DAB"/>
    <w:rPr>
      <w:sz w:val="2"/>
      <w:szCs w:val="2"/>
    </w:rPr>
  </w:style>
  <w:style w:type="character" w:customStyle="1" w:styleId="Small">
    <w:name w:val="Small"/>
    <w:basedOn w:val="DefaultParagraphFont"/>
    <w:rsid w:val="00971DAB"/>
    <w:rPr>
      <w:sz w:val="16"/>
    </w:rPr>
  </w:style>
  <w:style w:type="paragraph" w:customStyle="1" w:styleId="WideTable">
    <w:name w:val="Wide Table"/>
    <w:basedOn w:val="Normal"/>
    <w:rsid w:val="00971DAB"/>
    <w:pPr>
      <w:ind w:left="-1418"/>
    </w:pPr>
    <w:rPr>
      <w:sz w:val="2"/>
      <w:szCs w:val="2"/>
    </w:rPr>
  </w:style>
  <w:style w:type="character" w:styleId="PageNumber">
    <w:name w:val="page number"/>
    <w:basedOn w:val="DefaultParagraphFont"/>
    <w:rsid w:val="00971DAB"/>
  </w:style>
  <w:style w:type="paragraph" w:styleId="Quote">
    <w:name w:val="Quote"/>
    <w:basedOn w:val="Heading1"/>
    <w:link w:val="QuoteChar"/>
    <w:qFormat/>
    <w:rsid w:val="00971DAB"/>
    <w:rPr>
      <w:b w:val="0"/>
      <w:sz w:val="72"/>
      <w:szCs w:val="72"/>
      <w:lang w:val="en-NZ"/>
    </w:rPr>
  </w:style>
  <w:style w:type="character" w:customStyle="1" w:styleId="QuoteChar">
    <w:name w:val="Quote Char"/>
    <w:basedOn w:val="DefaultParagraphFont"/>
    <w:link w:val="Quote"/>
    <w:rsid w:val="00971D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1DAB"/>
    <w:pPr>
      <w:pageBreakBefore/>
    </w:pPr>
  </w:style>
  <w:style w:type="paragraph" w:customStyle="1" w:styleId="Border">
    <w:name w:val="Border"/>
    <w:basedOn w:val="Normal"/>
    <w:qFormat/>
    <w:rsid w:val="00971D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1DAB"/>
    <w:rPr>
      <w:b/>
      <w:bCs/>
      <w:i/>
      <w:iCs/>
      <w:color w:val="auto"/>
    </w:rPr>
  </w:style>
  <w:style w:type="paragraph" w:styleId="IntenseQuote">
    <w:name w:val="Intense Quote"/>
    <w:basedOn w:val="Normal"/>
    <w:next w:val="Normal"/>
    <w:link w:val="IntenseQuoteChar"/>
    <w:uiPriority w:val="30"/>
    <w:qFormat/>
    <w:rsid w:val="00971D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1D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1DAB"/>
    <w:rPr>
      <w:smallCaps/>
      <w:color w:val="auto"/>
      <w:u w:val="single"/>
    </w:rPr>
  </w:style>
  <w:style w:type="character" w:styleId="IntenseReference">
    <w:name w:val="Intense Reference"/>
    <w:basedOn w:val="DefaultParagraphFont"/>
    <w:uiPriority w:val="32"/>
    <w:qFormat/>
    <w:rsid w:val="00971DAB"/>
    <w:rPr>
      <w:b/>
      <w:bCs/>
      <w:smallCaps/>
      <w:color w:val="auto"/>
      <w:spacing w:val="5"/>
      <w:u w:val="single"/>
    </w:rPr>
  </w:style>
  <w:style w:type="paragraph" w:customStyle="1" w:styleId="2ColumnHeading">
    <w:name w:val="2Column Heading"/>
    <w:basedOn w:val="BodyText"/>
    <w:qFormat/>
    <w:rsid w:val="00971DAB"/>
    <w:pPr>
      <w:spacing w:after="60"/>
      <w:ind w:left="-2268"/>
    </w:pPr>
    <w:rPr>
      <w:b/>
    </w:rPr>
  </w:style>
  <w:style w:type="paragraph" w:customStyle="1" w:styleId="Heading1TOC">
    <w:name w:val="Heading1 TOC"/>
    <w:basedOn w:val="Normal"/>
    <w:qFormat/>
    <w:rsid w:val="00971DAB"/>
    <w:pPr>
      <w:spacing w:before="240" w:after="120"/>
    </w:pPr>
    <w:rPr>
      <w:rFonts w:ascii="Times New Roman" w:hAnsi="Times New Roman"/>
      <w:b/>
      <w:sz w:val="32"/>
    </w:rPr>
  </w:style>
  <w:style w:type="paragraph" w:customStyle="1" w:styleId="Heading2TOC">
    <w:name w:val="Heading2 TOC"/>
    <w:basedOn w:val="Normal"/>
    <w:qFormat/>
    <w:rsid w:val="00971DAB"/>
    <w:pPr>
      <w:spacing w:before="240" w:after="60"/>
    </w:pPr>
    <w:rPr>
      <w:rFonts w:ascii="Times New Roman" w:hAnsi="Times New Roman"/>
      <w:b/>
      <w:sz w:val="28"/>
    </w:rPr>
  </w:style>
  <w:style w:type="character" w:customStyle="1" w:styleId="Underline">
    <w:name w:val="Underline"/>
    <w:basedOn w:val="DefaultParagraphFont"/>
    <w:qFormat/>
    <w:rsid w:val="00971DAB"/>
    <w:rPr>
      <w:u w:val="single"/>
    </w:rPr>
  </w:style>
  <w:style w:type="character" w:customStyle="1" w:styleId="BoldandItalics">
    <w:name w:val="Bold and Italics"/>
    <w:qFormat/>
    <w:rsid w:val="00971DAB"/>
    <w:rPr>
      <w:b/>
      <w:i/>
      <w:u w:val="none"/>
    </w:rPr>
  </w:style>
  <w:style w:type="paragraph" w:styleId="BalloonText">
    <w:name w:val="Balloon Text"/>
    <w:basedOn w:val="Normal"/>
    <w:link w:val="BalloonTextChar"/>
    <w:rsid w:val="00971DAB"/>
    <w:rPr>
      <w:rFonts w:ascii="Tahoma" w:hAnsi="Tahoma" w:cs="Tahoma"/>
      <w:sz w:val="16"/>
      <w:szCs w:val="16"/>
    </w:rPr>
  </w:style>
  <w:style w:type="character" w:customStyle="1" w:styleId="BalloonTextChar">
    <w:name w:val="Balloon Text Char"/>
    <w:basedOn w:val="DefaultParagraphFont"/>
    <w:link w:val="BalloonText"/>
    <w:rsid w:val="00971D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1D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1D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1DAB"/>
    <w:rPr>
      <w:b/>
      <w:color w:val="660033"/>
      <w:spacing w:val="0"/>
    </w:rPr>
  </w:style>
  <w:style w:type="paragraph" w:customStyle="1" w:styleId="Nameditemlist">
    <w:name w:val="Named item list"/>
    <w:basedOn w:val="BodyText"/>
    <w:qFormat/>
    <w:rsid w:val="00971DAB"/>
    <w:pPr>
      <w:tabs>
        <w:tab w:val="left" w:pos="2835"/>
      </w:tabs>
      <w:ind w:left="2835" w:hanging="2835"/>
    </w:pPr>
  </w:style>
  <w:style w:type="paragraph" w:customStyle="1" w:styleId="BodyTextnopadding">
    <w:name w:val="Body Text no padding"/>
    <w:basedOn w:val="BodyText"/>
    <w:qFormat/>
    <w:rsid w:val="00971DAB"/>
    <w:pPr>
      <w:spacing w:before="0" w:after="0"/>
    </w:pPr>
  </w:style>
  <w:style w:type="paragraph" w:customStyle="1" w:styleId="BodyTextBold">
    <w:name w:val="Body Text Bold"/>
    <w:basedOn w:val="BodyText"/>
    <w:qFormat/>
    <w:rsid w:val="00971DAB"/>
    <w:rPr>
      <w:b/>
    </w:rPr>
  </w:style>
  <w:style w:type="character" w:styleId="Hyperlink">
    <w:name w:val="Hyperlink"/>
    <w:basedOn w:val="DefaultParagraphFont"/>
    <w:uiPriority w:val="99"/>
    <w:unhideWhenUsed/>
    <w:rsid w:val="00963C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815</Words>
  <Characters>5382</Characters>
  <Application>Microsoft Office Word</Application>
  <DocSecurity>0</DocSecurity>
  <Lines>269</Lines>
  <Paragraphs>158</Paragraphs>
  <ScaleCrop>false</ScaleCrop>
  <Company>Author-it Software Corporation Ltd.</Company>
  <LinksUpToDate>false</LinksUpToDate>
  <CharactersWithSpaces>6039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MEM05036 Repair, replace and/or modify fabrications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2022-12-13T06:35:00Z</dcterms:created>
  <dcterms:modified xsi:type="dcterms:W3CDTF">2022-12-13T06:35:00Z</dcterms:modified>
</cp:coreProperties>
</file>