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715" w:rsidP="00BA0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MEM05024 Perform welding supervision</w:t>
      </w:r>
      <w:r>
        <w:fldChar w:fldCharType="end"/>
      </w:r>
    </w:p>
    <w:p w:rsidR="00BA0715" w:rsidP="00BA0715">
      <w:pPr>
        <w:pStyle w:val="Version"/>
        <w:sectPr w:rsidSect="00AC6E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6E53" w:rsidP="00AC6E53">
      <w:pPr>
        <w:pStyle w:val="SuperHeading"/>
      </w:pPr>
      <w:r w:rsidRPr="00AC6E53">
        <w:t>Assessment Requirements for MEM05024 Perform welding supervision</w:t>
      </w:r>
    </w:p>
    <w:p w:rsidR="00000000" w:rsidRPr="00AC6E53" w:rsidP="00AC6E53">
      <w:pPr>
        <w:pStyle w:val="Heading1"/>
      </w:pPr>
      <w:bookmarkStart w:id="1" w:name="O_1169072"/>
      <w:bookmarkEnd w:id="1"/>
      <w:r w:rsidRPr="00AC6E53">
        <w:t>Modification History</w:t>
      </w:r>
    </w:p>
    <w:p w:rsidR="00000000" w:rsidRPr="00AC6E53" w:rsidP="00BA0715">
      <w:pPr>
        <w:pStyle w:val="BodyText"/>
      </w:pPr>
      <w:r w:rsidRPr="00AC6E53">
        <w:t xml:space="preserve">Release 2. Quantum of hours of workplace practice removed. Supersedes and is equivalent to MEM05024 Perform welding supervision (Release 1). </w:t>
      </w:r>
    </w:p>
    <w:p w:rsidR="00000000" w:rsidRPr="00AC6E53" w:rsidP="00BA0715">
      <w:pPr>
        <w:pStyle w:val="BodyText"/>
      </w:pPr>
      <w:r w:rsidRPr="00AC6E53">
        <w:t>Release 1. Supersedes and is equivalent to MEM05024B Perform welding supervision.</w:t>
      </w:r>
    </w:p>
    <w:p w:rsidR="00000000" w:rsidRPr="00AC6E53" w:rsidP="00AC6E53">
      <w:pPr>
        <w:pStyle w:val="Heading1"/>
      </w:pPr>
      <w:bookmarkStart w:id="2" w:name="O_1169071"/>
      <w:bookmarkEnd w:id="2"/>
      <w:r w:rsidRPr="00AC6E53">
        <w:t>Performance Evidence</w:t>
      </w:r>
    </w:p>
    <w:p w:rsidR="00000000" w:rsidRPr="00AC6E53" w:rsidP="00BA0715">
      <w:pPr>
        <w:pStyle w:val="BodyText"/>
      </w:pPr>
      <w:r w:rsidRPr="00AC6E53">
        <w:t>Evidence required to demonstrate competence in this unit must be relevant to and satisfy the requirements of the elements and performa</w:t>
      </w:r>
      <w:r w:rsidRPr="00AC6E53">
        <w:t>nce criteria on at least two (2) occasions and include:</w:t>
      </w:r>
    </w:p>
    <w:p w:rsidR="00000000" w:rsidRPr="00AC6E53" w:rsidP="00AC6E53">
      <w:pPr>
        <w:pStyle w:val="ListBullet"/>
      </w:pPr>
      <w:r w:rsidRPr="00AC6E53">
        <w:t xml:space="preserve">following work instructions, standard operating procedures (SOPs) and safe work practices </w:t>
      </w:r>
    </w:p>
    <w:p w:rsidR="00000000" w:rsidRPr="00AC6E53" w:rsidP="00AC6E53">
      <w:pPr>
        <w:pStyle w:val="ListBullet"/>
      </w:pPr>
      <w:r w:rsidRPr="00AC6E53">
        <w:t>instructing welders and determining welding parameters in accordance with procedures</w:t>
      </w:r>
    </w:p>
    <w:p w:rsidR="00000000" w:rsidRPr="00AC6E53" w:rsidP="00AC6E53">
      <w:pPr>
        <w:pStyle w:val="ListBullet"/>
      </w:pPr>
      <w:r w:rsidRPr="00AC6E53">
        <w:t>qualifying welders by t</w:t>
      </w:r>
      <w:r w:rsidRPr="00AC6E53">
        <w:t>raining and testing against relevant procedures</w:t>
      </w:r>
    </w:p>
    <w:p w:rsidR="00000000" w:rsidRPr="00AC6E53" w:rsidP="00AC6E53">
      <w:pPr>
        <w:pStyle w:val="ListBullet"/>
      </w:pPr>
      <w:r w:rsidRPr="00AC6E53">
        <w:t>monitoring internal quality assurance plan and safety procedures ensuring materials can be traced to their source</w:t>
      </w:r>
    </w:p>
    <w:p w:rsidR="00000000" w:rsidRPr="00AC6E53" w:rsidP="00AC6E53">
      <w:pPr>
        <w:pStyle w:val="ListBullet"/>
      </w:pPr>
      <w:r w:rsidRPr="00AC6E53">
        <w:t xml:space="preserve">recording weld procedure and findings on internal quality assurance plan </w:t>
      </w:r>
    </w:p>
    <w:p w:rsidR="00000000" w:rsidRPr="00AC6E53" w:rsidP="00AC6E53">
      <w:pPr>
        <w:pStyle w:val="ListBullet"/>
      </w:pPr>
      <w:r w:rsidRPr="00AC6E53">
        <w:t>arranging for non-de</w:t>
      </w:r>
      <w:r w:rsidRPr="00AC6E53">
        <w:t>structive/destructive testing appropriate to weld procedure and verifying results against specifications.</w:t>
      </w:r>
    </w:p>
    <w:p w:rsidR="00000000" w:rsidRPr="00AC6E53" w:rsidP="00AC6E53">
      <w:pPr>
        <w:pStyle w:val="AllowPageBreak"/>
      </w:pPr>
    </w:p>
    <w:p w:rsidR="00000000" w:rsidRPr="00AC6E53" w:rsidP="00AC6E53">
      <w:pPr>
        <w:pStyle w:val="Heading1"/>
      </w:pPr>
      <w:bookmarkStart w:id="3" w:name="O_1169070"/>
      <w:bookmarkEnd w:id="3"/>
      <w:r w:rsidRPr="00AC6E53">
        <w:t>Knowledge Evidence</w:t>
      </w:r>
    </w:p>
    <w:p w:rsidR="00000000" w:rsidRPr="00AC6E53" w:rsidP="00BA0715">
      <w:pPr>
        <w:pStyle w:val="BodyText"/>
      </w:pPr>
      <w:r w:rsidRPr="00AC6E53">
        <w:t>Evidence required to demonstrate the required knowledge for this unit must be relevant to and satisfy the requir</w:t>
      </w:r>
      <w:r w:rsidRPr="00AC6E53">
        <w:t>ements of the elements and performance criteria and include knowledge of:</w:t>
      </w:r>
    </w:p>
    <w:p w:rsidR="00000000" w:rsidRPr="00AC6E53" w:rsidP="00AC6E53">
      <w:pPr>
        <w:pStyle w:val="ListBullet"/>
      </w:pPr>
      <w:r w:rsidRPr="00AC6E53">
        <w:t>safe welding practices and procedures and use of personal protective equipment (PPE)</w:t>
      </w:r>
    </w:p>
    <w:p w:rsidR="00000000" w:rsidRPr="00AC6E53" w:rsidP="00AC6E53">
      <w:pPr>
        <w:pStyle w:val="ListBullet"/>
      </w:pPr>
      <w:r w:rsidRPr="00AC6E53">
        <w:t>welding science, principles and effects of heat treatment</w:t>
      </w:r>
    </w:p>
    <w:p w:rsidR="00000000" w:rsidRPr="00AC6E53" w:rsidP="00AC6E53">
      <w:pPr>
        <w:pStyle w:val="ListBullet"/>
      </w:pPr>
      <w:r w:rsidRPr="00AC6E53">
        <w:t>welding terms, codes and symbols</w:t>
      </w:r>
    </w:p>
    <w:p w:rsidR="00000000" w:rsidRPr="00AC6E53" w:rsidP="00AC6E53">
      <w:pPr>
        <w:pStyle w:val="ListBullet"/>
      </w:pPr>
      <w:r w:rsidRPr="00AC6E53">
        <w:t>weldi</w:t>
      </w:r>
      <w:r w:rsidRPr="00AC6E53">
        <w:t>ng processes, parameters and relation to weld quality</w:t>
      </w:r>
    </w:p>
    <w:p w:rsidR="00000000" w:rsidRPr="00AC6E53" w:rsidP="00AC6E53">
      <w:pPr>
        <w:pStyle w:val="ListBullet"/>
      </w:pPr>
      <w:r w:rsidRPr="00AC6E53">
        <w:t>welding procedures defined by code and technical requirements</w:t>
      </w:r>
    </w:p>
    <w:p w:rsidR="00000000" w:rsidRPr="00AC6E53" w:rsidP="00AC6E53">
      <w:pPr>
        <w:pStyle w:val="ListBullet"/>
      </w:pPr>
      <w:r w:rsidRPr="00AC6E53">
        <w:t>non-destructive testing.</w:t>
      </w:r>
    </w:p>
    <w:p w:rsidR="00000000" w:rsidRPr="00AC6E53" w:rsidP="00AC6E53">
      <w:pPr>
        <w:pStyle w:val="AllowPageBreak"/>
      </w:pPr>
    </w:p>
    <w:p w:rsidR="00000000" w:rsidRPr="00AC6E53" w:rsidP="00AC6E53">
      <w:pPr>
        <w:pStyle w:val="Heading1"/>
      </w:pPr>
      <w:bookmarkStart w:id="4" w:name="O_1169069"/>
      <w:bookmarkEnd w:id="4"/>
      <w:r w:rsidRPr="00AC6E53">
        <w:t>Assessment Conditions</w:t>
      </w:r>
    </w:p>
    <w:p w:rsidR="00000000" w:rsidRPr="00AC6E53" w:rsidP="00AC6E53">
      <w:pPr>
        <w:pStyle w:val="ListBullet"/>
      </w:pPr>
      <w:r w:rsidRPr="00AC6E53">
        <w:t>Assessors must:</w:t>
      </w:r>
    </w:p>
    <w:p w:rsidR="00000000" w:rsidRPr="00AC6E53" w:rsidP="00AC6E53">
      <w:pPr>
        <w:pStyle w:val="ListBullet2"/>
      </w:pPr>
      <w:r w:rsidRPr="00AC6E53">
        <w:t>have vocational competency in performing welding supervision at least to the level being assessed with relevant industry knowledge and experience</w:t>
      </w:r>
    </w:p>
    <w:p w:rsidR="00000000" w:rsidRPr="00AC6E53" w:rsidP="00AC6E53">
      <w:pPr>
        <w:pStyle w:val="ListBullet2"/>
      </w:pPr>
      <w:r w:rsidRPr="00AC6E53">
        <w:t xml:space="preserve">satisfy the assessor requirements in the </w:t>
      </w:r>
      <w:r w:rsidRPr="00AC6E53">
        <w:rPr>
          <w:rStyle w:val="Emphasis"/>
        </w:rPr>
        <w:t xml:space="preserve">Standards for Registered Training Organisations 2015 </w:t>
      </w:r>
      <w:r w:rsidRPr="00AC6E53">
        <w:t>or its replaceme</w:t>
      </w:r>
      <w:r w:rsidRPr="00AC6E53">
        <w:t>nt</w:t>
      </w:r>
      <w:r w:rsidRPr="00AC6E53">
        <w:rPr>
          <w:rStyle w:val="Emphasis"/>
        </w:rPr>
        <w:t xml:space="preserve"> </w:t>
      </w:r>
      <w:r w:rsidRPr="00AC6E53">
        <w:t xml:space="preserve">and comply with the </w:t>
      </w:r>
      <w:r w:rsidRPr="00AC6E53">
        <w:rPr>
          <w:rStyle w:val="Emphasis"/>
        </w:rPr>
        <w:t xml:space="preserve">National Vocational Education and Training Regulator Act 2011, </w:t>
      </w:r>
      <w:r w:rsidRPr="00AC6E53">
        <w:t>its replacement</w:t>
      </w:r>
      <w:r w:rsidRPr="00AC6E53">
        <w:rPr>
          <w:rStyle w:val="Emphasis"/>
        </w:rPr>
        <w:t xml:space="preserve"> </w:t>
      </w:r>
      <w:r w:rsidRPr="00AC6E53">
        <w:t>or equivalent legislation covering VET regulation in a non-referring state/territory as the case requires.</w:t>
      </w:r>
    </w:p>
    <w:p w:rsidR="00000000" w:rsidRPr="00AC6E53" w:rsidP="00AC6E53">
      <w:pPr>
        <w:pStyle w:val="ListBullet"/>
      </w:pPr>
      <w:r w:rsidRPr="00AC6E53">
        <w:t>Assessment must occur in a functioning workpla</w:t>
      </w:r>
      <w:r w:rsidRPr="00AC6E53">
        <w:t>ce. Where assessment in the workplace would be unsafe, impractical or threatens the environment, assessment must occur in a sufficiently rigorous simulated environment that reflects the circumstances that would be experienced in a functioning workplace. As</w:t>
      </w:r>
      <w:r w:rsidRPr="00AC6E53">
        <w:t>sessment must cover all aspects of workplace performance, including task skills, task management skills, contingency management skills and job role environment skills.</w:t>
      </w:r>
    </w:p>
    <w:p w:rsidR="00000000" w:rsidRPr="00AC6E53" w:rsidP="00AC6E53">
      <w:pPr>
        <w:pStyle w:val="ListBullet"/>
      </w:pPr>
      <w:r w:rsidRPr="00AC6E53">
        <w:t>Conditions for assessment must include access to all tools, equipment, materials and doc</w:t>
      </w:r>
      <w:r w:rsidRPr="00AC6E53">
        <w:t>umentation required, including relevant workplace procedures, product and manufacturing specifications.</w:t>
      </w:r>
    </w:p>
    <w:p w:rsidR="00000000" w:rsidRPr="00AC6E53" w:rsidP="00AC6E53">
      <w:pPr>
        <w:pStyle w:val="ListBullet"/>
      </w:pPr>
      <w:r w:rsidRPr="00AC6E53">
        <w:t>Assessment processes and techniques must be appropriate to the language, literacy and numeracy requirements of the work being performed and the needs of</w:t>
      </w:r>
      <w:r w:rsidRPr="00AC6E53">
        <w:t xml:space="preserve"> the candidate.</w:t>
      </w:r>
    </w:p>
    <w:p w:rsidR="00000000" w:rsidRPr="00AC6E53" w:rsidP="00AC6E53">
      <w:pPr>
        <w:pStyle w:val="AllowPageBreak"/>
      </w:pPr>
    </w:p>
    <w:p w:rsidR="00000000" w:rsidRPr="00AC6E53" w:rsidP="00AC6E53">
      <w:pPr>
        <w:pStyle w:val="Heading1"/>
      </w:pPr>
      <w:bookmarkStart w:id="5" w:name="O_1169083"/>
      <w:bookmarkEnd w:id="5"/>
      <w:r w:rsidRPr="00AC6E53">
        <w:t>Links</w:t>
      </w:r>
    </w:p>
    <w:p w:rsidR="00000000" w:rsidRPr="00AC6E53" w:rsidP="00BA0715">
      <w:pPr>
        <w:pStyle w:val="BodyText"/>
      </w:pPr>
      <w:r w:rsidRPr="00AC6E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7366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C6E53" w:rsidP="00AC6E53"/>
    <w:sectPr w:rsidSect="00AC6E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53" w:rsidRPr="00BA0715" w:rsidP="00BA0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15" w:rsidP="00AC6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0715" w:rsidP="00AC6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0715" w:rsidP="00AC6E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E53" w:rsidRPr="00BA0715" w:rsidP="00BA07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15" w:rsidRPr="002D2AF8" w:rsidP="00AC6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MEM05024 Perform welding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A0715" w:rsidP="00AC6E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708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B81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C69F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E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E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E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E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E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E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E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E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E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E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E53"/>
  </w:style>
  <w:style w:type="character" w:customStyle="1" w:styleId="Heading1Char">
    <w:name w:val="Heading 1 Char"/>
    <w:basedOn w:val="DefaultParagraphFont"/>
    <w:link w:val="Heading1"/>
    <w:rsid w:val="00AC6E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E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E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E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6E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6E53"/>
    <w:rPr>
      <w:i/>
    </w:rPr>
  </w:style>
  <w:style w:type="paragraph" w:customStyle="1" w:styleId="SuperHeading">
    <w:name w:val="SuperHeading"/>
    <w:basedOn w:val="Normal"/>
    <w:rsid w:val="00AC6E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E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E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E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E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E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E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E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E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E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E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E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E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E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E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E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E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E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E53"/>
    <w:rPr>
      <w:b/>
      <w:spacing w:val="0"/>
    </w:rPr>
  </w:style>
  <w:style w:type="paragraph" w:customStyle="1" w:styleId="SuperTitle">
    <w:name w:val="SuperTitle"/>
    <w:basedOn w:val="Title"/>
    <w:rsid w:val="00AC6E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E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E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E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E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E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E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E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E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E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E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E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E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E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E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E53"/>
  </w:style>
  <w:style w:type="paragraph" w:styleId="TableofFigures">
    <w:name w:val="table of figures"/>
    <w:basedOn w:val="Normal"/>
    <w:next w:val="Normal"/>
    <w:semiHidden/>
    <w:rsid w:val="00AC6E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E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6E53"/>
    <w:rPr>
      <w:rFonts w:ascii="Wingdings" w:hAnsi="Wingdings"/>
    </w:rPr>
  </w:style>
  <w:style w:type="paragraph" w:customStyle="1" w:styleId="TableHeading">
    <w:name w:val="Table Heading"/>
    <w:basedOn w:val="HeadingBase"/>
    <w:rsid w:val="00AC6E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E53"/>
    <w:rPr>
      <w:color w:val="0033CC"/>
      <w:u w:val="none"/>
    </w:rPr>
  </w:style>
  <w:style w:type="paragraph" w:customStyle="1" w:styleId="BodyTextRight">
    <w:name w:val="Body Text Right"/>
    <w:basedOn w:val="BodyText"/>
    <w:rsid w:val="00AC6E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E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E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E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E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E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E53"/>
    <w:rPr>
      <w:sz w:val="32"/>
    </w:rPr>
  </w:style>
  <w:style w:type="paragraph" w:customStyle="1" w:styleId="HeadingProcedure">
    <w:name w:val="Heading Procedure"/>
    <w:basedOn w:val="HeadingBase"/>
    <w:next w:val="Normal"/>
    <w:rsid w:val="00AC6E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E53"/>
    <w:pPr>
      <w:spacing w:before="60" w:after="60"/>
    </w:pPr>
  </w:style>
  <w:style w:type="paragraph" w:styleId="ListContinue">
    <w:name w:val="List Continue"/>
    <w:basedOn w:val="List"/>
    <w:rsid w:val="00AC6E53"/>
    <w:pPr>
      <w:ind w:firstLine="0"/>
    </w:pPr>
  </w:style>
  <w:style w:type="paragraph" w:customStyle="1" w:styleId="ListNote">
    <w:name w:val="List Note"/>
    <w:basedOn w:val="List"/>
    <w:rsid w:val="00AC6E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E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E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E53"/>
    <w:rPr>
      <w:rFonts w:ascii="Courier New" w:hAnsi="Courier New"/>
    </w:rPr>
  </w:style>
  <w:style w:type="paragraph" w:customStyle="1" w:styleId="NoteBullet">
    <w:name w:val="Note Bullet"/>
    <w:basedOn w:val="Note"/>
    <w:rsid w:val="00AC6E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E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E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E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E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6E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E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E53"/>
    <w:rPr>
      <w:b/>
      <w:smallCaps/>
    </w:rPr>
  </w:style>
  <w:style w:type="paragraph" w:customStyle="1" w:styleId="TableListNumber">
    <w:name w:val="Table List Number"/>
    <w:basedOn w:val="ListNumber"/>
    <w:rsid w:val="00AC6E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E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E53"/>
    <w:pPr>
      <w:numPr>
        <w:numId w:val="9"/>
      </w:numPr>
    </w:pPr>
  </w:style>
  <w:style w:type="paragraph" w:customStyle="1" w:styleId="ListAlpha2">
    <w:name w:val="List Alpha 2"/>
    <w:basedOn w:val="List2"/>
    <w:rsid w:val="00AC6E53"/>
    <w:pPr>
      <w:numPr>
        <w:numId w:val="8"/>
      </w:numPr>
    </w:pPr>
  </w:style>
  <w:style w:type="paragraph" w:styleId="List2">
    <w:name w:val="List 2"/>
    <w:basedOn w:val="BodyText"/>
    <w:rsid w:val="00AC6E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E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E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E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E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E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6E53"/>
    <w:pPr>
      <w:numPr>
        <w:numId w:val="4"/>
      </w:numPr>
    </w:pPr>
  </w:style>
  <w:style w:type="paragraph" w:styleId="ListContinue2">
    <w:name w:val="List Continue 2"/>
    <w:basedOn w:val="List2"/>
    <w:rsid w:val="00AC6E53"/>
    <w:pPr>
      <w:ind w:firstLine="0"/>
    </w:pPr>
  </w:style>
  <w:style w:type="paragraph" w:styleId="ListContinue3">
    <w:name w:val="List Continue 3"/>
    <w:basedOn w:val="List3"/>
    <w:rsid w:val="00AC6E53"/>
    <w:pPr>
      <w:ind w:left="1021" w:firstLine="0"/>
    </w:pPr>
  </w:style>
  <w:style w:type="paragraph" w:styleId="ListContinue4">
    <w:name w:val="List Continue 4"/>
    <w:basedOn w:val="List4"/>
    <w:rsid w:val="00AC6E53"/>
    <w:pPr>
      <w:ind w:firstLine="0"/>
    </w:pPr>
  </w:style>
  <w:style w:type="paragraph" w:styleId="ListContinue5">
    <w:name w:val="List Continue 5"/>
    <w:basedOn w:val="List5"/>
    <w:rsid w:val="00AC6E53"/>
    <w:pPr>
      <w:ind w:firstLine="0"/>
    </w:pPr>
  </w:style>
  <w:style w:type="paragraph" w:styleId="ListNumber3">
    <w:name w:val="List Number 3"/>
    <w:basedOn w:val="List3"/>
    <w:rsid w:val="00AC6E53"/>
    <w:pPr>
      <w:numPr>
        <w:numId w:val="5"/>
      </w:numPr>
    </w:pPr>
  </w:style>
  <w:style w:type="paragraph" w:styleId="ListNumber4">
    <w:name w:val="List Number 4"/>
    <w:basedOn w:val="List4"/>
    <w:rsid w:val="00AC6E53"/>
    <w:pPr>
      <w:numPr>
        <w:numId w:val="6"/>
      </w:numPr>
    </w:pPr>
  </w:style>
  <w:style w:type="paragraph" w:styleId="ListNumber5">
    <w:name w:val="List Number 5"/>
    <w:basedOn w:val="List5"/>
    <w:rsid w:val="00AC6E53"/>
    <w:pPr>
      <w:numPr>
        <w:numId w:val="7"/>
      </w:numPr>
    </w:pPr>
  </w:style>
  <w:style w:type="paragraph" w:styleId="BlockText">
    <w:name w:val="Block Text"/>
    <w:basedOn w:val="Normal"/>
    <w:rsid w:val="00AC6E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E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E53"/>
    <w:rPr>
      <w:sz w:val="16"/>
      <w:vertAlign w:val="superscript"/>
    </w:rPr>
  </w:style>
  <w:style w:type="character" w:customStyle="1" w:styleId="Symbols">
    <w:name w:val="Symbols"/>
    <w:basedOn w:val="DefaultParagraphFont"/>
    <w:rsid w:val="00AC6E53"/>
    <w:rPr>
      <w:rFonts w:ascii="Symbol" w:hAnsi="Symbol"/>
    </w:rPr>
  </w:style>
  <w:style w:type="character" w:customStyle="1" w:styleId="MenuOptions">
    <w:name w:val="Menu Options"/>
    <w:basedOn w:val="DefaultParagraphFont"/>
    <w:rsid w:val="00AC6E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E53"/>
    <w:rPr>
      <w:b/>
    </w:rPr>
  </w:style>
  <w:style w:type="character" w:customStyle="1" w:styleId="Underlined">
    <w:name w:val="Underlined"/>
    <w:basedOn w:val="DefaultParagraphFont"/>
    <w:rsid w:val="00AC6E53"/>
    <w:rPr>
      <w:u w:val="single"/>
    </w:rPr>
  </w:style>
  <w:style w:type="paragraph" w:customStyle="1" w:styleId="TableBodyTextRight">
    <w:name w:val="Table Body Text Right"/>
    <w:basedOn w:val="TableBodyText"/>
    <w:rsid w:val="00AC6E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E53"/>
    <w:rPr>
      <w:sz w:val="18"/>
    </w:rPr>
  </w:style>
  <w:style w:type="paragraph" w:customStyle="1" w:styleId="BodySmallRight">
    <w:name w:val="Body Small Right"/>
    <w:basedOn w:val="BodyTextRight"/>
    <w:rsid w:val="00AC6E53"/>
    <w:rPr>
      <w:sz w:val="18"/>
      <w:szCs w:val="18"/>
    </w:rPr>
  </w:style>
  <w:style w:type="paragraph" w:customStyle="1" w:styleId="MarginEdition">
    <w:name w:val="Margin Edition"/>
    <w:basedOn w:val="MarginNote"/>
    <w:rsid w:val="00AC6E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E53"/>
    <w:rPr>
      <w:sz w:val="2"/>
      <w:szCs w:val="2"/>
    </w:rPr>
  </w:style>
  <w:style w:type="character" w:customStyle="1" w:styleId="Small">
    <w:name w:val="Small"/>
    <w:basedOn w:val="DefaultParagraphFont"/>
    <w:rsid w:val="00AC6E53"/>
    <w:rPr>
      <w:sz w:val="16"/>
    </w:rPr>
  </w:style>
  <w:style w:type="paragraph" w:customStyle="1" w:styleId="WideTable">
    <w:name w:val="Wide Table"/>
    <w:basedOn w:val="Normal"/>
    <w:rsid w:val="00AC6E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E53"/>
  </w:style>
  <w:style w:type="paragraph" w:styleId="Quote">
    <w:name w:val="Quote"/>
    <w:basedOn w:val="Heading1"/>
    <w:link w:val="QuoteChar"/>
    <w:qFormat/>
    <w:rsid w:val="00AC6E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E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E53"/>
    <w:pPr>
      <w:pageBreakBefore/>
    </w:pPr>
  </w:style>
  <w:style w:type="paragraph" w:customStyle="1" w:styleId="Border">
    <w:name w:val="Border"/>
    <w:basedOn w:val="Normal"/>
    <w:qFormat/>
    <w:rsid w:val="00AC6E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E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E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E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E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E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E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E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E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E53"/>
    <w:rPr>
      <w:u w:val="single"/>
    </w:rPr>
  </w:style>
  <w:style w:type="character" w:customStyle="1" w:styleId="BoldandItalics">
    <w:name w:val="Bold and Italics"/>
    <w:qFormat/>
    <w:rsid w:val="00AC6E53"/>
    <w:rPr>
      <w:b/>
      <w:i/>
      <w:u w:val="none"/>
    </w:rPr>
  </w:style>
  <w:style w:type="paragraph" w:styleId="BalloonText">
    <w:name w:val="Balloon Text"/>
    <w:basedOn w:val="Normal"/>
    <w:link w:val="BalloonTextChar"/>
    <w:rsid w:val="00AC6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E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E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E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E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E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E53"/>
    <w:pPr>
      <w:spacing w:before="0" w:after="0"/>
    </w:pPr>
  </w:style>
  <w:style w:type="paragraph" w:customStyle="1" w:styleId="BodyTextBold">
    <w:name w:val="Body Text Bold"/>
    <w:basedOn w:val="BodyText"/>
    <w:qFormat/>
    <w:rsid w:val="00AC6E53"/>
    <w:rPr>
      <w:b/>
    </w:rPr>
  </w:style>
  <w:style w:type="character" w:styleId="Hyperlink">
    <w:name w:val="Hyperlink"/>
    <w:basedOn w:val="DefaultParagraphFont"/>
    <w:uiPriority w:val="99"/>
    <w:unhideWhenUsed/>
    <w:rsid w:val="00BA0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2912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MEM05024 Perform welding supervision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