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D13" w:rsidP="00942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MEM05023 Weld using submerged arc welding process</w:t>
      </w:r>
      <w:r>
        <w:fldChar w:fldCharType="end"/>
      </w:r>
    </w:p>
    <w:p w:rsidR="00942D13" w:rsidP="00942D13">
      <w:pPr>
        <w:pStyle w:val="Version"/>
        <w:sectPr w:rsidSect="00C62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59B" w:rsidP="00C6259B">
      <w:pPr>
        <w:pStyle w:val="SuperHeading"/>
      </w:pPr>
      <w:r w:rsidRPr="00C6259B">
        <w:t>MEM05023 Weld using submerged arc welding process</w:t>
      </w:r>
    </w:p>
    <w:p w:rsidR="00000000" w:rsidRPr="00C6259B" w:rsidP="00C6259B">
      <w:pPr>
        <w:pStyle w:val="Heading1"/>
      </w:pPr>
      <w:bookmarkStart w:id="1" w:name="O_942358"/>
      <w:bookmarkEnd w:id="1"/>
      <w:r w:rsidRPr="00C6259B">
        <w:t>Modification History</w:t>
      </w:r>
    </w:p>
    <w:p w:rsidR="00000000" w:rsidRPr="00C6259B" w:rsidP="00942D13">
      <w:pPr>
        <w:pStyle w:val="BodyText"/>
      </w:pPr>
      <w:r w:rsidRPr="00C6259B">
        <w:t xml:space="preserve">Release 1. Supersedes and is equivalent to MEM05023C Weld using submerged arc welding process </w:t>
      </w:r>
    </w:p>
    <w:p w:rsidR="00000000" w:rsidRPr="00C6259B" w:rsidP="00C6259B">
      <w:pPr>
        <w:pStyle w:val="Heading1"/>
      </w:pPr>
      <w:bookmarkStart w:id="2" w:name="O_942366"/>
      <w:bookmarkEnd w:id="2"/>
      <w:r w:rsidRPr="00C6259B">
        <w:t>Application</w:t>
      </w:r>
    </w:p>
    <w:p w:rsidR="00000000" w:rsidRPr="00C6259B" w:rsidP="00942D13">
      <w:pPr>
        <w:pStyle w:val="BodyText"/>
      </w:pPr>
      <w:r w:rsidRPr="00C6259B">
        <w:t>This unit of competency defines the skills and knowledge required to carry out submerged arc welding (S</w:t>
      </w:r>
      <w:r w:rsidRPr="00C6259B">
        <w:t xml:space="preserve">AW) where the welds are more likely to be associated with heavy rather than with light fabrication. </w:t>
      </w:r>
    </w:p>
    <w:p w:rsidR="00000000" w:rsidRPr="00C6259B" w:rsidP="00942D13">
      <w:pPr>
        <w:pStyle w:val="BodyText"/>
      </w:pPr>
      <w:r w:rsidRPr="00C6259B">
        <w:t xml:space="preserve">Weld quality would typically conform to AS 1554 General Purpose or equivalent. </w:t>
      </w:r>
    </w:p>
    <w:p w:rsidR="00000000" w:rsidRPr="00C6259B" w:rsidP="00942D13">
      <w:pPr>
        <w:pStyle w:val="BodyText"/>
      </w:pPr>
      <w:r w:rsidRPr="00C6259B">
        <w:t xml:space="preserve">Where the interpretation of technical drawings is required unit MEM09002 </w:t>
      </w:r>
      <w:r w:rsidRPr="00C6259B">
        <w:t>Interpret technical drawing should also be selected.</w:t>
      </w:r>
    </w:p>
    <w:p w:rsidR="00000000" w:rsidRPr="00C6259B" w:rsidP="00942D13">
      <w:pPr>
        <w:pStyle w:val="BodyText"/>
      </w:pPr>
      <w:r w:rsidRPr="00C6259B">
        <w:t xml:space="preserve">Where the selection and use of tools is required unit MEM18001 Use hand tools and unit MEM18002 Use power tools/hand held operations, should also be selected as appropriate. </w:t>
      </w:r>
    </w:p>
    <w:p w:rsidR="00000000" w:rsidRPr="00C6259B" w:rsidP="00942D13">
      <w:pPr>
        <w:pStyle w:val="BodyText"/>
      </w:pPr>
      <w:r w:rsidRPr="00C6259B">
        <w:t xml:space="preserve">No licensing, legislative </w:t>
      </w:r>
      <w:r w:rsidRPr="00C6259B">
        <w:t>or certification requirements apply to this unit at the time of publication.</w:t>
      </w:r>
    </w:p>
    <w:p w:rsidR="00000000" w:rsidRPr="00C6259B" w:rsidP="00C6259B">
      <w:pPr>
        <w:pStyle w:val="BodyText"/>
      </w:pPr>
      <w:r w:rsidRPr="00C6259B">
        <w:rPr>
          <w:rStyle w:val="SpecialBold"/>
        </w:rPr>
        <w:t>Band:</w:t>
      </w:r>
      <w:r w:rsidRPr="00C6259B">
        <w:rPr>
          <w:rStyle w:val="SpecialBold"/>
        </w:rPr>
        <w:tab/>
        <w:t>A</w:t>
      </w:r>
    </w:p>
    <w:p w:rsidR="00000000" w:rsidRPr="00C6259B" w:rsidP="00C6259B">
      <w:pPr>
        <w:pStyle w:val="BodyText"/>
      </w:pPr>
      <w:r w:rsidRPr="00C6259B">
        <w:rPr>
          <w:rStyle w:val="SpecialBold"/>
        </w:rPr>
        <w:t>Unit Weight:</w:t>
      </w:r>
      <w:r w:rsidRPr="00C6259B">
        <w:rPr>
          <w:rStyle w:val="SpecialBold"/>
        </w:rPr>
        <w:tab/>
        <w:t>4</w:t>
      </w:r>
    </w:p>
    <w:p w:rsidR="00000000" w:rsidRPr="00C6259B" w:rsidP="00C6259B">
      <w:pPr>
        <w:pStyle w:val="AllowPageBreak"/>
      </w:pPr>
    </w:p>
    <w:p w:rsidR="00000000" w:rsidRPr="00C6259B" w:rsidP="00C6259B">
      <w:pPr>
        <w:pStyle w:val="Heading1"/>
      </w:pPr>
      <w:bookmarkStart w:id="3" w:name="O_942365"/>
      <w:bookmarkEnd w:id="3"/>
      <w:r w:rsidRPr="00C6259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5955"/>
      </w:tblGrid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MEM05051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Select welding processes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MEM05052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Apply safe welding practices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MEM05057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Perform routine submerged arc welding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MEM09002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Interpret technical drawing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MEM11011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Undertake manual handling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MEM12023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Perform engineering measurements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MEM12024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Perform computations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MEM13015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Work safely and effectively in manufacturing and engineering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MEM14006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Plan work activities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MEM16006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Organise and communicate information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MEM18001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Use hand tools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MEM18002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Use power tools/hand held operations</w:t>
            </w:r>
          </w:p>
        </w:tc>
      </w:tr>
    </w:tbl>
    <w:p w:rsidR="00000000" w:rsidRPr="00C6259B" w:rsidP="00C6259B">
      <w:pPr>
        <w:pStyle w:val="BodyText"/>
      </w:pPr>
    </w:p>
    <w:p w:rsidR="00000000" w:rsidRPr="00C6259B" w:rsidP="00C6259B">
      <w:pPr>
        <w:pStyle w:val="AllowPageBreak"/>
      </w:pPr>
    </w:p>
    <w:p w:rsidR="00000000" w:rsidRPr="00C6259B" w:rsidP="00C6259B">
      <w:pPr>
        <w:pStyle w:val="Heading1"/>
      </w:pPr>
      <w:bookmarkStart w:id="4" w:name="O_942364"/>
      <w:bookmarkEnd w:id="4"/>
      <w:r w:rsidRPr="00C6259B">
        <w:t>Competency Field</w:t>
      </w:r>
    </w:p>
    <w:p w:rsidR="00000000" w:rsidRPr="00C6259B" w:rsidP="00942D13">
      <w:pPr>
        <w:pStyle w:val="BodyText"/>
      </w:pPr>
      <w:r w:rsidRPr="00C6259B">
        <w:t>Fabrication</w:t>
      </w:r>
    </w:p>
    <w:p w:rsidR="00000000" w:rsidRPr="00C6259B" w:rsidP="00C6259B">
      <w:pPr>
        <w:pStyle w:val="Heading1"/>
      </w:pPr>
      <w:bookmarkStart w:id="5" w:name="O_942362"/>
      <w:bookmarkEnd w:id="5"/>
      <w:r w:rsidRPr="00C625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Performance criteria describe the performance needed to demonstrate achievement of the element.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Follow standard operating procedures (SOPs)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Comply with work health and safety (WHS) requirements at all times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Use appropriate personal protective equipment (PPE) in accordance with SOPs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Identify job requirements from specifications, sketches, job sheets or work instructions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 xml:space="preserve">Prepare materials to achieve the required weld requirements 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Assemble/align materials to specifications, where required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 xml:space="preserve">Select, assemble and set up welding </w:t>
            </w:r>
            <w:r w:rsidRPr="00C6259B">
              <w:rPr>
                <w:rStyle w:val="SpecialBold"/>
              </w:rPr>
              <w:t>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 xml:space="preserve">Identify and select welding machine settings and consumables from job requirements, welding procedures and specifications and/or technical drawings 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Assemble and set up DC welding equipment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Undertake test runs and verify in accordance with specifications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Apply appropriate distortion prevention measures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Rectify any distortion using appropriate techniques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Weld joints using submerged arc by correct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Deposit pad, butt and fillet welds in flat, and fillet welds in horizontal position, to specification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Clean joints to specifications using techniques and tools appropriate to the defect, materia</w:t>
            </w:r>
            <w:r w:rsidRPr="00C6259B">
              <w:t>l and process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Inspect weld joints visually for conformance to specifications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Rectify any weld defects with minimum loss of sound metal using correct techniques and tools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BodyText"/>
            </w:pPr>
            <w:r w:rsidRPr="00C6259B">
              <w:t>Maintain weld records, where required</w:t>
            </w:r>
          </w:p>
        </w:tc>
      </w:tr>
    </w:tbl>
    <w:p w:rsidR="00942D13" w:rsidP="00C6259B">
      <w:pPr>
        <w:pStyle w:val="BodyText"/>
      </w:pPr>
    </w:p>
    <w:p w:rsidR="00942D13" w:rsidP="00C6259B">
      <w:pPr>
        <w:pStyle w:val="BodyText"/>
      </w:pPr>
    </w:p>
    <w:p w:rsidR="00000000" w:rsidRPr="00C6259B" w:rsidP="00C6259B">
      <w:pPr>
        <w:pStyle w:val="Heading1"/>
      </w:pPr>
      <w:bookmarkStart w:id="6" w:name="O_942361"/>
      <w:bookmarkEnd w:id="6"/>
      <w:r w:rsidRPr="00C6259B">
        <w:t>Foundation Skills</w:t>
      </w:r>
    </w:p>
    <w:p w:rsidR="00000000" w:rsidRPr="00C6259B" w:rsidP="00942D13">
      <w:pPr>
        <w:pStyle w:val="BodyText"/>
      </w:pPr>
      <w:r w:rsidRPr="00C6259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6259B" w:rsidP="00942D13">
      <w:pPr>
        <w:pStyle w:val="BodyText"/>
      </w:pPr>
      <w:r w:rsidRPr="00C6259B">
        <w:t>Foundation skills essential to performance are explicit in the performance criteria of this unit of competency.</w:t>
      </w:r>
    </w:p>
    <w:p w:rsidR="00000000" w:rsidRPr="00C6259B" w:rsidP="00C6259B">
      <w:pPr>
        <w:pStyle w:val="Heading1"/>
      </w:pPr>
      <w:bookmarkStart w:id="7" w:name="O_942360"/>
      <w:bookmarkEnd w:id="7"/>
      <w:r w:rsidRPr="00C6259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t>This field allows for different work environments and conditions that may affect performance. Essential ope</w:t>
            </w:r>
            <w:r w:rsidRPr="00C6259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ListBullet"/>
            </w:pPr>
            <w:r w:rsidRPr="00C6259B">
              <w:t>fillet and butt in flat and horizontal positi</w:t>
            </w:r>
            <w:r w:rsidRPr="00C6259B">
              <w:t>ons</w:t>
            </w:r>
          </w:p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ListBullet"/>
            </w:pPr>
            <w:r w:rsidRPr="00C6259B">
              <w:t>carbon and stainless steel</w:t>
            </w:r>
          </w:p>
          <w:p w:rsidR="00000000" w:rsidRPr="00C6259B" w:rsidP="00C6259B">
            <w:pPr>
              <w:pStyle w:val="BodyText"/>
            </w:pPr>
          </w:p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ListBullet"/>
            </w:pPr>
            <w:r w:rsidRPr="00C6259B">
              <w:t>pre-heating</w:t>
            </w:r>
          </w:p>
          <w:p w:rsidR="00000000" w:rsidRPr="00C6259B" w:rsidP="00C6259B">
            <w:pPr>
              <w:pStyle w:val="ListBullet"/>
            </w:pPr>
            <w:r w:rsidRPr="00C6259B">
              <w:t>setting up of jigs, fixtures and clamps</w:t>
            </w:r>
          </w:p>
          <w:p w:rsidR="00000000" w:rsidRPr="00C6259B" w:rsidP="00C6259B">
            <w:pPr>
              <w:pStyle w:val="ListBullet"/>
            </w:pPr>
            <w:r w:rsidRPr="00C6259B">
              <w:t>joint preparation e.g. bevelling</w:t>
            </w:r>
          </w:p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ListBullet"/>
            </w:pPr>
            <w:r w:rsidRPr="00C6259B">
              <w:t>pre-heating</w:t>
            </w:r>
          </w:p>
          <w:p w:rsidR="00000000" w:rsidRPr="00C6259B" w:rsidP="00C6259B">
            <w:pPr>
              <w:pStyle w:val="ListBullet"/>
            </w:pPr>
            <w:r w:rsidRPr="00C6259B">
              <w:t>setting up of jigs</w:t>
            </w:r>
          </w:p>
          <w:p w:rsidR="00000000" w:rsidRPr="00C6259B" w:rsidP="00C6259B">
            <w:pPr>
              <w:pStyle w:val="ListBullet"/>
            </w:pPr>
            <w:r w:rsidRPr="00C6259B">
              <w:t>fixtures and clamps</w:t>
            </w:r>
          </w:p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ListBullet"/>
            </w:pPr>
            <w:r w:rsidRPr="00C6259B">
              <w:t xml:space="preserve">oxy acetylene </w:t>
            </w:r>
          </w:p>
          <w:p w:rsidR="00000000" w:rsidRPr="00C6259B" w:rsidP="00C6259B">
            <w:pPr>
              <w:pStyle w:val="ListBullet"/>
            </w:pPr>
            <w:r w:rsidRPr="00C6259B">
              <w:t>air arc equipment</w:t>
            </w:r>
          </w:p>
          <w:p w:rsidR="00000000" w:rsidRPr="00C6259B" w:rsidP="00C6259B">
            <w:pPr>
              <w:pStyle w:val="ListBullet"/>
            </w:pPr>
            <w:r w:rsidRPr="00C6259B">
              <w:t>grinding devices</w:t>
            </w:r>
          </w:p>
          <w:p w:rsidR="00000000" w:rsidP="00C6259B">
            <w:pPr>
              <w:pStyle w:val="BodyText"/>
              <w:rPr>
                <w:lang w:val="en-NZ"/>
              </w:rPr>
            </w:pPr>
          </w:p>
        </w:tc>
      </w:tr>
      <w:tr w:rsidTr="00C62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59B">
            <w:pPr>
              <w:pStyle w:val="BodyText"/>
              <w:rPr>
                <w:lang w:val="en-NZ"/>
              </w:rPr>
            </w:pPr>
            <w:r w:rsidRPr="00C6259B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59B" w:rsidP="00C6259B">
            <w:pPr>
              <w:pStyle w:val="ListBullet"/>
            </w:pPr>
            <w:r w:rsidRPr="00C6259B">
              <w:t>porosity</w:t>
            </w:r>
          </w:p>
          <w:p w:rsidR="00000000" w:rsidRPr="00C6259B" w:rsidP="00C6259B">
            <w:pPr>
              <w:pStyle w:val="ListBullet"/>
            </w:pPr>
            <w:r w:rsidRPr="00C6259B">
              <w:t>slag inclusions</w:t>
            </w:r>
          </w:p>
          <w:p w:rsidR="00000000" w:rsidRPr="00C6259B" w:rsidP="00C6259B">
            <w:pPr>
              <w:pStyle w:val="ListBullet"/>
            </w:pPr>
            <w:r w:rsidRPr="00C6259B">
              <w:t>discontinuities</w:t>
            </w:r>
          </w:p>
          <w:p w:rsidR="00000000" w:rsidRPr="00C6259B" w:rsidP="00C6259B">
            <w:pPr>
              <w:pStyle w:val="ListBullet"/>
            </w:pPr>
            <w:r w:rsidRPr="00C6259B">
              <w:t>lack of penetration</w:t>
            </w:r>
          </w:p>
          <w:p w:rsidR="00000000" w:rsidRPr="00C6259B" w:rsidP="00C6259B">
            <w:pPr>
              <w:pStyle w:val="ListBullet"/>
            </w:pPr>
            <w:r w:rsidRPr="00C6259B">
              <w:t>undercut</w:t>
            </w:r>
          </w:p>
        </w:tc>
      </w:tr>
    </w:tbl>
    <w:p w:rsidR="00000000" w:rsidRPr="00C6259B" w:rsidP="00C6259B">
      <w:pPr>
        <w:pStyle w:val="BodyText"/>
      </w:pPr>
    </w:p>
    <w:p w:rsidR="00000000" w:rsidRPr="00C6259B" w:rsidP="00C6259B">
      <w:pPr>
        <w:pStyle w:val="AllowPageBreak"/>
      </w:pPr>
    </w:p>
    <w:p w:rsidR="00000000" w:rsidRPr="00C6259B" w:rsidP="00C6259B">
      <w:pPr>
        <w:pStyle w:val="Heading1"/>
      </w:pPr>
      <w:bookmarkStart w:id="8" w:name="O_942359"/>
      <w:bookmarkEnd w:id="8"/>
      <w:r w:rsidRPr="00C6259B">
        <w:t>Unit Mapping Information</w:t>
      </w:r>
    </w:p>
    <w:p w:rsidR="00000000" w:rsidRPr="00C6259B" w:rsidP="00942D13">
      <w:pPr>
        <w:pStyle w:val="BodyText"/>
      </w:pPr>
      <w:r w:rsidRPr="00C6259B">
        <w:t xml:space="preserve">Release 1. Supersedes and is equivalent to MEM05023C Weld using submerged arc welding process </w:t>
      </w:r>
    </w:p>
    <w:p w:rsidR="00000000" w:rsidRPr="00C6259B" w:rsidP="00C6259B">
      <w:pPr>
        <w:pStyle w:val="Heading1"/>
      </w:pPr>
      <w:bookmarkStart w:id="9" w:name="O_942352"/>
      <w:bookmarkEnd w:id="9"/>
      <w:r w:rsidRPr="00C6259B">
        <w:t>Links</w:t>
      </w:r>
    </w:p>
    <w:p w:rsidR="00000000" w:rsidRPr="00C6259B" w:rsidP="00942D13">
      <w:pPr>
        <w:pStyle w:val="BodyText"/>
      </w:pPr>
      <w:r w:rsidRPr="00C62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6B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259B" w:rsidP="00C6259B"/>
    <w:sectPr w:rsidSect="00C625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9B" w:rsidRPr="00942D13" w:rsidP="00942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13" w:rsidP="00C62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D13" w:rsidP="00C62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2D13" w:rsidP="00C62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59B" w:rsidRPr="00942D13" w:rsidP="00942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13" w:rsidRPr="002D2AF8" w:rsidP="00C62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MEM05023 Weld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942D13" w:rsidP="00C62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6EA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743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59B"/>
  </w:style>
  <w:style w:type="character" w:customStyle="1" w:styleId="Heading1Char">
    <w:name w:val="Heading 1 Char"/>
    <w:basedOn w:val="DefaultParagraphFont"/>
    <w:link w:val="Heading1"/>
    <w:rsid w:val="00C62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5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59B"/>
    <w:rPr>
      <w:b/>
      <w:spacing w:val="0"/>
    </w:rPr>
  </w:style>
  <w:style w:type="paragraph" w:customStyle="1" w:styleId="SuperHeading">
    <w:name w:val="SuperHeading"/>
    <w:basedOn w:val="Normal"/>
    <w:rsid w:val="00C62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59B"/>
    <w:rPr>
      <w:i/>
    </w:rPr>
  </w:style>
  <w:style w:type="paragraph" w:styleId="Caption">
    <w:name w:val="caption"/>
    <w:basedOn w:val="BodyText"/>
    <w:next w:val="Normal"/>
    <w:qFormat/>
    <w:rsid w:val="00C62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59B"/>
  </w:style>
  <w:style w:type="paragraph" w:styleId="TableofFigures">
    <w:name w:val="table of figures"/>
    <w:basedOn w:val="Normal"/>
    <w:next w:val="Normal"/>
    <w:semiHidden/>
    <w:rsid w:val="00C62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5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59B"/>
    <w:rPr>
      <w:rFonts w:ascii="Wingdings" w:hAnsi="Wingdings"/>
    </w:rPr>
  </w:style>
  <w:style w:type="paragraph" w:customStyle="1" w:styleId="TableHeading">
    <w:name w:val="Table Heading"/>
    <w:basedOn w:val="HeadingBase"/>
    <w:rsid w:val="00C62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59B"/>
    <w:rPr>
      <w:color w:val="0033CC"/>
      <w:u w:val="none"/>
    </w:rPr>
  </w:style>
  <w:style w:type="paragraph" w:customStyle="1" w:styleId="BodyTextRight">
    <w:name w:val="Body Text Right"/>
    <w:basedOn w:val="BodyText"/>
    <w:rsid w:val="00C62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5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59B"/>
    <w:rPr>
      <w:sz w:val="32"/>
    </w:rPr>
  </w:style>
  <w:style w:type="paragraph" w:customStyle="1" w:styleId="HeadingProcedure">
    <w:name w:val="Heading Procedure"/>
    <w:basedOn w:val="HeadingBase"/>
    <w:next w:val="Normal"/>
    <w:rsid w:val="00C62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59B"/>
    <w:pPr>
      <w:spacing w:before="60" w:after="60"/>
    </w:pPr>
  </w:style>
  <w:style w:type="paragraph" w:styleId="ListContinue">
    <w:name w:val="List Continue"/>
    <w:basedOn w:val="List"/>
    <w:rsid w:val="00C6259B"/>
    <w:pPr>
      <w:ind w:firstLine="0"/>
    </w:pPr>
  </w:style>
  <w:style w:type="paragraph" w:customStyle="1" w:styleId="ListNote">
    <w:name w:val="List Note"/>
    <w:basedOn w:val="List"/>
    <w:rsid w:val="00C62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59B"/>
    <w:rPr>
      <w:rFonts w:ascii="Courier New" w:hAnsi="Courier New"/>
    </w:rPr>
  </w:style>
  <w:style w:type="paragraph" w:customStyle="1" w:styleId="NoteBullet">
    <w:name w:val="Note Bullet"/>
    <w:basedOn w:val="Note"/>
    <w:rsid w:val="00C62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59B"/>
    <w:rPr>
      <w:b/>
      <w:smallCaps/>
    </w:rPr>
  </w:style>
  <w:style w:type="paragraph" w:customStyle="1" w:styleId="TableListNumber">
    <w:name w:val="Table List Number"/>
    <w:basedOn w:val="ListNumber"/>
    <w:rsid w:val="00C62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59B"/>
    <w:pPr>
      <w:numPr>
        <w:numId w:val="8"/>
      </w:numPr>
    </w:pPr>
  </w:style>
  <w:style w:type="paragraph" w:customStyle="1" w:styleId="ListAlpha2">
    <w:name w:val="List Alpha 2"/>
    <w:basedOn w:val="List2"/>
    <w:rsid w:val="00C6259B"/>
    <w:pPr>
      <w:numPr>
        <w:numId w:val="7"/>
      </w:numPr>
    </w:pPr>
  </w:style>
  <w:style w:type="paragraph" w:styleId="List2">
    <w:name w:val="List 2"/>
    <w:basedOn w:val="BodyText"/>
    <w:rsid w:val="00C62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5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59B"/>
    <w:pPr>
      <w:numPr>
        <w:numId w:val="3"/>
      </w:numPr>
    </w:pPr>
  </w:style>
  <w:style w:type="paragraph" w:styleId="ListContinue2">
    <w:name w:val="List Continue 2"/>
    <w:basedOn w:val="List2"/>
    <w:rsid w:val="00C6259B"/>
    <w:pPr>
      <w:ind w:firstLine="0"/>
    </w:pPr>
  </w:style>
  <w:style w:type="paragraph" w:styleId="ListContinue3">
    <w:name w:val="List Continue 3"/>
    <w:basedOn w:val="List3"/>
    <w:rsid w:val="00C6259B"/>
    <w:pPr>
      <w:ind w:left="1021" w:firstLine="0"/>
    </w:pPr>
  </w:style>
  <w:style w:type="paragraph" w:styleId="ListContinue4">
    <w:name w:val="List Continue 4"/>
    <w:basedOn w:val="List4"/>
    <w:rsid w:val="00C6259B"/>
    <w:pPr>
      <w:ind w:firstLine="0"/>
    </w:pPr>
  </w:style>
  <w:style w:type="paragraph" w:styleId="ListContinue5">
    <w:name w:val="List Continue 5"/>
    <w:basedOn w:val="List5"/>
    <w:rsid w:val="00C6259B"/>
    <w:pPr>
      <w:ind w:firstLine="0"/>
    </w:pPr>
  </w:style>
  <w:style w:type="paragraph" w:styleId="ListNumber3">
    <w:name w:val="List Number 3"/>
    <w:basedOn w:val="List3"/>
    <w:rsid w:val="00C6259B"/>
    <w:pPr>
      <w:numPr>
        <w:numId w:val="4"/>
      </w:numPr>
    </w:pPr>
  </w:style>
  <w:style w:type="paragraph" w:styleId="ListNumber4">
    <w:name w:val="List Number 4"/>
    <w:basedOn w:val="List4"/>
    <w:rsid w:val="00C6259B"/>
    <w:pPr>
      <w:numPr>
        <w:numId w:val="5"/>
      </w:numPr>
    </w:pPr>
  </w:style>
  <w:style w:type="paragraph" w:styleId="ListNumber5">
    <w:name w:val="List Number 5"/>
    <w:basedOn w:val="List5"/>
    <w:rsid w:val="00C6259B"/>
    <w:pPr>
      <w:numPr>
        <w:numId w:val="6"/>
      </w:numPr>
    </w:pPr>
  </w:style>
  <w:style w:type="paragraph" w:styleId="BlockText">
    <w:name w:val="Block Text"/>
    <w:basedOn w:val="Normal"/>
    <w:rsid w:val="00C62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59B"/>
    <w:rPr>
      <w:sz w:val="16"/>
      <w:vertAlign w:val="superscript"/>
    </w:rPr>
  </w:style>
  <w:style w:type="character" w:customStyle="1" w:styleId="Symbols">
    <w:name w:val="Symbols"/>
    <w:basedOn w:val="DefaultParagraphFont"/>
    <w:rsid w:val="00C6259B"/>
    <w:rPr>
      <w:rFonts w:ascii="Symbol" w:hAnsi="Symbol"/>
    </w:rPr>
  </w:style>
  <w:style w:type="character" w:customStyle="1" w:styleId="MenuOptions">
    <w:name w:val="Menu Options"/>
    <w:basedOn w:val="DefaultParagraphFont"/>
    <w:rsid w:val="00C62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59B"/>
    <w:rPr>
      <w:b/>
    </w:rPr>
  </w:style>
  <w:style w:type="character" w:customStyle="1" w:styleId="Underlined">
    <w:name w:val="Underlined"/>
    <w:basedOn w:val="DefaultParagraphFont"/>
    <w:rsid w:val="00C6259B"/>
    <w:rPr>
      <w:u w:val="single"/>
    </w:rPr>
  </w:style>
  <w:style w:type="paragraph" w:customStyle="1" w:styleId="TableBodyTextRight">
    <w:name w:val="Table Body Text Right"/>
    <w:basedOn w:val="TableBodyText"/>
    <w:rsid w:val="00C62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59B"/>
    <w:rPr>
      <w:sz w:val="18"/>
    </w:rPr>
  </w:style>
  <w:style w:type="paragraph" w:customStyle="1" w:styleId="BodySmallRight">
    <w:name w:val="Body Small Right"/>
    <w:basedOn w:val="BodyTextRight"/>
    <w:rsid w:val="00C6259B"/>
    <w:rPr>
      <w:sz w:val="18"/>
      <w:szCs w:val="18"/>
    </w:rPr>
  </w:style>
  <w:style w:type="paragraph" w:customStyle="1" w:styleId="MarginEdition">
    <w:name w:val="Margin Edition"/>
    <w:basedOn w:val="MarginNote"/>
    <w:rsid w:val="00C62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59B"/>
    <w:rPr>
      <w:sz w:val="2"/>
      <w:szCs w:val="2"/>
    </w:rPr>
  </w:style>
  <w:style w:type="character" w:customStyle="1" w:styleId="Small">
    <w:name w:val="Small"/>
    <w:basedOn w:val="DefaultParagraphFont"/>
    <w:rsid w:val="00C6259B"/>
    <w:rPr>
      <w:sz w:val="16"/>
    </w:rPr>
  </w:style>
  <w:style w:type="paragraph" w:customStyle="1" w:styleId="WideTable">
    <w:name w:val="Wide Table"/>
    <w:basedOn w:val="Normal"/>
    <w:rsid w:val="00C62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59B"/>
  </w:style>
  <w:style w:type="paragraph" w:styleId="Quote">
    <w:name w:val="Quote"/>
    <w:basedOn w:val="Heading1"/>
    <w:link w:val="QuoteChar"/>
    <w:qFormat/>
    <w:rsid w:val="00C62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59B"/>
    <w:pPr>
      <w:pageBreakBefore/>
    </w:pPr>
  </w:style>
  <w:style w:type="paragraph" w:customStyle="1" w:styleId="Border">
    <w:name w:val="Border"/>
    <w:basedOn w:val="Normal"/>
    <w:qFormat/>
    <w:rsid w:val="00C62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59B"/>
    <w:rPr>
      <w:u w:val="single"/>
    </w:rPr>
  </w:style>
  <w:style w:type="character" w:customStyle="1" w:styleId="BoldandItalics">
    <w:name w:val="Bold and Italics"/>
    <w:qFormat/>
    <w:rsid w:val="00C6259B"/>
    <w:rPr>
      <w:b/>
      <w:i/>
      <w:u w:val="none"/>
    </w:rPr>
  </w:style>
  <w:style w:type="paragraph" w:styleId="BalloonText">
    <w:name w:val="Balloon Text"/>
    <w:basedOn w:val="Normal"/>
    <w:link w:val="BalloonTextChar"/>
    <w:rsid w:val="00C62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59B"/>
    <w:pPr>
      <w:spacing w:before="0" w:after="0"/>
    </w:pPr>
  </w:style>
  <w:style w:type="paragraph" w:customStyle="1" w:styleId="BodyTextBold">
    <w:name w:val="Body Text Bold"/>
    <w:basedOn w:val="BodyText"/>
    <w:qFormat/>
    <w:rsid w:val="00C6259B"/>
    <w:rPr>
      <w:b/>
    </w:rPr>
  </w:style>
  <w:style w:type="character" w:styleId="Hyperlink">
    <w:name w:val="Hyperlink"/>
    <w:basedOn w:val="DefaultParagraphFont"/>
    <w:uiPriority w:val="99"/>
    <w:unhideWhenUsed/>
    <w:rsid w:val="00942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4204</Characters>
  <Application>Microsoft Office Word</Application>
  <DocSecurity>0</DocSecurity>
  <Lines>233</Lines>
  <Paragraphs>143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MEM05023 Weld using submerged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2021-03-31T03:17:00Z</dcterms:created>
  <dcterms:modified xsi:type="dcterms:W3CDTF">2021-03-31T03:17:00Z</dcterms:modified>
</cp:coreProperties>
</file>