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55D" w:rsidP="00BB45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MEM05020 Perform advanced welding using gas tungsten arc welding process</w:t>
      </w:r>
      <w:r>
        <w:fldChar w:fldCharType="end"/>
      </w:r>
    </w:p>
    <w:p w:rsidR="00BB455D" w:rsidP="00BB455D">
      <w:pPr>
        <w:pStyle w:val="Version"/>
        <w:sectPr w:rsidSect="00F573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573C2" w:rsidP="00F573C2">
      <w:pPr>
        <w:pStyle w:val="SuperHeading"/>
      </w:pPr>
      <w:r w:rsidRPr="00F573C2">
        <w:t>MEM05020 Perf</w:t>
      </w:r>
      <w:r w:rsidRPr="00F573C2">
        <w:t>orm advanced welding using gas tungsten arc welding process</w:t>
      </w:r>
    </w:p>
    <w:p w:rsidR="00000000" w:rsidRPr="00F573C2" w:rsidP="00F573C2">
      <w:pPr>
        <w:pStyle w:val="Heading1"/>
      </w:pPr>
      <w:bookmarkStart w:id="1" w:name="O_1169047"/>
      <w:bookmarkEnd w:id="1"/>
      <w:r w:rsidRPr="00F573C2">
        <w:t>Modification History</w:t>
      </w:r>
    </w:p>
    <w:p w:rsidR="00000000" w:rsidRPr="00F573C2" w:rsidP="00BB455D">
      <w:pPr>
        <w:pStyle w:val="BodyText"/>
      </w:pPr>
      <w:r w:rsidRPr="00F573C2">
        <w:t xml:space="preserve">Release 2. Quantum of hours of workplace practice removed. Supersedes and is equivalent to MEM05020 Perform advanced welding using gas tungsten arc welding </w:t>
      </w:r>
      <w:r w:rsidRPr="00F573C2">
        <w:t>process (Release 1).</w:t>
      </w:r>
    </w:p>
    <w:p w:rsidR="00000000" w:rsidRPr="00F573C2" w:rsidP="00BB455D">
      <w:pPr>
        <w:pStyle w:val="BodyText"/>
      </w:pPr>
      <w:r w:rsidRPr="00F573C2">
        <w:t>Release 1. Supersedes and is equivalent to MEM05020C Perform advanced welding using gas tungsten arc welding process.</w:t>
      </w:r>
    </w:p>
    <w:p w:rsidR="00000000" w:rsidRPr="00F573C2" w:rsidP="00F573C2">
      <w:pPr>
        <w:pStyle w:val="Heading1"/>
      </w:pPr>
      <w:bookmarkStart w:id="2" w:name="O_1169046"/>
      <w:bookmarkEnd w:id="2"/>
      <w:r w:rsidRPr="00F573C2">
        <w:t>Application</w:t>
      </w:r>
    </w:p>
    <w:p w:rsidR="00000000" w:rsidRPr="00F573C2" w:rsidP="00BB455D">
      <w:pPr>
        <w:pStyle w:val="BodyText"/>
      </w:pPr>
      <w:r w:rsidRPr="00F573C2">
        <w:t>This unit of competency defines the skills and knowledge required to carry out advance</w:t>
      </w:r>
      <w:r w:rsidRPr="00F573C2">
        <w:t>d welding using gas tungsten arc welding (GTAW).</w:t>
      </w:r>
    </w:p>
    <w:p w:rsidR="00000000" w:rsidRPr="00F573C2" w:rsidP="00BB455D">
      <w:pPr>
        <w:pStyle w:val="BodyText"/>
      </w:pPr>
      <w:r w:rsidRPr="00F573C2">
        <w:t>Welds are associated with a range of structural sections and/or plate and/or pipe for general fabrication. Weld quality would typically conform to AS 1554 Structural Purpose or equivalent.</w:t>
      </w:r>
    </w:p>
    <w:p w:rsidR="00000000" w:rsidRPr="00F573C2" w:rsidP="00BB455D">
      <w:pPr>
        <w:pStyle w:val="BodyText"/>
      </w:pPr>
      <w:r w:rsidRPr="00F573C2">
        <w:t>No licensing, le</w:t>
      </w:r>
      <w:r w:rsidRPr="00F573C2">
        <w:t>gislative or certification requirements apply to this unit at the time of publication.</w:t>
      </w:r>
    </w:p>
    <w:p w:rsidR="00000000" w:rsidRPr="00F573C2" w:rsidP="00F573C2">
      <w:pPr>
        <w:pStyle w:val="BodyText"/>
      </w:pPr>
      <w:r w:rsidRPr="00F573C2">
        <w:rPr>
          <w:rStyle w:val="SpecialBold"/>
        </w:rPr>
        <w:t>Band:</w:t>
      </w:r>
      <w:r w:rsidRPr="00F573C2">
        <w:rPr>
          <w:rStyle w:val="SpecialBold"/>
        </w:rPr>
        <w:tab/>
        <w:t>A</w:t>
      </w:r>
    </w:p>
    <w:p w:rsidR="00000000" w:rsidRPr="00F573C2" w:rsidP="00F573C2">
      <w:pPr>
        <w:pStyle w:val="BodyText"/>
      </w:pPr>
      <w:r w:rsidRPr="00F573C2">
        <w:rPr>
          <w:rStyle w:val="SpecialBold"/>
        </w:rPr>
        <w:t>Unit Weight:</w:t>
      </w:r>
      <w:r w:rsidRPr="00F573C2">
        <w:rPr>
          <w:rStyle w:val="SpecialBold"/>
        </w:rPr>
        <w:tab/>
        <w:t>4</w:t>
      </w:r>
    </w:p>
    <w:p w:rsidR="00000000" w:rsidRPr="00F573C2" w:rsidP="00F573C2">
      <w:pPr>
        <w:pStyle w:val="AllowPageBreak"/>
      </w:pPr>
    </w:p>
    <w:p w:rsidR="00000000" w:rsidRPr="00F573C2" w:rsidP="00F573C2">
      <w:pPr>
        <w:pStyle w:val="Heading1"/>
      </w:pPr>
      <w:bookmarkStart w:id="3" w:name="O_1169045"/>
      <w:bookmarkEnd w:id="3"/>
      <w:r w:rsidRPr="00F573C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MEM05007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Perform manual heating and thermal cutting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MEM05019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Weld using gas tungsten arc welding process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MEM05049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Perform routine gas tungsten arc welding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Select welding processes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Apply safe welding practices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Interpret technical drawing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Undertake manual handling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Perform engineering measurements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Perfo</w:t>
            </w:r>
            <w:r w:rsidRPr="00F573C2">
              <w:t>rm computations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Work safely and effectively in manufacturing and engineering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Plan work activities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Organise and communicate information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Use hand tools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3C2" w:rsidP="00F573C2">
            <w:pPr>
              <w:pStyle w:val="BodyText"/>
            </w:pPr>
            <w:r w:rsidRPr="00F573C2">
              <w:t>Use power tools/hand held operations</w:t>
            </w:r>
          </w:p>
        </w:tc>
      </w:tr>
    </w:tbl>
    <w:p w:rsidR="00000000" w:rsidRPr="00F573C2" w:rsidP="00F573C2">
      <w:pPr>
        <w:pStyle w:val="BodyText"/>
      </w:pPr>
    </w:p>
    <w:p w:rsidR="00000000" w:rsidRPr="00F573C2" w:rsidP="00F573C2">
      <w:pPr>
        <w:pStyle w:val="AllowPageBreak"/>
      </w:pPr>
    </w:p>
    <w:p w:rsidR="00000000" w:rsidRPr="00F573C2" w:rsidP="00F573C2">
      <w:pPr>
        <w:pStyle w:val="Heading1"/>
      </w:pPr>
      <w:bookmarkStart w:id="4" w:name="O_1169044"/>
      <w:bookmarkEnd w:id="4"/>
      <w:r w:rsidRPr="00F573C2">
        <w:t>Competency Field</w:t>
      </w:r>
    </w:p>
    <w:p w:rsidR="00000000" w:rsidRPr="00F573C2" w:rsidP="00BB455D">
      <w:pPr>
        <w:pStyle w:val="BodyText"/>
      </w:pPr>
      <w:r w:rsidRPr="00F573C2">
        <w:t>Fabrication</w:t>
      </w:r>
    </w:p>
    <w:p w:rsidR="00000000" w:rsidRPr="00F573C2" w:rsidP="00F573C2">
      <w:pPr>
        <w:pStyle w:val="Heading1"/>
      </w:pPr>
      <w:bookmarkStart w:id="5" w:name="O_1169043"/>
      <w:bookmarkEnd w:id="5"/>
      <w:r w:rsidRPr="00F573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Performance criteria describe the performance needed to demonstrate achievement of the element.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3C2" w:rsidP="00F573C2">
            <w:pPr>
              <w:pStyle w:val="BodyText"/>
            </w:pPr>
            <w:r w:rsidRPr="00F573C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Follow standard operating procedures (SOPs)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Comply with work health and safety (WHS) requirements at all times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Use appropriate personal protective equipment (PPE) in accordance with SOPs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Identify job requirements from specifications, drawings, job sheets or work instructions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3C2" w:rsidP="00F573C2">
            <w:pPr>
              <w:pStyle w:val="BodyText"/>
            </w:pPr>
            <w:r w:rsidRPr="00F573C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rPr>
                <w:rStyle w:val="SpecialBold"/>
              </w:rPr>
              <w:t>Prepare materials for welding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 xml:space="preserve">Prepare materials to achieve the required weld requirements 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Assemble/align materials to specification, where required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3C2" w:rsidP="00F573C2">
            <w:pPr>
              <w:pStyle w:val="BodyText"/>
            </w:pPr>
            <w:r w:rsidRPr="00F573C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rPr>
                <w:rStyle w:val="SpecialBold"/>
              </w:rPr>
              <w:t>Select, assemble and set up 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Identify and select welding equipment and electrodes, accessories and consumables appropriate to the material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Assemble and set up AC or DC welding equipment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3C2" w:rsidP="00F573C2">
            <w:pPr>
              <w:pStyle w:val="BodyText"/>
            </w:pPr>
            <w:r w:rsidRPr="00F573C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rPr>
                <w:rStyle w:val="SpecialBold"/>
              </w:rPr>
              <w:t>Minimise and rectify distortion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Apply appropriate distortion prevention measures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Rectify any distortion using appropriate techniques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3C2" w:rsidP="00F573C2">
            <w:pPr>
              <w:pStyle w:val="BodyText"/>
            </w:pPr>
            <w:r w:rsidRPr="00F573C2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rPr>
                <w:rStyle w:val="SpecialBold"/>
              </w:rPr>
              <w:t>Weld joints to specifications using GTAW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Ensure weld deposit is to specifications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Clean joints to specifications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3C2" w:rsidP="00F573C2">
            <w:pPr>
              <w:pStyle w:val="BodyText"/>
            </w:pPr>
            <w:r w:rsidRPr="00F573C2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Inspect weld joints visually for conformance to specifications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Rectify any weld defects with minimum loss of sound metal using correct techniques and tools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3C2" w:rsidP="00F573C2">
            <w:pPr>
              <w:pStyle w:val="BodyText"/>
            </w:pPr>
            <w:r w:rsidRPr="00F573C2">
              <w:t xml:space="preserve">Complete weld records, where required </w:t>
            </w:r>
          </w:p>
        </w:tc>
      </w:tr>
    </w:tbl>
    <w:p w:rsidR="00000000" w:rsidRPr="00F573C2" w:rsidP="00F573C2">
      <w:pPr>
        <w:pStyle w:val="BodyText"/>
      </w:pPr>
    </w:p>
    <w:p w:rsidR="00000000" w:rsidRPr="00F573C2" w:rsidP="00F573C2">
      <w:pPr>
        <w:pStyle w:val="AllowPageBreak"/>
      </w:pPr>
    </w:p>
    <w:p w:rsidR="00000000" w:rsidRPr="00F573C2" w:rsidP="00F573C2">
      <w:pPr>
        <w:pStyle w:val="Heading1"/>
      </w:pPr>
      <w:bookmarkStart w:id="6" w:name="O_1169042"/>
      <w:bookmarkEnd w:id="6"/>
      <w:r w:rsidRPr="00F573C2">
        <w:t>Foundation Skills</w:t>
      </w:r>
    </w:p>
    <w:p w:rsidR="00000000" w:rsidRPr="00F573C2" w:rsidP="00BB455D">
      <w:pPr>
        <w:pStyle w:val="BodyText"/>
      </w:pPr>
      <w:r w:rsidRPr="00F573C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573C2" w:rsidP="00BB455D">
      <w:pPr>
        <w:pStyle w:val="BodyText"/>
      </w:pPr>
      <w:r w:rsidRPr="00F573C2">
        <w:t>Foundation skills essential to performance are explicit in the performance criteria of this unit of competency.</w:t>
      </w:r>
    </w:p>
    <w:p w:rsidR="00000000" w:rsidRPr="00F573C2" w:rsidP="00F573C2">
      <w:pPr>
        <w:pStyle w:val="Heading1"/>
      </w:pPr>
      <w:bookmarkStart w:id="7" w:name="O_1169041"/>
      <w:bookmarkEnd w:id="7"/>
      <w:r w:rsidRPr="00F573C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410"/>
      </w:tblGrid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t>This field allows for different work environments and conditions that may affect performance. Essential o</w:t>
            </w:r>
            <w:r w:rsidRPr="00F573C2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rPr>
                <w:rStyle w:val="SpecialBold"/>
              </w:rPr>
              <w:t>Welds include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3C2" w:rsidP="00F573C2">
            <w:pPr>
              <w:pStyle w:val="ListBullet"/>
            </w:pPr>
            <w:r w:rsidRPr="00F573C2">
              <w:t>fillet and butt welds carried out in all po</w:t>
            </w:r>
            <w:r w:rsidRPr="00F573C2">
              <w:t>sitions</w:t>
            </w:r>
          </w:p>
          <w:p w:rsidR="00000000" w:rsidP="00F573C2">
            <w:pPr>
              <w:pStyle w:val="BodyText"/>
              <w:rPr>
                <w:lang w:val="en-NZ"/>
              </w:rPr>
            </w:pP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3C2" w:rsidP="00F573C2">
            <w:pPr>
              <w:pStyle w:val="ListBullet"/>
            </w:pPr>
            <w:r w:rsidRPr="00F573C2">
              <w:t>low carbon</w:t>
            </w:r>
          </w:p>
          <w:p w:rsidR="00000000" w:rsidRPr="00F573C2" w:rsidP="00F573C2">
            <w:pPr>
              <w:pStyle w:val="ListBullet"/>
            </w:pPr>
            <w:r w:rsidRPr="00F573C2">
              <w:t>cast iron</w:t>
            </w:r>
          </w:p>
          <w:p w:rsidR="00000000" w:rsidRPr="00F573C2" w:rsidP="00F573C2">
            <w:pPr>
              <w:pStyle w:val="ListBullet"/>
            </w:pPr>
            <w:r w:rsidRPr="00F573C2">
              <w:t>stainless and low alloy steel</w:t>
            </w:r>
          </w:p>
          <w:p w:rsidR="00000000" w:rsidRPr="00F573C2" w:rsidP="00F573C2">
            <w:pPr>
              <w:pStyle w:val="ListBullet"/>
            </w:pPr>
            <w:r w:rsidRPr="00F573C2">
              <w:t xml:space="preserve">aluminium </w:t>
            </w:r>
          </w:p>
          <w:p w:rsidR="00000000" w:rsidP="00F573C2">
            <w:pPr>
              <w:pStyle w:val="BodyText"/>
              <w:rPr>
                <w:lang w:val="en-NZ"/>
              </w:rPr>
            </w:pP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3C2" w:rsidP="00F573C2">
            <w:pPr>
              <w:pStyle w:val="ListBullet"/>
            </w:pPr>
            <w:r w:rsidRPr="00F573C2">
              <w:t>pre-heating</w:t>
            </w:r>
          </w:p>
          <w:p w:rsidR="00000000" w:rsidRPr="00F573C2" w:rsidP="00F573C2">
            <w:pPr>
              <w:pStyle w:val="ListBullet"/>
            </w:pPr>
            <w:r w:rsidRPr="00F573C2">
              <w:t>setting up of jigs, fixtures and clamps</w:t>
            </w:r>
          </w:p>
          <w:p w:rsidR="00000000" w:rsidRPr="00F573C2" w:rsidP="00F573C2">
            <w:pPr>
              <w:pStyle w:val="ListBullet"/>
            </w:pPr>
            <w:r w:rsidRPr="00F573C2">
              <w:t>joint preparation (e.g. bevelling)</w:t>
            </w:r>
          </w:p>
          <w:p w:rsidR="00000000" w:rsidP="00F573C2">
            <w:pPr>
              <w:pStyle w:val="BodyText"/>
              <w:rPr>
                <w:lang w:val="en-NZ"/>
              </w:rPr>
            </w:pP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rPr>
                <w:rStyle w:val="SpecialBold"/>
              </w:rPr>
              <w:t>Distortion prevention measures include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3C2" w:rsidP="00F573C2">
            <w:pPr>
              <w:pStyle w:val="ListBullet"/>
            </w:pPr>
            <w:r w:rsidRPr="00F573C2">
              <w:t>pre-heating</w:t>
            </w:r>
          </w:p>
          <w:p w:rsidR="00000000" w:rsidRPr="00F573C2" w:rsidP="00F573C2">
            <w:pPr>
              <w:pStyle w:val="ListBullet"/>
            </w:pPr>
            <w:r w:rsidRPr="00F573C2">
              <w:t>setting up of jigs</w:t>
            </w:r>
          </w:p>
          <w:p w:rsidR="00000000" w:rsidRPr="00F573C2" w:rsidP="00F573C2">
            <w:pPr>
              <w:pStyle w:val="ListBullet"/>
            </w:pPr>
            <w:r w:rsidRPr="00F573C2">
              <w:t>fixtures and clamps</w:t>
            </w:r>
          </w:p>
          <w:p w:rsidR="00000000" w:rsidP="00F573C2">
            <w:pPr>
              <w:pStyle w:val="BodyText"/>
              <w:rPr>
                <w:lang w:val="en-NZ"/>
              </w:rPr>
            </w:pP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rPr>
                <w:rStyle w:val="SpecialBold"/>
              </w:rPr>
              <w:t>Rectify includes the use of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3C2" w:rsidP="00F573C2">
            <w:pPr>
              <w:pStyle w:val="ListBullet"/>
            </w:pPr>
            <w:r w:rsidRPr="00F573C2">
              <w:t xml:space="preserve">oxy acetylene </w:t>
            </w:r>
          </w:p>
          <w:p w:rsidR="00000000" w:rsidRPr="00F573C2" w:rsidP="00F573C2">
            <w:pPr>
              <w:pStyle w:val="ListBullet"/>
            </w:pPr>
            <w:r w:rsidRPr="00F573C2">
              <w:t>air arc equipment</w:t>
            </w:r>
          </w:p>
          <w:p w:rsidR="00000000" w:rsidRPr="00F573C2" w:rsidP="00F573C2">
            <w:pPr>
              <w:pStyle w:val="ListBullet"/>
            </w:pPr>
            <w:r w:rsidRPr="00F573C2">
              <w:t>grinding devices</w:t>
            </w:r>
          </w:p>
          <w:p w:rsidR="00000000" w:rsidP="00F573C2">
            <w:pPr>
              <w:pStyle w:val="BodyText"/>
              <w:rPr>
                <w:lang w:val="en-NZ"/>
              </w:rPr>
            </w:pPr>
          </w:p>
        </w:tc>
      </w:tr>
      <w:tr w:rsidTr="00F5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3C2">
            <w:pPr>
              <w:pStyle w:val="BodyText"/>
              <w:rPr>
                <w:lang w:val="en-NZ"/>
              </w:rPr>
            </w:pPr>
            <w:r w:rsidRPr="00F573C2">
              <w:rPr>
                <w:rStyle w:val="SpecialBold"/>
              </w:rPr>
              <w:t>Defects include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3C2" w:rsidP="00F573C2">
            <w:pPr>
              <w:pStyle w:val="ListBullet"/>
            </w:pPr>
            <w:r w:rsidRPr="00F573C2">
              <w:t>porosity</w:t>
            </w:r>
          </w:p>
          <w:p w:rsidR="00000000" w:rsidRPr="00F573C2" w:rsidP="00F573C2">
            <w:pPr>
              <w:pStyle w:val="ListBullet"/>
            </w:pPr>
            <w:r w:rsidRPr="00F573C2">
              <w:t>slag inclusions</w:t>
            </w:r>
          </w:p>
          <w:p w:rsidR="00000000" w:rsidRPr="00F573C2" w:rsidP="00F573C2">
            <w:pPr>
              <w:pStyle w:val="ListBullet"/>
            </w:pPr>
            <w:r w:rsidRPr="00F573C2">
              <w:t>discontinuities</w:t>
            </w:r>
          </w:p>
          <w:p w:rsidR="00000000" w:rsidRPr="00F573C2" w:rsidP="00F573C2">
            <w:pPr>
              <w:pStyle w:val="ListBullet"/>
            </w:pPr>
            <w:r w:rsidRPr="00F573C2">
              <w:t>lack of penetration</w:t>
            </w:r>
          </w:p>
          <w:p w:rsidR="00000000" w:rsidRPr="00F573C2" w:rsidP="00F573C2">
            <w:pPr>
              <w:pStyle w:val="ListBullet"/>
            </w:pPr>
            <w:r w:rsidRPr="00F573C2">
              <w:t>undercut</w:t>
            </w:r>
          </w:p>
        </w:tc>
      </w:tr>
    </w:tbl>
    <w:p w:rsidR="00000000" w:rsidRPr="00F573C2" w:rsidP="00F573C2">
      <w:pPr>
        <w:pStyle w:val="BodyText"/>
      </w:pPr>
    </w:p>
    <w:p w:rsidR="00000000" w:rsidRPr="00F573C2" w:rsidP="00F573C2">
      <w:pPr>
        <w:pStyle w:val="AllowPageBreak"/>
      </w:pPr>
    </w:p>
    <w:p w:rsidR="00000000" w:rsidRPr="00F573C2" w:rsidP="00F573C2">
      <w:pPr>
        <w:pStyle w:val="Heading1"/>
      </w:pPr>
      <w:bookmarkStart w:id="8" w:name="O_1169040"/>
      <w:bookmarkEnd w:id="8"/>
      <w:r w:rsidRPr="00F573C2">
        <w:t>Unit Mapping Information</w:t>
      </w:r>
    </w:p>
    <w:p w:rsidR="00000000" w:rsidRPr="00F573C2" w:rsidP="00BB455D">
      <w:pPr>
        <w:pStyle w:val="BodyText"/>
      </w:pPr>
      <w:r w:rsidRPr="00F573C2">
        <w:t>Release 2. Supersedes and is equivalent to MEM05020 Perform advanced welding using gas tungsten arc welding process (Release 1).</w:t>
      </w:r>
    </w:p>
    <w:p w:rsidR="00000000" w:rsidRPr="00F573C2" w:rsidP="00BB455D">
      <w:pPr>
        <w:pStyle w:val="BodyText"/>
      </w:pPr>
      <w:r w:rsidRPr="00F573C2">
        <w:t>Release 1. Supersedes and is equivalent to MEM05020C Perform advanced welding using gas tungsten arc welding process.</w:t>
      </w:r>
    </w:p>
    <w:p w:rsidR="00000000" w:rsidRPr="00F573C2" w:rsidP="00F573C2">
      <w:pPr>
        <w:pStyle w:val="Heading1"/>
      </w:pPr>
      <w:bookmarkStart w:id="9" w:name="O_1169048"/>
      <w:bookmarkEnd w:id="9"/>
      <w:r w:rsidRPr="00F573C2">
        <w:t>Links</w:t>
      </w:r>
    </w:p>
    <w:p w:rsidR="00000000" w:rsidRPr="00F573C2" w:rsidP="00BB455D">
      <w:pPr>
        <w:pStyle w:val="BodyText"/>
      </w:pPr>
      <w:r w:rsidRPr="00F573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A1FE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573C2" w:rsidP="00F573C2"/>
    <w:sectPr w:rsidSect="00F573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3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3C2" w:rsidRPr="00BB455D" w:rsidP="00BB45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3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55D" w:rsidP="00F573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55D" w:rsidP="00F573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455D" w:rsidP="00F573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3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5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3C2" w:rsidRPr="00BB455D" w:rsidP="00BB45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3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55D" w:rsidRPr="002D2AF8" w:rsidP="00F573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MEM05020 Perform advanced welding using gas tungsten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B455D" w:rsidP="00F573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5027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00ED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3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3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3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3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3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3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3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3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3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3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3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3C2"/>
  </w:style>
  <w:style w:type="character" w:customStyle="1" w:styleId="Heading1Char">
    <w:name w:val="Heading 1 Char"/>
    <w:basedOn w:val="DefaultParagraphFont"/>
    <w:link w:val="Heading1"/>
    <w:rsid w:val="00F573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3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3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73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73C2"/>
    <w:rPr>
      <w:b/>
      <w:spacing w:val="0"/>
    </w:rPr>
  </w:style>
  <w:style w:type="paragraph" w:customStyle="1" w:styleId="SuperHeading">
    <w:name w:val="SuperHeading"/>
    <w:basedOn w:val="Normal"/>
    <w:rsid w:val="00F573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3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73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3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3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3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3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3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3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3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3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3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3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3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3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3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73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73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73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3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3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73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73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3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3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3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3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3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3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3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3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73C2"/>
    <w:rPr>
      <w:i/>
    </w:rPr>
  </w:style>
  <w:style w:type="paragraph" w:styleId="Caption">
    <w:name w:val="caption"/>
    <w:basedOn w:val="BodyText"/>
    <w:next w:val="Normal"/>
    <w:qFormat/>
    <w:rsid w:val="00F573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3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3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3C2"/>
  </w:style>
  <w:style w:type="paragraph" w:styleId="TableofFigures">
    <w:name w:val="table of figures"/>
    <w:basedOn w:val="Normal"/>
    <w:next w:val="Normal"/>
    <w:semiHidden/>
    <w:rsid w:val="00F573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3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73C2"/>
    <w:rPr>
      <w:rFonts w:ascii="Wingdings" w:hAnsi="Wingdings"/>
    </w:rPr>
  </w:style>
  <w:style w:type="paragraph" w:customStyle="1" w:styleId="TableHeading">
    <w:name w:val="Table Heading"/>
    <w:basedOn w:val="HeadingBase"/>
    <w:rsid w:val="00F573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3C2"/>
    <w:rPr>
      <w:color w:val="0033CC"/>
      <w:u w:val="none"/>
    </w:rPr>
  </w:style>
  <w:style w:type="paragraph" w:customStyle="1" w:styleId="BodyTextRight">
    <w:name w:val="Body Text Right"/>
    <w:basedOn w:val="BodyText"/>
    <w:rsid w:val="00F573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3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3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3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3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3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3C2"/>
    <w:rPr>
      <w:sz w:val="32"/>
    </w:rPr>
  </w:style>
  <w:style w:type="paragraph" w:customStyle="1" w:styleId="HeadingProcedure">
    <w:name w:val="Heading Procedure"/>
    <w:basedOn w:val="HeadingBase"/>
    <w:next w:val="Normal"/>
    <w:rsid w:val="00F573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3C2"/>
    <w:pPr>
      <w:spacing w:before="60" w:after="60"/>
    </w:pPr>
  </w:style>
  <w:style w:type="paragraph" w:styleId="ListContinue">
    <w:name w:val="List Continue"/>
    <w:basedOn w:val="List"/>
    <w:rsid w:val="00F573C2"/>
    <w:pPr>
      <w:ind w:firstLine="0"/>
    </w:pPr>
  </w:style>
  <w:style w:type="paragraph" w:customStyle="1" w:styleId="ListNote">
    <w:name w:val="List Note"/>
    <w:basedOn w:val="List"/>
    <w:rsid w:val="00F573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3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3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3C2"/>
    <w:rPr>
      <w:rFonts w:ascii="Courier New" w:hAnsi="Courier New"/>
    </w:rPr>
  </w:style>
  <w:style w:type="paragraph" w:customStyle="1" w:styleId="NoteBullet">
    <w:name w:val="Note Bullet"/>
    <w:basedOn w:val="Note"/>
    <w:rsid w:val="00F573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3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3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3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3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73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3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3C2"/>
    <w:rPr>
      <w:b/>
      <w:smallCaps/>
    </w:rPr>
  </w:style>
  <w:style w:type="paragraph" w:customStyle="1" w:styleId="TableListNumber">
    <w:name w:val="Table List Number"/>
    <w:basedOn w:val="ListNumber"/>
    <w:rsid w:val="00F573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3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3C2"/>
    <w:pPr>
      <w:numPr>
        <w:numId w:val="8"/>
      </w:numPr>
    </w:pPr>
  </w:style>
  <w:style w:type="paragraph" w:customStyle="1" w:styleId="ListAlpha2">
    <w:name w:val="List Alpha 2"/>
    <w:basedOn w:val="List2"/>
    <w:rsid w:val="00F573C2"/>
    <w:pPr>
      <w:numPr>
        <w:numId w:val="7"/>
      </w:numPr>
    </w:pPr>
  </w:style>
  <w:style w:type="paragraph" w:styleId="List2">
    <w:name w:val="List 2"/>
    <w:basedOn w:val="BodyText"/>
    <w:rsid w:val="00F573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3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3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3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3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3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73C2"/>
    <w:pPr>
      <w:numPr>
        <w:numId w:val="3"/>
      </w:numPr>
    </w:pPr>
  </w:style>
  <w:style w:type="paragraph" w:styleId="ListContinue2">
    <w:name w:val="List Continue 2"/>
    <w:basedOn w:val="List2"/>
    <w:rsid w:val="00F573C2"/>
    <w:pPr>
      <w:ind w:firstLine="0"/>
    </w:pPr>
  </w:style>
  <w:style w:type="paragraph" w:styleId="ListContinue3">
    <w:name w:val="List Continue 3"/>
    <w:basedOn w:val="List3"/>
    <w:rsid w:val="00F573C2"/>
    <w:pPr>
      <w:ind w:left="1021" w:firstLine="0"/>
    </w:pPr>
  </w:style>
  <w:style w:type="paragraph" w:styleId="ListContinue4">
    <w:name w:val="List Continue 4"/>
    <w:basedOn w:val="List4"/>
    <w:rsid w:val="00F573C2"/>
    <w:pPr>
      <w:ind w:firstLine="0"/>
    </w:pPr>
  </w:style>
  <w:style w:type="paragraph" w:styleId="ListContinue5">
    <w:name w:val="List Continue 5"/>
    <w:basedOn w:val="List5"/>
    <w:rsid w:val="00F573C2"/>
    <w:pPr>
      <w:ind w:firstLine="0"/>
    </w:pPr>
  </w:style>
  <w:style w:type="paragraph" w:styleId="ListNumber3">
    <w:name w:val="List Number 3"/>
    <w:basedOn w:val="List3"/>
    <w:rsid w:val="00F573C2"/>
    <w:pPr>
      <w:numPr>
        <w:numId w:val="4"/>
      </w:numPr>
    </w:pPr>
  </w:style>
  <w:style w:type="paragraph" w:styleId="ListNumber4">
    <w:name w:val="List Number 4"/>
    <w:basedOn w:val="List4"/>
    <w:rsid w:val="00F573C2"/>
    <w:pPr>
      <w:numPr>
        <w:numId w:val="5"/>
      </w:numPr>
    </w:pPr>
  </w:style>
  <w:style w:type="paragraph" w:styleId="ListNumber5">
    <w:name w:val="List Number 5"/>
    <w:basedOn w:val="List5"/>
    <w:rsid w:val="00F573C2"/>
    <w:pPr>
      <w:numPr>
        <w:numId w:val="6"/>
      </w:numPr>
    </w:pPr>
  </w:style>
  <w:style w:type="paragraph" w:styleId="BlockText">
    <w:name w:val="Block Text"/>
    <w:basedOn w:val="Normal"/>
    <w:rsid w:val="00F573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3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3C2"/>
    <w:rPr>
      <w:sz w:val="16"/>
      <w:vertAlign w:val="superscript"/>
    </w:rPr>
  </w:style>
  <w:style w:type="character" w:customStyle="1" w:styleId="Symbols">
    <w:name w:val="Symbols"/>
    <w:basedOn w:val="DefaultParagraphFont"/>
    <w:rsid w:val="00F573C2"/>
    <w:rPr>
      <w:rFonts w:ascii="Symbol" w:hAnsi="Symbol"/>
    </w:rPr>
  </w:style>
  <w:style w:type="character" w:customStyle="1" w:styleId="MenuOptions">
    <w:name w:val="Menu Options"/>
    <w:basedOn w:val="DefaultParagraphFont"/>
    <w:rsid w:val="00F573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3C2"/>
    <w:rPr>
      <w:b/>
    </w:rPr>
  </w:style>
  <w:style w:type="character" w:customStyle="1" w:styleId="Underlined">
    <w:name w:val="Underlined"/>
    <w:basedOn w:val="DefaultParagraphFont"/>
    <w:rsid w:val="00F573C2"/>
    <w:rPr>
      <w:u w:val="single"/>
    </w:rPr>
  </w:style>
  <w:style w:type="paragraph" w:customStyle="1" w:styleId="TableBodyTextRight">
    <w:name w:val="Table Body Text Right"/>
    <w:basedOn w:val="TableBodyText"/>
    <w:rsid w:val="00F573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3C2"/>
    <w:rPr>
      <w:sz w:val="18"/>
    </w:rPr>
  </w:style>
  <w:style w:type="paragraph" w:customStyle="1" w:styleId="BodySmallRight">
    <w:name w:val="Body Small Right"/>
    <w:basedOn w:val="BodyTextRight"/>
    <w:rsid w:val="00F573C2"/>
    <w:rPr>
      <w:sz w:val="18"/>
      <w:szCs w:val="18"/>
    </w:rPr>
  </w:style>
  <w:style w:type="paragraph" w:customStyle="1" w:styleId="MarginEdition">
    <w:name w:val="Margin Edition"/>
    <w:basedOn w:val="MarginNote"/>
    <w:rsid w:val="00F573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3C2"/>
    <w:rPr>
      <w:sz w:val="2"/>
      <w:szCs w:val="2"/>
    </w:rPr>
  </w:style>
  <w:style w:type="character" w:customStyle="1" w:styleId="Small">
    <w:name w:val="Small"/>
    <w:basedOn w:val="DefaultParagraphFont"/>
    <w:rsid w:val="00F573C2"/>
    <w:rPr>
      <w:sz w:val="16"/>
    </w:rPr>
  </w:style>
  <w:style w:type="paragraph" w:customStyle="1" w:styleId="WideTable">
    <w:name w:val="Wide Table"/>
    <w:basedOn w:val="Normal"/>
    <w:rsid w:val="00F573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3C2"/>
  </w:style>
  <w:style w:type="paragraph" w:styleId="Quote">
    <w:name w:val="Quote"/>
    <w:basedOn w:val="Heading1"/>
    <w:link w:val="QuoteChar"/>
    <w:qFormat/>
    <w:rsid w:val="00F573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3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3C2"/>
    <w:pPr>
      <w:pageBreakBefore/>
    </w:pPr>
  </w:style>
  <w:style w:type="paragraph" w:customStyle="1" w:styleId="Border">
    <w:name w:val="Border"/>
    <w:basedOn w:val="Normal"/>
    <w:qFormat/>
    <w:rsid w:val="00F573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3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3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3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3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3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3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3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3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3C2"/>
    <w:rPr>
      <w:u w:val="single"/>
    </w:rPr>
  </w:style>
  <w:style w:type="character" w:customStyle="1" w:styleId="BoldandItalics">
    <w:name w:val="Bold and Italics"/>
    <w:qFormat/>
    <w:rsid w:val="00F573C2"/>
    <w:rPr>
      <w:b/>
      <w:i/>
      <w:u w:val="none"/>
    </w:rPr>
  </w:style>
  <w:style w:type="paragraph" w:styleId="BalloonText">
    <w:name w:val="Balloon Text"/>
    <w:basedOn w:val="Normal"/>
    <w:link w:val="BalloonTextChar"/>
    <w:rsid w:val="00F57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3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3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3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3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3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3C2"/>
    <w:pPr>
      <w:spacing w:before="0" w:after="0"/>
    </w:pPr>
  </w:style>
  <w:style w:type="paragraph" w:customStyle="1" w:styleId="BodyTextBold">
    <w:name w:val="Body Text Bold"/>
    <w:basedOn w:val="BodyText"/>
    <w:qFormat/>
    <w:rsid w:val="00F573C2"/>
    <w:rPr>
      <w:b/>
    </w:rPr>
  </w:style>
  <w:style w:type="character" w:styleId="Hyperlink">
    <w:name w:val="Hyperlink"/>
    <w:basedOn w:val="DefaultParagraphFont"/>
    <w:uiPriority w:val="99"/>
    <w:unhideWhenUsed/>
    <w:rsid w:val="00BB45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4235</Characters>
  <Application>Microsoft Office Word</Application>
  <DocSecurity>0</DocSecurity>
  <Lines>222</Lines>
  <Paragraphs>149</Paragraphs>
  <ScaleCrop>false</ScaleCrop>
  <Company>Author-it Software Corporation Ltd.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MEM05020 Perform advanced welding using gas tungsten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2022-12-13T06:14:00Z</dcterms:created>
  <dcterms:modified xsi:type="dcterms:W3CDTF">2022-12-13T06:14:00Z</dcterms:modified>
</cp:coreProperties>
</file>