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10F" w:rsidP="00171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MEM05019 Weld using gas tungsten arc welding process</w:t>
      </w:r>
      <w:r>
        <w:fldChar w:fldCharType="end"/>
      </w:r>
    </w:p>
    <w:p w:rsidR="0017110F" w:rsidP="0017110F">
      <w:pPr>
        <w:pStyle w:val="Version"/>
        <w:sectPr w:rsidSect="00C77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7C5C" w:rsidP="00C77C5C">
      <w:pPr>
        <w:pStyle w:val="SuperHeading"/>
      </w:pPr>
      <w:r w:rsidRPr="00C77C5C">
        <w:t>MEM05019 Weld using gas tungsten arc welding process</w:t>
      </w:r>
    </w:p>
    <w:p w:rsidR="00000000" w:rsidRPr="00C77C5C" w:rsidP="00C77C5C">
      <w:pPr>
        <w:pStyle w:val="Heading1"/>
      </w:pPr>
      <w:bookmarkStart w:id="1" w:name="O_1169030"/>
      <w:bookmarkEnd w:id="1"/>
      <w:r w:rsidRPr="00C77C5C">
        <w:t>Modification History</w:t>
      </w:r>
    </w:p>
    <w:p w:rsidR="00000000" w:rsidRPr="00C77C5C" w:rsidP="0017110F">
      <w:pPr>
        <w:pStyle w:val="BodyText"/>
      </w:pPr>
      <w:r w:rsidRPr="00C77C5C">
        <w:t>Release 2. Quantum of hours of workplace practice removed. Supersedes and is equivalent to MEM05019 Weld using gas tungsten arc welding process (Release 1).</w:t>
      </w:r>
    </w:p>
    <w:p w:rsidR="00000000" w:rsidRPr="00C77C5C" w:rsidP="0017110F">
      <w:pPr>
        <w:pStyle w:val="BodyText"/>
      </w:pPr>
      <w:r w:rsidRPr="00C77C5C">
        <w:t>Release 1. Supersedes and is equivalent to MEM05019D Weld us</w:t>
      </w:r>
      <w:r w:rsidRPr="00C77C5C">
        <w:t>ing gas tungsten arc welding process.</w:t>
      </w:r>
    </w:p>
    <w:p w:rsidR="00000000" w:rsidRPr="00C77C5C" w:rsidP="00C77C5C">
      <w:pPr>
        <w:pStyle w:val="Heading1"/>
      </w:pPr>
      <w:bookmarkStart w:id="2" w:name="O_1169029"/>
      <w:bookmarkEnd w:id="2"/>
      <w:r w:rsidRPr="00C77C5C">
        <w:t>Application</w:t>
      </w:r>
    </w:p>
    <w:p w:rsidR="00000000" w:rsidRPr="00C77C5C" w:rsidP="0017110F">
      <w:pPr>
        <w:pStyle w:val="BodyText"/>
      </w:pPr>
      <w:r w:rsidRPr="00C77C5C">
        <w:t xml:space="preserve">This unit of competency has been developed for Engineering Tradesperson - Fabrication apprenticeship training and the recognition of trade-level skills in gas tungsten arc welding (GTAW) </w:t>
      </w:r>
      <w:r w:rsidRPr="00C77C5C">
        <w:t>on heavy or light metal fabrications. It may also apply to other trade occupations requiring higher level GTAW welding skills.</w:t>
      </w:r>
    </w:p>
    <w:p w:rsidR="00000000" w:rsidRPr="00C77C5C" w:rsidP="0017110F">
      <w:pPr>
        <w:pStyle w:val="BodyText"/>
      </w:pPr>
      <w:r w:rsidRPr="00C77C5C">
        <w:t>Weld quality would typically conform to AS 1554 General Purpose and American Bureau of Shipping (ABS), or equivalent.</w:t>
      </w:r>
    </w:p>
    <w:p w:rsidR="00000000" w:rsidRPr="00C77C5C" w:rsidP="0017110F">
      <w:pPr>
        <w:pStyle w:val="BodyText"/>
      </w:pPr>
      <w:r w:rsidRPr="00C77C5C">
        <w:t>Where man</w:t>
      </w:r>
      <w:r w:rsidRPr="00C77C5C">
        <w:t>ual thermal processes associated with preparation, pre-heat and/or post-heat is required unit MEM05007 Perform manual heating and thermal cutting and unit MEM05008 Perform advanced manual thermal cutting, gouging and shaping, should also be selected as app</w:t>
      </w:r>
      <w:r w:rsidRPr="00C77C5C">
        <w:t>ropriate.</w:t>
      </w:r>
    </w:p>
    <w:p w:rsidR="00000000" w:rsidRPr="00C77C5C" w:rsidP="0017110F">
      <w:pPr>
        <w:pStyle w:val="BodyText"/>
      </w:pPr>
      <w:r w:rsidRPr="00C77C5C">
        <w:t>No licensing, legislative or certification requirements apply to this unit at the time of publication.</w:t>
      </w:r>
    </w:p>
    <w:p w:rsidR="00000000" w:rsidRPr="00C77C5C" w:rsidP="00C77C5C">
      <w:pPr>
        <w:pStyle w:val="BodyText"/>
      </w:pPr>
      <w:r w:rsidRPr="00C77C5C">
        <w:rPr>
          <w:rStyle w:val="SpecialBold"/>
        </w:rPr>
        <w:t>Band</w:t>
      </w:r>
      <w:r w:rsidRPr="00C77C5C">
        <w:t>:</w:t>
      </w:r>
      <w:r w:rsidRPr="00C77C5C">
        <w:tab/>
      </w:r>
      <w:r w:rsidRPr="00C77C5C">
        <w:rPr>
          <w:rStyle w:val="SpecialBold"/>
        </w:rPr>
        <w:t>A</w:t>
      </w:r>
    </w:p>
    <w:p w:rsidR="00000000" w:rsidRPr="00C77C5C" w:rsidP="00C77C5C">
      <w:pPr>
        <w:pStyle w:val="BodyText"/>
      </w:pPr>
      <w:r w:rsidRPr="00C77C5C">
        <w:rPr>
          <w:rStyle w:val="SpecialBold"/>
        </w:rPr>
        <w:t>Unit Weight</w:t>
      </w:r>
      <w:r w:rsidRPr="00C77C5C">
        <w:t>:</w:t>
      </w:r>
      <w:r w:rsidRPr="00C77C5C">
        <w:tab/>
      </w:r>
      <w:r w:rsidRPr="00C77C5C">
        <w:rPr>
          <w:rStyle w:val="SpecialBold"/>
        </w:rPr>
        <w:t>4</w:t>
      </w: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3" w:name="O_1169028"/>
      <w:bookmarkEnd w:id="3"/>
      <w:r w:rsidRPr="00C77C5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MEM05049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Perform routine gas tungsten arc welding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Select welding processes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Apply safe welding practices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Interpret technical drawing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Undertake manual handling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Perform engineering measurements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Perform computations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Work safely and effectively in man</w:t>
            </w:r>
            <w:r w:rsidRPr="00C77C5C">
              <w:t>ufacturing and engineering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Plan work activities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Organise and communicate information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Use hand tools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Use power tools/hand held operations</w:t>
            </w:r>
          </w:p>
        </w:tc>
      </w:tr>
    </w:tbl>
    <w:p w:rsidR="00000000" w:rsidRPr="00C77C5C" w:rsidP="00C77C5C">
      <w:pPr>
        <w:pStyle w:val="BodyText"/>
      </w:pP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4" w:name="O_1169027"/>
      <w:bookmarkEnd w:id="4"/>
      <w:r w:rsidRPr="00C77C5C">
        <w:t>Competency Field</w:t>
      </w:r>
    </w:p>
    <w:p w:rsidR="00000000" w:rsidRPr="00C77C5C" w:rsidP="0017110F">
      <w:pPr>
        <w:pStyle w:val="BodyText"/>
      </w:pPr>
      <w:r w:rsidRPr="00C77C5C">
        <w:t>Fabrication</w:t>
      </w:r>
    </w:p>
    <w:p w:rsidR="00000000" w:rsidRPr="00C77C5C" w:rsidP="00C77C5C">
      <w:pPr>
        <w:pStyle w:val="Heading1"/>
      </w:pPr>
      <w:bookmarkStart w:id="5" w:name="O_1169026"/>
      <w:bookmarkEnd w:id="5"/>
      <w:r w:rsidRPr="00C77C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Performance criteria describe the performance needed to demonstrate achievement of the element.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Follow standard operating procedures (SOPs)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Comply with work health and safety (WHS) requirements at all times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Use appropriate personal protective equipment (PPE) in accordance with SOPs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Identify job requirements from specifications, drawings, job sheets or work instructions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Prepare materials for GTAW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Prepare materials to achieve the required weld requirements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Assemble/align materials to specification, where required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 xml:space="preserve">Select, assemble and set up </w:t>
            </w:r>
            <w:r w:rsidRPr="00C77C5C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Iden</w:t>
            </w:r>
            <w:r w:rsidRPr="00C77C5C">
              <w:t>tify and select welding equipment and electrodes, accessories and consumables appropriate to the material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 xml:space="preserve">Assemble and set up AC or DC welding equipment 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Apply appropriate distortion prevention measures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Rectify any distortion using appropriate techniques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Weld to job specification using GTAW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Ensure weld deposit is to specifications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Clean joints to specifications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Visually inspect weld joints for conformance to specifications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Rectify any weld defects with minimum loss of sound metal using correct techniques and tools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BodyText"/>
            </w:pPr>
            <w:r w:rsidRPr="00C77C5C">
              <w:t>Complete weld records, where required</w:t>
            </w:r>
          </w:p>
        </w:tc>
      </w:tr>
    </w:tbl>
    <w:p w:rsidR="00000000" w:rsidRPr="00C77C5C" w:rsidP="00C77C5C">
      <w:pPr>
        <w:pStyle w:val="BodyText"/>
      </w:pP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6" w:name="O_1169025"/>
      <w:bookmarkEnd w:id="6"/>
      <w:r w:rsidRPr="00C77C5C">
        <w:t>Foundation Skills</w:t>
      </w:r>
    </w:p>
    <w:p w:rsidR="00000000" w:rsidRPr="00C77C5C" w:rsidP="0017110F">
      <w:pPr>
        <w:pStyle w:val="BodyText"/>
      </w:pPr>
      <w:r w:rsidRPr="00C77C5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77C5C" w:rsidP="0017110F">
      <w:pPr>
        <w:pStyle w:val="BodyText"/>
      </w:pPr>
      <w:r w:rsidRPr="00C77C5C">
        <w:t>Foundation skills essential to performance are explicit in the performance criteria of this unit of competency.</w:t>
      </w:r>
    </w:p>
    <w:p w:rsidR="00000000" w:rsidRPr="00C77C5C" w:rsidP="00C77C5C">
      <w:pPr>
        <w:pStyle w:val="Heading1"/>
      </w:pPr>
      <w:bookmarkStart w:id="7" w:name="O_1169024"/>
      <w:bookmarkEnd w:id="7"/>
      <w:r w:rsidRPr="00C77C5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t>This field allows for different work environments and conditions that may affect performance. Essential o</w:t>
            </w:r>
            <w:r w:rsidRPr="00C77C5C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ListBullet"/>
            </w:pPr>
            <w:r w:rsidRPr="00C77C5C">
              <w:t>fillet and butt welds carried out in all po</w:t>
            </w:r>
            <w:r w:rsidRPr="00C77C5C">
              <w:t>sitions</w:t>
            </w:r>
          </w:p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ListBullet"/>
            </w:pPr>
            <w:r w:rsidRPr="00C77C5C">
              <w:t>ferrous, including carbon steel or stainless steel</w:t>
            </w:r>
          </w:p>
          <w:p w:rsidR="00000000" w:rsidRPr="00C77C5C" w:rsidP="00C77C5C">
            <w:pPr>
              <w:pStyle w:val="ListBullet"/>
            </w:pPr>
            <w:r w:rsidRPr="00C77C5C">
              <w:t>non-ferrous metals</w:t>
            </w:r>
          </w:p>
          <w:p w:rsidR="00000000" w:rsidRPr="00C77C5C" w:rsidP="00C77C5C">
            <w:pPr>
              <w:pStyle w:val="ListBullet"/>
            </w:pPr>
            <w:r w:rsidRPr="00C77C5C">
              <w:t>aluminium and other materials suitable for GTAW welding</w:t>
            </w:r>
          </w:p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ListBullet"/>
            </w:pPr>
            <w:r w:rsidRPr="00C77C5C">
              <w:t>pre-heating</w:t>
            </w:r>
          </w:p>
          <w:p w:rsidR="00000000" w:rsidRPr="00C77C5C" w:rsidP="00C77C5C">
            <w:pPr>
              <w:pStyle w:val="ListBullet"/>
            </w:pPr>
            <w:r w:rsidRPr="00C77C5C">
              <w:t>setting up of jigs, fixtures and clamps</w:t>
            </w:r>
          </w:p>
          <w:p w:rsidR="00000000" w:rsidRPr="00C77C5C" w:rsidP="00C77C5C">
            <w:pPr>
              <w:pStyle w:val="ListBullet"/>
            </w:pPr>
            <w:r w:rsidRPr="00C77C5C">
              <w:t>joint preparation (e.g. bevelling)</w:t>
            </w:r>
          </w:p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ListBullet"/>
            </w:pPr>
            <w:r w:rsidRPr="00C77C5C">
              <w:t>pre-heating</w:t>
            </w:r>
          </w:p>
          <w:p w:rsidR="00000000" w:rsidRPr="00C77C5C" w:rsidP="00C77C5C">
            <w:pPr>
              <w:pStyle w:val="ListBullet"/>
            </w:pPr>
            <w:r w:rsidRPr="00C77C5C">
              <w:t>setting up of jigs</w:t>
            </w:r>
          </w:p>
          <w:p w:rsidR="00000000" w:rsidRPr="00C77C5C" w:rsidP="00C77C5C">
            <w:pPr>
              <w:pStyle w:val="ListBullet"/>
            </w:pPr>
            <w:r w:rsidRPr="00C77C5C">
              <w:t>fixtures and clamps</w:t>
            </w:r>
          </w:p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ListBullet"/>
            </w:pPr>
            <w:r w:rsidRPr="00C77C5C">
              <w:t xml:space="preserve">oxy acetylene </w:t>
            </w:r>
          </w:p>
          <w:p w:rsidR="00000000" w:rsidRPr="00C77C5C" w:rsidP="00C77C5C">
            <w:pPr>
              <w:pStyle w:val="ListBullet"/>
            </w:pPr>
            <w:r w:rsidRPr="00C77C5C">
              <w:t>air arc equipment</w:t>
            </w:r>
          </w:p>
          <w:p w:rsidR="00000000" w:rsidRPr="00C77C5C" w:rsidP="00C77C5C">
            <w:pPr>
              <w:pStyle w:val="ListBullet"/>
            </w:pPr>
            <w:r w:rsidRPr="00C77C5C">
              <w:t>grinding devices</w:t>
            </w:r>
          </w:p>
          <w:p w:rsidR="00000000" w:rsidP="00C77C5C">
            <w:pPr>
              <w:pStyle w:val="BodyText"/>
              <w:rPr>
                <w:lang w:val="en-NZ"/>
              </w:rPr>
            </w:pPr>
          </w:p>
        </w:tc>
      </w:tr>
      <w:tr w:rsidTr="00C77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5C">
            <w:pPr>
              <w:pStyle w:val="BodyText"/>
              <w:rPr>
                <w:lang w:val="en-NZ"/>
              </w:rPr>
            </w:pPr>
            <w:r w:rsidRPr="00C77C5C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5C" w:rsidP="00C77C5C">
            <w:pPr>
              <w:pStyle w:val="ListBullet"/>
            </w:pPr>
            <w:r w:rsidRPr="00C77C5C">
              <w:t>porosity</w:t>
            </w:r>
          </w:p>
          <w:p w:rsidR="00000000" w:rsidRPr="00C77C5C" w:rsidP="00C77C5C">
            <w:pPr>
              <w:pStyle w:val="ListBullet"/>
            </w:pPr>
            <w:r w:rsidRPr="00C77C5C">
              <w:t>slag inclusions</w:t>
            </w:r>
          </w:p>
          <w:p w:rsidR="00000000" w:rsidRPr="00C77C5C" w:rsidP="00C77C5C">
            <w:pPr>
              <w:pStyle w:val="ListBullet"/>
            </w:pPr>
            <w:r w:rsidRPr="00C77C5C">
              <w:t>discontinuities</w:t>
            </w:r>
          </w:p>
          <w:p w:rsidR="00000000" w:rsidRPr="00C77C5C" w:rsidP="00C77C5C">
            <w:pPr>
              <w:pStyle w:val="ListBullet"/>
            </w:pPr>
            <w:r w:rsidRPr="00C77C5C">
              <w:t>lack of penetration</w:t>
            </w:r>
          </w:p>
          <w:p w:rsidR="00000000" w:rsidRPr="00C77C5C" w:rsidP="00C77C5C">
            <w:pPr>
              <w:pStyle w:val="ListBullet"/>
            </w:pPr>
            <w:r w:rsidRPr="00C77C5C">
              <w:t>undercut</w:t>
            </w:r>
          </w:p>
        </w:tc>
      </w:tr>
    </w:tbl>
    <w:p w:rsidR="00000000" w:rsidRPr="00C77C5C" w:rsidP="00C77C5C">
      <w:pPr>
        <w:pStyle w:val="BodyText"/>
      </w:pP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8" w:name="O_1169023"/>
      <w:bookmarkEnd w:id="8"/>
      <w:r w:rsidRPr="00C77C5C">
        <w:t>Unit Mapping Information</w:t>
      </w:r>
    </w:p>
    <w:p w:rsidR="00000000" w:rsidRPr="00C77C5C" w:rsidP="0017110F">
      <w:pPr>
        <w:pStyle w:val="BodyText"/>
      </w:pPr>
      <w:r w:rsidRPr="00C77C5C">
        <w:t>Release 2. Supersedes and is equivalent to MEM05019 Weld using gas tungsten arc welding process (Release 1).</w:t>
      </w:r>
    </w:p>
    <w:p w:rsidR="00000000" w:rsidRPr="00C77C5C" w:rsidP="0017110F">
      <w:pPr>
        <w:pStyle w:val="BodyText"/>
      </w:pPr>
      <w:r w:rsidRPr="00C77C5C">
        <w:t>Release 1. Supersedes and is equivalent to MEM05019D Weld using gas tungsten arc welding process.</w:t>
      </w:r>
    </w:p>
    <w:p w:rsidR="00000000" w:rsidRPr="00C77C5C" w:rsidP="00C77C5C">
      <w:pPr>
        <w:pStyle w:val="Heading1"/>
      </w:pPr>
      <w:bookmarkStart w:id="9" w:name="O_1169031"/>
      <w:bookmarkEnd w:id="9"/>
      <w:r w:rsidRPr="00C77C5C">
        <w:t>Links</w:t>
      </w:r>
    </w:p>
    <w:p w:rsidR="00000000" w:rsidRPr="00C77C5C" w:rsidP="0017110F">
      <w:pPr>
        <w:pStyle w:val="BodyText"/>
      </w:pPr>
      <w:r w:rsidRPr="00C77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2C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7C5C" w:rsidP="0017110F">
      <w:pPr>
        <w:pStyle w:val="BodyText"/>
        <w:sectPr w:rsidSect="00C77C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7C5C" w:rsidP="00C77C5C">
      <w:pPr>
        <w:pStyle w:val="SuperHeading"/>
      </w:pPr>
      <w:r w:rsidRPr="00C77C5C">
        <w:t xml:space="preserve">Assessment </w:t>
      </w:r>
      <w:r w:rsidRPr="00C77C5C">
        <w:t>Requirements for MEM05019 Weld using gas tungsten arc welding process</w:t>
      </w:r>
    </w:p>
    <w:p w:rsidR="00000000" w:rsidRPr="00C77C5C" w:rsidP="00C77C5C">
      <w:pPr>
        <w:pStyle w:val="Heading1"/>
      </w:pPr>
      <w:bookmarkStart w:id="10" w:name="O_1169021"/>
      <w:bookmarkEnd w:id="10"/>
      <w:r w:rsidRPr="00C77C5C">
        <w:t>Modification History</w:t>
      </w:r>
    </w:p>
    <w:p w:rsidR="00000000" w:rsidRPr="00C77C5C" w:rsidP="0017110F">
      <w:pPr>
        <w:pStyle w:val="BodyText"/>
      </w:pPr>
      <w:r w:rsidRPr="00C77C5C">
        <w:t>Release 2. Quantum of hours of workplace practice removed. Supersedes and is equivalent to MEM05019 Weld using gas tungsten arc welding process (Re</w:t>
      </w:r>
      <w:r w:rsidRPr="00C77C5C">
        <w:t>lease 1).</w:t>
      </w:r>
    </w:p>
    <w:p w:rsidR="00000000" w:rsidRPr="00C77C5C" w:rsidP="0017110F">
      <w:pPr>
        <w:pStyle w:val="BodyText"/>
      </w:pPr>
      <w:r w:rsidRPr="00C77C5C">
        <w:t>Release 1. Supersedes and is equivalent to MEM05019D Weld using gas tungsten arc welding process.</w:t>
      </w:r>
    </w:p>
    <w:p w:rsidR="00000000" w:rsidRPr="00C77C5C" w:rsidP="00C77C5C">
      <w:pPr>
        <w:pStyle w:val="Heading1"/>
      </w:pPr>
      <w:bookmarkStart w:id="11" w:name="O_1169020"/>
      <w:bookmarkEnd w:id="11"/>
      <w:r w:rsidRPr="00C77C5C">
        <w:t>Performance Evidence</w:t>
      </w:r>
    </w:p>
    <w:p w:rsidR="00000000" w:rsidRPr="00C77C5C" w:rsidP="0017110F">
      <w:pPr>
        <w:pStyle w:val="BodyText"/>
      </w:pPr>
      <w:r w:rsidRPr="00C77C5C">
        <w:t>Evidence required to demonstrate competence in this unit must be relevant to and satisfy the requirements of</w:t>
      </w:r>
      <w:r w:rsidRPr="00C77C5C">
        <w:t xml:space="preserve"> the elements and performance criteria on at least two (2) occasions and include:</w:t>
      </w:r>
    </w:p>
    <w:p w:rsidR="00000000" w:rsidRPr="00C77C5C" w:rsidP="00C77C5C">
      <w:pPr>
        <w:pStyle w:val="ListBullet"/>
      </w:pPr>
      <w:r w:rsidRPr="00C77C5C">
        <w:t xml:space="preserve">following work instructions, standard operating procedures and safe work practices </w:t>
      </w:r>
    </w:p>
    <w:p w:rsidR="00000000" w:rsidRPr="00C77C5C" w:rsidP="00C77C5C">
      <w:pPr>
        <w:pStyle w:val="ListBullet"/>
      </w:pPr>
      <w:r w:rsidRPr="00C77C5C">
        <w:t>identifying and interpreting specifications from drawings, sketches and verbal or written</w:t>
      </w:r>
      <w:r w:rsidRPr="00C77C5C">
        <w:t xml:space="preserve"> job instructions for welding using gas tungsten arc welding process (GTAW) to the specified standard</w:t>
      </w:r>
    </w:p>
    <w:p w:rsidR="00000000" w:rsidRPr="00C77C5C" w:rsidP="00C77C5C">
      <w:pPr>
        <w:pStyle w:val="ListBullet"/>
      </w:pPr>
      <w:r w:rsidRPr="00C77C5C">
        <w:t xml:space="preserve">selecting appropriate weld and joint preparation methods </w:t>
      </w:r>
    </w:p>
    <w:p w:rsidR="00000000" w:rsidRPr="00C77C5C" w:rsidP="00C77C5C">
      <w:pPr>
        <w:pStyle w:val="ListBullet"/>
      </w:pPr>
      <w:r w:rsidRPr="00C77C5C">
        <w:t>consistently weld materials to the specified standard using AC or DC welding machines and electr</w:t>
      </w:r>
      <w:r w:rsidRPr="00C77C5C">
        <w:t xml:space="preserve">odes while preventing distortion </w:t>
      </w:r>
    </w:p>
    <w:p w:rsidR="00000000" w:rsidRPr="00C77C5C" w:rsidP="00C77C5C">
      <w:pPr>
        <w:pStyle w:val="ListBullet"/>
      </w:pPr>
      <w:r w:rsidRPr="00C77C5C">
        <w:t>rectifying any defects</w:t>
      </w:r>
    </w:p>
    <w:p w:rsidR="00000000" w:rsidRPr="00C77C5C" w:rsidP="00C77C5C">
      <w:pPr>
        <w:pStyle w:val="ListBullet"/>
      </w:pPr>
      <w:r w:rsidRPr="00C77C5C">
        <w:t>completing weld records related to GTAW onto standard workplace forms.</w:t>
      </w: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12" w:name="O_1169019"/>
      <w:bookmarkEnd w:id="12"/>
      <w:r w:rsidRPr="00C77C5C">
        <w:t>Knowledge Evidence</w:t>
      </w:r>
    </w:p>
    <w:p w:rsidR="00000000" w:rsidRPr="00C77C5C" w:rsidP="0017110F">
      <w:pPr>
        <w:pStyle w:val="BodyText"/>
      </w:pPr>
      <w:r w:rsidRPr="00C77C5C">
        <w:t xml:space="preserve">Evidence required to demonstrate the required knowledge for this unit must be relevant to </w:t>
      </w:r>
      <w:r w:rsidRPr="00C77C5C">
        <w:t>and satisfy the requirements of the elements and performance criteria and include knowledge of:</w:t>
      </w:r>
    </w:p>
    <w:p w:rsidR="00000000" w:rsidRPr="00C77C5C" w:rsidP="00C77C5C">
      <w:pPr>
        <w:pStyle w:val="ListBullet"/>
      </w:pPr>
      <w:r w:rsidRPr="00C77C5C">
        <w:t>safe welding practices and procedures and use of personal protective equipment (PPE)</w:t>
      </w:r>
    </w:p>
    <w:p w:rsidR="00000000" w:rsidRPr="00C77C5C" w:rsidP="00C77C5C">
      <w:pPr>
        <w:pStyle w:val="ListBullet"/>
      </w:pPr>
      <w:r w:rsidRPr="00C77C5C">
        <w:t>correct welding machine, leads, hand pieces and electrodes</w:t>
      </w:r>
    </w:p>
    <w:p w:rsidR="00000000" w:rsidRPr="00C77C5C" w:rsidP="00C77C5C">
      <w:pPr>
        <w:pStyle w:val="ListBullet"/>
      </w:pPr>
      <w:r w:rsidRPr="00C77C5C">
        <w:t>material preparation</w:t>
      </w:r>
    </w:p>
    <w:p w:rsidR="00000000" w:rsidRPr="00C77C5C" w:rsidP="00C77C5C">
      <w:pPr>
        <w:pStyle w:val="ListBullet"/>
      </w:pPr>
      <w:r w:rsidRPr="00C77C5C">
        <w:t>joint preparations</w:t>
      </w:r>
    </w:p>
    <w:p w:rsidR="00000000" w:rsidRPr="00C77C5C" w:rsidP="00C77C5C">
      <w:pPr>
        <w:pStyle w:val="ListBullet"/>
      </w:pPr>
      <w:r w:rsidRPr="00C77C5C">
        <w:t>electrode classification</w:t>
      </w:r>
    </w:p>
    <w:p w:rsidR="00000000" w:rsidRPr="00C77C5C" w:rsidP="00C77C5C">
      <w:pPr>
        <w:pStyle w:val="ListBullet"/>
      </w:pPr>
      <w:r w:rsidRPr="00C77C5C">
        <w:t>causes of distortion for materials when welded</w:t>
      </w:r>
    </w:p>
    <w:p w:rsidR="00000000" w:rsidRPr="00C77C5C" w:rsidP="00C77C5C">
      <w:pPr>
        <w:pStyle w:val="ListBullet"/>
      </w:pPr>
      <w:r w:rsidRPr="00C77C5C">
        <w:t>causes of defects and methods of rectification</w:t>
      </w:r>
    </w:p>
    <w:p w:rsidR="00000000" w:rsidRPr="00C77C5C" w:rsidP="00C77C5C">
      <w:pPr>
        <w:pStyle w:val="ListBullet"/>
      </w:pPr>
      <w:r w:rsidRPr="00C77C5C">
        <w:t>relationships between amperage, electrode and material</w:t>
      </w:r>
    </w:p>
    <w:p w:rsidR="00000000" w:rsidRPr="00C77C5C" w:rsidP="00C77C5C">
      <w:pPr>
        <w:pStyle w:val="ListBullet"/>
      </w:pPr>
      <w:r w:rsidRPr="00C77C5C">
        <w:t>types of gases and their uses</w:t>
      </w:r>
    </w:p>
    <w:p w:rsidR="00000000" w:rsidRPr="00C77C5C" w:rsidP="00C77C5C">
      <w:pPr>
        <w:pStyle w:val="ListBullet"/>
      </w:pPr>
      <w:r w:rsidRPr="00C77C5C">
        <w:t>types of ele</w:t>
      </w:r>
      <w:r w:rsidRPr="00C77C5C">
        <w:t>ctrodes, current settings and high frequency voltage</w:t>
      </w:r>
    </w:p>
    <w:p w:rsidR="00000000" w:rsidRPr="00C77C5C" w:rsidP="00C77C5C">
      <w:pPr>
        <w:pStyle w:val="ListBullet"/>
      </w:pPr>
      <w:r w:rsidRPr="00C77C5C">
        <w:t>filler materials and consumables</w:t>
      </w:r>
    </w:p>
    <w:p w:rsidR="00000000" w:rsidRPr="00C77C5C" w:rsidP="00C77C5C">
      <w:pPr>
        <w:pStyle w:val="ListBullet"/>
      </w:pPr>
      <w:r w:rsidRPr="00C77C5C">
        <w:t>standards for GTAW welding, AS 1554 General Purpose and other equivalent standards.</w:t>
      </w: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13" w:name="O_1169018"/>
      <w:bookmarkEnd w:id="13"/>
      <w:r w:rsidRPr="00C77C5C">
        <w:t>Assessment Conditions</w:t>
      </w:r>
    </w:p>
    <w:p w:rsidR="00000000" w:rsidRPr="00C77C5C" w:rsidP="00C77C5C">
      <w:pPr>
        <w:pStyle w:val="ListBullet"/>
      </w:pPr>
      <w:r w:rsidRPr="00C77C5C">
        <w:t>Assessors must:</w:t>
      </w:r>
    </w:p>
    <w:p w:rsidR="00000000" w:rsidRPr="00C77C5C" w:rsidP="00C77C5C">
      <w:pPr>
        <w:pStyle w:val="ListBullet2"/>
      </w:pPr>
      <w:r w:rsidRPr="00C77C5C">
        <w:t xml:space="preserve">have vocational competency </w:t>
      </w:r>
      <w:r w:rsidRPr="00C77C5C">
        <w:t>in welding using GTAW process at least to the level being assessed with relevant industry knowledge and experience</w:t>
      </w:r>
    </w:p>
    <w:p w:rsidR="00000000" w:rsidRPr="00C77C5C" w:rsidP="00C77C5C">
      <w:pPr>
        <w:pStyle w:val="ListBullet2"/>
      </w:pPr>
      <w:r w:rsidRPr="00C77C5C">
        <w:t xml:space="preserve">satisfy the assessor requirements in the </w:t>
      </w:r>
      <w:r w:rsidRPr="00C77C5C">
        <w:rPr>
          <w:rStyle w:val="Emphasis"/>
        </w:rPr>
        <w:t xml:space="preserve">Standards for Registered Training Organisations 2015 </w:t>
      </w:r>
      <w:r w:rsidRPr="00C77C5C">
        <w:t>or its replacement</w:t>
      </w:r>
      <w:r w:rsidRPr="00C77C5C">
        <w:rPr>
          <w:rStyle w:val="Emphasis"/>
        </w:rPr>
        <w:t xml:space="preserve"> </w:t>
      </w:r>
      <w:r w:rsidRPr="00C77C5C">
        <w:t xml:space="preserve">and comply with the </w:t>
      </w:r>
      <w:r w:rsidRPr="00C77C5C">
        <w:rPr>
          <w:rStyle w:val="Emphasis"/>
        </w:rPr>
        <w:t xml:space="preserve">National Vocational Education and Training Regulator Act 2011, </w:t>
      </w:r>
      <w:r w:rsidRPr="00C77C5C">
        <w:t xml:space="preserve">its </w:t>
      </w:r>
      <w:r w:rsidRPr="00C77C5C">
        <w:t>replacement</w:t>
      </w:r>
      <w:r w:rsidRPr="00C77C5C">
        <w:rPr>
          <w:rStyle w:val="Emphasis"/>
        </w:rPr>
        <w:t xml:space="preserve"> </w:t>
      </w:r>
      <w:r w:rsidRPr="00C77C5C">
        <w:t>or equivalent legislation covering VET regulation in a non-referring state/territory as the case requires.</w:t>
      </w:r>
    </w:p>
    <w:p w:rsidR="00000000" w:rsidRPr="00C77C5C" w:rsidP="00C77C5C">
      <w:pPr>
        <w:pStyle w:val="ListBullet"/>
      </w:pPr>
      <w:r w:rsidRPr="00C77C5C">
        <w:t>Assessment must occur in a functioning workplace. Where assessment in</w:t>
      </w:r>
      <w:r w:rsidRPr="00C77C5C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C77C5C">
        <w:t xml:space="preserve"> aspects of workplace performance, including task skills, task management skills, contingency management skills and job role environment skills.</w:t>
      </w:r>
    </w:p>
    <w:p w:rsidR="00000000" w:rsidRPr="00C77C5C" w:rsidP="00C77C5C">
      <w:pPr>
        <w:pStyle w:val="ListBullet"/>
      </w:pPr>
      <w:r w:rsidRPr="00C77C5C">
        <w:t>Conditions for assessment must include access to all tools, equipment, materials and documentation required, in</w:t>
      </w:r>
      <w:r w:rsidRPr="00C77C5C">
        <w:t>cluding relevant workplace procedures, product and manufacturing specifications.</w:t>
      </w:r>
    </w:p>
    <w:p w:rsidR="00000000" w:rsidRPr="00C77C5C" w:rsidP="00C77C5C">
      <w:pPr>
        <w:pStyle w:val="ListBullet"/>
      </w:pPr>
      <w:r w:rsidRPr="00C77C5C">
        <w:t>Assessment processes and techniques must be appropriate to the language, literacy and numeracy requirements of the work being performed and the needs of the candidate.</w:t>
      </w:r>
    </w:p>
    <w:p w:rsidR="00000000" w:rsidRPr="00C77C5C" w:rsidP="00C77C5C">
      <w:pPr>
        <w:pStyle w:val="AllowPageBreak"/>
      </w:pPr>
    </w:p>
    <w:p w:rsidR="00000000" w:rsidRPr="00C77C5C" w:rsidP="00C77C5C">
      <w:pPr>
        <w:pStyle w:val="Heading1"/>
      </w:pPr>
      <w:bookmarkStart w:id="14" w:name="O_1169032"/>
      <w:bookmarkEnd w:id="14"/>
      <w:r w:rsidRPr="00C77C5C">
        <w:t>Links</w:t>
      </w:r>
    </w:p>
    <w:p w:rsidR="00000000" w:rsidRPr="00C77C5C" w:rsidP="0017110F">
      <w:pPr>
        <w:pStyle w:val="BodyText"/>
      </w:pPr>
      <w:r w:rsidRPr="00C77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2C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7C5C" w:rsidP="00C77C5C"/>
    <w:sectPr w:rsidSect="00C77C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 w:rsidRPr="0017110F" w:rsidP="00171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0F" w:rsidP="00C7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110F" w:rsidP="00C7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110F" w:rsidP="00C77C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 w:rsidP="00C7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10F">
      <w:t>Approved</w:t>
    </w:r>
    <w:r w:rsidR="001711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1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10F">
      <w:rPr>
        <w:noProof/>
      </w:rPr>
      <w:t>5</w:t>
    </w:r>
    <w:r>
      <w:rPr>
        <w:noProof/>
      </w:rPr>
      <w:fldChar w:fldCharType="end"/>
    </w:r>
  </w:p>
  <w:p w:rsidR="00C77C5C" w:rsidP="00C7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1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10F">
      <w:t>Manufacturing Industry Skills Alliance</w:t>
    </w:r>
    <w:r w:rsidR="0017110F">
      <w:fldChar w:fldCharType="end"/>
    </w:r>
  </w:p>
  <w:p w:rsidR="00C77C5C" w:rsidP="00C77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C5C" w:rsidRPr="0017110F" w:rsidP="00171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0F" w:rsidRPr="002D2AF8" w:rsidP="00C7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MEM05019 Weld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110F" w:rsidP="00C77C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5C" w:rsidRPr="002D2AF8" w:rsidP="00C7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10F">
      <w:t>MEM05019 Weld using gas tungsten arc welding process</w:t>
    </w:r>
    <w:r w:rsidR="001711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10F">
      <w:rPr>
        <w:noProof/>
      </w:rPr>
      <w:t>2 March 2025</w:t>
    </w:r>
    <w:r>
      <w:fldChar w:fldCharType="end"/>
    </w:r>
  </w:p>
  <w:p w:rsidR="00C77C5C" w:rsidP="00C77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2C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888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C4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C5C"/>
  </w:style>
  <w:style w:type="character" w:customStyle="1" w:styleId="Heading1Char">
    <w:name w:val="Heading 1 Char"/>
    <w:basedOn w:val="DefaultParagraphFont"/>
    <w:link w:val="Heading1"/>
    <w:rsid w:val="00C77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C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C5C"/>
    <w:rPr>
      <w:b/>
      <w:spacing w:val="0"/>
    </w:rPr>
  </w:style>
  <w:style w:type="paragraph" w:styleId="ListBullet2">
    <w:name w:val="List Bullet 2"/>
    <w:basedOn w:val="List2"/>
    <w:rsid w:val="00C77C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7C5C"/>
    <w:rPr>
      <w:i/>
    </w:rPr>
  </w:style>
  <w:style w:type="paragraph" w:customStyle="1" w:styleId="SuperHeading">
    <w:name w:val="SuperHeading"/>
    <w:basedOn w:val="Normal"/>
    <w:rsid w:val="00C77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C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C5C"/>
  </w:style>
  <w:style w:type="paragraph" w:styleId="TableofFigures">
    <w:name w:val="table of figures"/>
    <w:basedOn w:val="Normal"/>
    <w:next w:val="Normal"/>
    <w:semiHidden/>
    <w:rsid w:val="00C77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C5C"/>
    <w:rPr>
      <w:rFonts w:ascii="Wingdings" w:hAnsi="Wingdings"/>
    </w:rPr>
  </w:style>
  <w:style w:type="paragraph" w:customStyle="1" w:styleId="TableHeading">
    <w:name w:val="Table Heading"/>
    <w:basedOn w:val="HeadingBase"/>
    <w:rsid w:val="00C77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C5C"/>
    <w:rPr>
      <w:color w:val="0033CC"/>
      <w:u w:val="none"/>
    </w:rPr>
  </w:style>
  <w:style w:type="paragraph" w:customStyle="1" w:styleId="BodyTextRight">
    <w:name w:val="Body Text Right"/>
    <w:basedOn w:val="BodyText"/>
    <w:rsid w:val="00C77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C5C"/>
    <w:rPr>
      <w:sz w:val="32"/>
    </w:rPr>
  </w:style>
  <w:style w:type="paragraph" w:customStyle="1" w:styleId="HeadingProcedure">
    <w:name w:val="Heading Procedure"/>
    <w:basedOn w:val="HeadingBase"/>
    <w:next w:val="Normal"/>
    <w:rsid w:val="00C77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C5C"/>
    <w:pPr>
      <w:spacing w:before="60" w:after="60"/>
    </w:pPr>
  </w:style>
  <w:style w:type="paragraph" w:styleId="ListContinue">
    <w:name w:val="List Continue"/>
    <w:basedOn w:val="List"/>
    <w:rsid w:val="00C77C5C"/>
    <w:pPr>
      <w:ind w:firstLine="0"/>
    </w:pPr>
  </w:style>
  <w:style w:type="paragraph" w:customStyle="1" w:styleId="ListNote">
    <w:name w:val="List Note"/>
    <w:basedOn w:val="List"/>
    <w:rsid w:val="00C77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C5C"/>
    <w:rPr>
      <w:rFonts w:ascii="Courier New" w:hAnsi="Courier New"/>
    </w:rPr>
  </w:style>
  <w:style w:type="paragraph" w:customStyle="1" w:styleId="NoteBullet">
    <w:name w:val="Note Bullet"/>
    <w:basedOn w:val="Note"/>
    <w:rsid w:val="00C77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C5C"/>
    <w:rPr>
      <w:b/>
      <w:smallCaps/>
    </w:rPr>
  </w:style>
  <w:style w:type="paragraph" w:customStyle="1" w:styleId="TableListNumber">
    <w:name w:val="Table List Number"/>
    <w:basedOn w:val="ListNumber"/>
    <w:rsid w:val="00C77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C5C"/>
    <w:pPr>
      <w:numPr>
        <w:numId w:val="9"/>
      </w:numPr>
    </w:pPr>
  </w:style>
  <w:style w:type="paragraph" w:customStyle="1" w:styleId="ListAlpha2">
    <w:name w:val="List Alpha 2"/>
    <w:basedOn w:val="List2"/>
    <w:rsid w:val="00C77C5C"/>
    <w:pPr>
      <w:numPr>
        <w:numId w:val="8"/>
      </w:numPr>
    </w:pPr>
  </w:style>
  <w:style w:type="paragraph" w:styleId="List2">
    <w:name w:val="List 2"/>
    <w:basedOn w:val="BodyText"/>
    <w:rsid w:val="00C77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C5C"/>
    <w:pPr>
      <w:numPr>
        <w:numId w:val="4"/>
      </w:numPr>
    </w:pPr>
  </w:style>
  <w:style w:type="paragraph" w:styleId="ListContinue2">
    <w:name w:val="List Continue 2"/>
    <w:basedOn w:val="List2"/>
    <w:rsid w:val="00C77C5C"/>
    <w:pPr>
      <w:ind w:firstLine="0"/>
    </w:pPr>
  </w:style>
  <w:style w:type="paragraph" w:styleId="ListContinue3">
    <w:name w:val="List Continue 3"/>
    <w:basedOn w:val="List3"/>
    <w:rsid w:val="00C77C5C"/>
    <w:pPr>
      <w:ind w:left="1021" w:firstLine="0"/>
    </w:pPr>
  </w:style>
  <w:style w:type="paragraph" w:styleId="ListContinue4">
    <w:name w:val="List Continue 4"/>
    <w:basedOn w:val="List4"/>
    <w:rsid w:val="00C77C5C"/>
    <w:pPr>
      <w:ind w:firstLine="0"/>
    </w:pPr>
  </w:style>
  <w:style w:type="paragraph" w:styleId="ListContinue5">
    <w:name w:val="List Continue 5"/>
    <w:basedOn w:val="List5"/>
    <w:rsid w:val="00C77C5C"/>
    <w:pPr>
      <w:ind w:firstLine="0"/>
    </w:pPr>
  </w:style>
  <w:style w:type="paragraph" w:styleId="ListNumber3">
    <w:name w:val="List Number 3"/>
    <w:basedOn w:val="List3"/>
    <w:rsid w:val="00C77C5C"/>
    <w:pPr>
      <w:numPr>
        <w:numId w:val="5"/>
      </w:numPr>
    </w:pPr>
  </w:style>
  <w:style w:type="paragraph" w:styleId="ListNumber4">
    <w:name w:val="List Number 4"/>
    <w:basedOn w:val="List4"/>
    <w:rsid w:val="00C77C5C"/>
    <w:pPr>
      <w:numPr>
        <w:numId w:val="6"/>
      </w:numPr>
    </w:pPr>
  </w:style>
  <w:style w:type="paragraph" w:styleId="ListNumber5">
    <w:name w:val="List Number 5"/>
    <w:basedOn w:val="List5"/>
    <w:rsid w:val="00C77C5C"/>
    <w:pPr>
      <w:numPr>
        <w:numId w:val="7"/>
      </w:numPr>
    </w:pPr>
  </w:style>
  <w:style w:type="paragraph" w:styleId="BlockText">
    <w:name w:val="Block Text"/>
    <w:basedOn w:val="Normal"/>
    <w:rsid w:val="00C77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C5C"/>
    <w:rPr>
      <w:sz w:val="16"/>
      <w:vertAlign w:val="superscript"/>
    </w:rPr>
  </w:style>
  <w:style w:type="character" w:customStyle="1" w:styleId="Symbols">
    <w:name w:val="Symbols"/>
    <w:basedOn w:val="DefaultParagraphFont"/>
    <w:rsid w:val="00C77C5C"/>
    <w:rPr>
      <w:rFonts w:ascii="Symbol" w:hAnsi="Symbol"/>
    </w:rPr>
  </w:style>
  <w:style w:type="character" w:customStyle="1" w:styleId="MenuOptions">
    <w:name w:val="Menu Options"/>
    <w:basedOn w:val="DefaultParagraphFont"/>
    <w:rsid w:val="00C77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C5C"/>
    <w:rPr>
      <w:b/>
    </w:rPr>
  </w:style>
  <w:style w:type="character" w:customStyle="1" w:styleId="Underlined">
    <w:name w:val="Underlined"/>
    <w:basedOn w:val="DefaultParagraphFont"/>
    <w:rsid w:val="00C77C5C"/>
    <w:rPr>
      <w:u w:val="single"/>
    </w:rPr>
  </w:style>
  <w:style w:type="paragraph" w:customStyle="1" w:styleId="TableBodyTextRight">
    <w:name w:val="Table Body Text Right"/>
    <w:basedOn w:val="TableBodyText"/>
    <w:rsid w:val="00C77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C5C"/>
    <w:rPr>
      <w:sz w:val="18"/>
    </w:rPr>
  </w:style>
  <w:style w:type="paragraph" w:customStyle="1" w:styleId="BodySmallRight">
    <w:name w:val="Body Small Right"/>
    <w:basedOn w:val="BodyTextRight"/>
    <w:rsid w:val="00C77C5C"/>
    <w:rPr>
      <w:sz w:val="18"/>
      <w:szCs w:val="18"/>
    </w:rPr>
  </w:style>
  <w:style w:type="paragraph" w:customStyle="1" w:styleId="MarginEdition">
    <w:name w:val="Margin Edition"/>
    <w:basedOn w:val="MarginNote"/>
    <w:rsid w:val="00C77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C5C"/>
    <w:rPr>
      <w:sz w:val="2"/>
      <w:szCs w:val="2"/>
    </w:rPr>
  </w:style>
  <w:style w:type="character" w:customStyle="1" w:styleId="Small">
    <w:name w:val="Small"/>
    <w:basedOn w:val="DefaultParagraphFont"/>
    <w:rsid w:val="00C77C5C"/>
    <w:rPr>
      <w:sz w:val="16"/>
    </w:rPr>
  </w:style>
  <w:style w:type="paragraph" w:customStyle="1" w:styleId="WideTable">
    <w:name w:val="Wide Table"/>
    <w:basedOn w:val="Normal"/>
    <w:rsid w:val="00C77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C5C"/>
  </w:style>
  <w:style w:type="paragraph" w:styleId="Quote">
    <w:name w:val="Quote"/>
    <w:basedOn w:val="Heading1"/>
    <w:link w:val="QuoteChar"/>
    <w:qFormat/>
    <w:rsid w:val="00C77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C5C"/>
    <w:pPr>
      <w:pageBreakBefore/>
    </w:pPr>
  </w:style>
  <w:style w:type="paragraph" w:customStyle="1" w:styleId="Border">
    <w:name w:val="Border"/>
    <w:basedOn w:val="Normal"/>
    <w:qFormat/>
    <w:rsid w:val="00C77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C5C"/>
    <w:rPr>
      <w:u w:val="single"/>
    </w:rPr>
  </w:style>
  <w:style w:type="character" w:customStyle="1" w:styleId="BoldandItalics">
    <w:name w:val="Bold and Italics"/>
    <w:qFormat/>
    <w:rsid w:val="00C77C5C"/>
    <w:rPr>
      <w:b/>
      <w:i/>
      <w:u w:val="none"/>
    </w:rPr>
  </w:style>
  <w:style w:type="paragraph" w:styleId="BalloonText">
    <w:name w:val="Balloon Text"/>
    <w:basedOn w:val="Normal"/>
    <w:link w:val="BalloonTextChar"/>
    <w:rsid w:val="00C77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C5C"/>
    <w:pPr>
      <w:spacing w:before="0" w:after="0"/>
    </w:pPr>
  </w:style>
  <w:style w:type="paragraph" w:customStyle="1" w:styleId="BodyTextBold">
    <w:name w:val="Body Text Bold"/>
    <w:basedOn w:val="BodyText"/>
    <w:qFormat/>
    <w:rsid w:val="00C77C5C"/>
    <w:rPr>
      <w:b/>
    </w:rPr>
  </w:style>
  <w:style w:type="character" w:styleId="Hyperlink">
    <w:name w:val="Hyperlink"/>
    <w:basedOn w:val="DefaultParagraphFont"/>
    <w:uiPriority w:val="99"/>
    <w:unhideWhenUsed/>
    <w:rsid w:val="00171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7436</Characters>
  <Application>Microsoft Office Word</Application>
  <DocSecurity>0</DocSecurity>
  <Lines>286</Lines>
  <Paragraphs>183</Paragraphs>
  <ScaleCrop>false</ScaleCrop>
  <Company>Author-it Software Corporation Ltd.</Company>
  <LinksUpToDate>false</LinksUpToDate>
  <CharactersWithSpaces>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MEM05019 Weld using gas tungsten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