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34E" w:rsidP="00EB434E">
      <w:pPr>
        <w:pStyle w:val="Title"/>
      </w:pPr>
      <w:r>
        <w:fldChar w:fldCharType="begin"/>
      </w:r>
      <w:r>
        <w:instrText xml:space="preserve"> TITLE   \* MERGEFORMAT </w:instrText>
      </w:r>
      <w:r>
        <w:fldChar w:fldCharType="separate"/>
      </w:r>
      <w:r>
        <w:t>MEM05014 Monitor quality of production welding/fabrications</w:t>
      </w:r>
      <w:r>
        <w:fldChar w:fldCharType="end"/>
      </w:r>
    </w:p>
    <w:p w:rsidR="00EB434E" w:rsidP="00EB434E">
      <w:pPr>
        <w:pStyle w:val="Version"/>
        <w:sectPr w:rsidSect="00BC6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641D" w:rsidP="00BC641D">
      <w:pPr>
        <w:pStyle w:val="SuperHeading"/>
      </w:pPr>
      <w:r w:rsidRPr="00BC641D">
        <w:t>MEM05014 Monitor quality of production welding/fabrications</w:t>
      </w:r>
    </w:p>
    <w:p w:rsidR="00000000" w:rsidRPr="00BC641D" w:rsidP="00BC641D">
      <w:pPr>
        <w:pStyle w:val="Heading1"/>
      </w:pPr>
      <w:bookmarkStart w:id="1" w:name="O_1168945"/>
      <w:bookmarkEnd w:id="1"/>
      <w:r w:rsidRPr="00BC641D">
        <w:t>Modification History</w:t>
      </w:r>
    </w:p>
    <w:p w:rsidR="00000000" w:rsidRPr="00BC641D" w:rsidP="00EB434E">
      <w:pPr>
        <w:pStyle w:val="BodyText"/>
      </w:pPr>
      <w:r w:rsidRPr="00BC641D">
        <w:t>Release 2. Quantum of hours of workplace practice removed. Supersedes and is equivalent to MEM05014 Monitor quality of production welding/fabrications (Release 1).</w:t>
      </w:r>
    </w:p>
    <w:p w:rsidR="00000000" w:rsidRPr="00BC641D" w:rsidP="00EB434E">
      <w:pPr>
        <w:pStyle w:val="BodyText"/>
      </w:pPr>
      <w:r w:rsidRPr="00BC641D">
        <w:t xml:space="preserve">Release 1. Supersedes and is equivalent to MEM05014C </w:t>
      </w:r>
      <w:r w:rsidRPr="00BC641D">
        <w:t>Monitor quality of production welding/fabrications.</w:t>
      </w:r>
    </w:p>
    <w:p w:rsidR="00000000" w:rsidRPr="00BC641D" w:rsidP="00BC641D">
      <w:pPr>
        <w:pStyle w:val="Heading1"/>
      </w:pPr>
      <w:bookmarkStart w:id="2" w:name="O_1168944"/>
      <w:bookmarkEnd w:id="2"/>
      <w:r w:rsidRPr="00BC641D">
        <w:t>Application</w:t>
      </w:r>
    </w:p>
    <w:p w:rsidR="00000000" w:rsidRPr="00BC641D" w:rsidP="00EB434E">
      <w:pPr>
        <w:pStyle w:val="BodyText"/>
      </w:pPr>
      <w:r w:rsidRPr="00BC641D">
        <w:t>This unit of competency defines the skills and knowledge required to perform basic inspection of completed or partly completed welded fabrications produced by others in a pr</w:t>
      </w:r>
      <w:r w:rsidRPr="00BC641D">
        <w:t>oduction environment.</w:t>
      </w:r>
    </w:p>
    <w:p w:rsidR="00000000" w:rsidRPr="00BC641D" w:rsidP="00EB434E">
      <w:pPr>
        <w:pStyle w:val="BodyText"/>
      </w:pPr>
      <w:r w:rsidRPr="00BC641D">
        <w:t>It is used to monitor the quality of production fabrication work where knowledge of the welding techniques and testing procedures is required. Duties are carried out in consultation with an appropriately qualified supervisor or engin</w:t>
      </w:r>
      <w:r w:rsidRPr="00BC641D">
        <w:t>eer.</w:t>
      </w:r>
    </w:p>
    <w:p w:rsidR="00000000" w:rsidRPr="00BC641D" w:rsidP="00EB434E">
      <w:pPr>
        <w:pStyle w:val="BodyText"/>
      </w:pPr>
      <w:r w:rsidRPr="00BC641D">
        <w:t>No licensing, legislative or certification requirements apply to this unit at the time of publication.</w:t>
      </w:r>
    </w:p>
    <w:p w:rsidR="00000000" w:rsidRPr="00BC641D" w:rsidP="00BC641D">
      <w:pPr>
        <w:pStyle w:val="BodyText"/>
      </w:pPr>
      <w:r w:rsidRPr="00BC641D">
        <w:rPr>
          <w:rStyle w:val="SpecialBold"/>
        </w:rPr>
        <w:t>Band:</w:t>
      </w:r>
      <w:r w:rsidRPr="00BC641D">
        <w:rPr>
          <w:rStyle w:val="SpecialBold"/>
        </w:rPr>
        <w:tab/>
        <w:t>A</w:t>
      </w:r>
    </w:p>
    <w:p w:rsidR="00000000" w:rsidRPr="00BC641D" w:rsidP="00BC641D">
      <w:pPr>
        <w:pStyle w:val="BodyText"/>
      </w:pPr>
      <w:r w:rsidRPr="00BC641D">
        <w:rPr>
          <w:rStyle w:val="SpecialBold"/>
        </w:rPr>
        <w:t>Unit Weight:</w:t>
      </w:r>
      <w:r w:rsidRPr="00BC641D">
        <w:rPr>
          <w:rStyle w:val="SpecialBold"/>
        </w:rPr>
        <w:tab/>
        <w:t>2</w:t>
      </w:r>
    </w:p>
    <w:p w:rsidR="00000000" w:rsidRPr="00BC641D" w:rsidP="00BC641D">
      <w:pPr>
        <w:pStyle w:val="AllowPageBreak"/>
      </w:pPr>
    </w:p>
    <w:p w:rsidR="00000000" w:rsidRPr="00BC641D" w:rsidP="00BC641D">
      <w:pPr>
        <w:pStyle w:val="Heading1"/>
      </w:pPr>
      <w:bookmarkStart w:id="3" w:name="O_1168943"/>
      <w:bookmarkEnd w:id="3"/>
      <w:r w:rsidRPr="00BC641D">
        <w:t>Pre-requisite Unit</w:t>
      </w:r>
    </w:p>
    <w:tbl>
      <w:tblPr>
        <w:tblW w:w="0" w:type="auto"/>
        <w:tblLayout w:type="fixed"/>
        <w:tblCellMar>
          <w:left w:w="62" w:type="dxa"/>
          <w:right w:w="62" w:type="dxa"/>
        </w:tblCellMar>
        <w:tblLook w:val="0000"/>
      </w:tblPr>
      <w:tblGrid>
        <w:gridCol w:w="2204"/>
        <w:gridCol w:w="6346"/>
      </w:tblGrid>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MEM09002</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Interpret technical drawing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MEM11011</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Undertake manual handling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MEM12023</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engineering measurements</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MEM12024</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computations</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MEM13015</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Work safely and effectively in manufacturing and engineering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MEM14006</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Plan work activities</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MEM16006</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Organise and communicate information</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MEM18001</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Use hand tools</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MEM18002</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Use powe</w:t>
            </w:r>
            <w:r w:rsidRPr="00BC641D">
              <w:t>r tools/hand held operations</w:t>
            </w:r>
          </w:p>
        </w:tc>
      </w:tr>
      <w:tr w:rsidTr="00BC641D">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rPr>
                <w:rStyle w:val="SpecialBold"/>
              </w:rPr>
              <w:t xml:space="preserve">Plus, one or more of the following including prerequisites </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MEM05004</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routine oxy fuel gas welding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MEM05012</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routine manual metal arc welding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MEM05049</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routine gas tungsten arc welding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MEM05050</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routine gas metal arc welding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MEM05056</w:t>
            </w:r>
          </w:p>
        </w:tc>
        <w:tc>
          <w:tcPr>
            <w:tcW w:w="634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 routine flux core arc welding</w:t>
            </w:r>
          </w:p>
        </w:tc>
      </w:tr>
      <w:tr w:rsidTr="00BC64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MEM05057</w:t>
            </w:r>
          </w:p>
        </w:tc>
        <w:tc>
          <w:tcPr>
            <w:tcW w:w="6346" w:type="dxa"/>
            <w:tcBorders>
              <w:top w:val="nil"/>
              <w:left w:val="nil"/>
              <w:bottom w:val="nil"/>
              <w:right w:val="nil"/>
            </w:tcBorders>
            <w:tcMar>
              <w:top w:w="0" w:type="dxa"/>
              <w:left w:w="62" w:type="dxa"/>
              <w:bottom w:w="0" w:type="dxa"/>
              <w:right w:w="62" w:type="dxa"/>
            </w:tcMar>
          </w:tcPr>
          <w:p w:rsidR="00000000" w:rsidRPr="00BC641D" w:rsidP="00BC641D">
            <w:pPr>
              <w:pStyle w:val="BodyText"/>
            </w:pPr>
            <w:r w:rsidRPr="00BC641D">
              <w:t>Perform routine submerged arc welding</w:t>
            </w:r>
          </w:p>
        </w:tc>
      </w:tr>
    </w:tbl>
    <w:p w:rsidR="00000000" w:rsidRPr="00BC641D" w:rsidP="00BC641D">
      <w:pPr>
        <w:pStyle w:val="BodyText"/>
      </w:pPr>
    </w:p>
    <w:p w:rsidR="00000000" w:rsidRPr="00BC641D" w:rsidP="00BC641D">
      <w:pPr>
        <w:pStyle w:val="AllowPageBreak"/>
      </w:pPr>
    </w:p>
    <w:p w:rsidR="00000000" w:rsidRPr="00BC641D" w:rsidP="00BC641D">
      <w:pPr>
        <w:pStyle w:val="Heading1"/>
      </w:pPr>
      <w:bookmarkStart w:id="4" w:name="O_1168942"/>
      <w:bookmarkEnd w:id="4"/>
      <w:r w:rsidRPr="00BC641D">
        <w:t>Competency Field</w:t>
      </w:r>
    </w:p>
    <w:p w:rsidR="00000000" w:rsidRPr="00BC641D" w:rsidP="00EB434E">
      <w:pPr>
        <w:pStyle w:val="BodyText"/>
      </w:pPr>
      <w:r w:rsidRPr="00BC641D">
        <w:t>Fabrication</w:t>
      </w:r>
    </w:p>
    <w:p w:rsidR="00000000" w:rsidRPr="00BC641D" w:rsidP="00BC641D">
      <w:pPr>
        <w:pStyle w:val="Heading1"/>
      </w:pPr>
      <w:bookmarkStart w:id="5" w:name="O_1168941"/>
      <w:bookmarkEnd w:id="5"/>
      <w:r w:rsidRPr="00BC641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C641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Performance criteria describe the performance needed to demonstrate achievement of the element.</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641D" w:rsidP="00BC641D">
            <w:pPr>
              <w:pStyle w:val="BodyText"/>
            </w:pPr>
            <w:r w:rsidRPr="00BC641D">
              <w:t>1</w:t>
            </w:r>
          </w:p>
        </w:tc>
        <w:tc>
          <w:tcPr>
            <w:tcW w:w="1986" w:type="dxa"/>
            <w:vMerge w:val="restart"/>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1.1</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Follow standard operating procedures (SOPs)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1.2</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Comply with work health and safety (WHS) requirements at all times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1.3</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Use appropriate personal protective equipment (PPE) in accordance with SOPs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1.4</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Identify job requirements from specifications, drawings, job sheets or work instructions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1.5</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Confirm requirements through consultation with a suitably qualified supervisor or engineer</w:t>
            </w:r>
          </w:p>
        </w:tc>
      </w:tr>
      <w:tr w:rsidTr="00BC64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641D">
            <w:pPr>
              <w:pStyle w:val="BodyText"/>
              <w:rPr>
                <w:lang w:val="en-NZ"/>
              </w:rPr>
            </w:pP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641D" w:rsidP="00BC641D">
            <w:pPr>
              <w:pStyle w:val="BodyText"/>
            </w:pPr>
            <w:r w:rsidRPr="00BC641D">
              <w:t>2</w:t>
            </w:r>
          </w:p>
        </w:tc>
        <w:tc>
          <w:tcPr>
            <w:tcW w:w="1986" w:type="dxa"/>
            <w:vMerge w:val="restart"/>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rPr>
                <w:rStyle w:val="SpecialBold"/>
              </w:rPr>
              <w:t>Monitor quality of welded products</w:t>
            </w: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2.1</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Carry out inspection procedures in accordance with SOPs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2.2</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Report non-conforming welds and initiate corrective action according to SOPs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2.3</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Use pre-set gauges to monitor quality of product</w:t>
            </w:r>
          </w:p>
        </w:tc>
      </w:tr>
      <w:tr w:rsidTr="00BC64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641D">
            <w:pPr>
              <w:pStyle w:val="BodyText"/>
              <w:rPr>
                <w:lang w:val="en-NZ"/>
              </w:rPr>
            </w:pP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641D" w:rsidP="00BC641D">
            <w:pPr>
              <w:pStyle w:val="BodyText"/>
            </w:pPr>
            <w:r w:rsidRPr="00BC641D">
              <w:t>3</w:t>
            </w:r>
          </w:p>
        </w:tc>
        <w:tc>
          <w:tcPr>
            <w:tcW w:w="1986"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rPr>
                <w:rStyle w:val="SpecialBold"/>
              </w:rPr>
              <w:t>Initiate testing when required</w:t>
            </w: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3.1</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Implement test requirements according to SOPs and any legislative or regulatory requirements</w:t>
            </w:r>
          </w:p>
        </w:tc>
      </w:tr>
      <w:tr w:rsidTr="00BC64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641D">
            <w:pPr>
              <w:pStyle w:val="BodyText"/>
              <w:rPr>
                <w:lang w:val="en-NZ"/>
              </w:rPr>
            </w:pP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641D" w:rsidP="00BC641D">
            <w:pPr>
              <w:pStyle w:val="BodyText"/>
            </w:pPr>
            <w:r w:rsidRPr="00BC641D">
              <w:t>4</w:t>
            </w:r>
          </w:p>
        </w:tc>
        <w:tc>
          <w:tcPr>
            <w:tcW w:w="1986" w:type="dxa"/>
            <w:vMerge w:val="restart"/>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rPr>
                <w:rStyle w:val="SpecialBold"/>
              </w:rPr>
              <w:t>Undertake procedures for reporting</w:t>
            </w: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4.1</w:t>
            </w:r>
          </w:p>
        </w:tc>
        <w:tc>
          <w:tcPr>
            <w:tcW w:w="5678"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Collect weld test data in accordance with SOPs</w:t>
            </w:r>
          </w:p>
        </w:tc>
      </w:tr>
      <w:tr w:rsidTr="00BC64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4.2</w:t>
            </w:r>
          </w:p>
        </w:tc>
        <w:tc>
          <w:tcPr>
            <w:tcW w:w="5678" w:type="dxa"/>
            <w:tcBorders>
              <w:top w:val="nil"/>
              <w:left w:val="nil"/>
              <w:bottom w:val="nil"/>
              <w:right w:val="nil"/>
            </w:tcBorders>
            <w:tcMar>
              <w:top w:w="0" w:type="dxa"/>
              <w:left w:w="62" w:type="dxa"/>
              <w:bottom w:w="0" w:type="dxa"/>
              <w:right w:w="62" w:type="dxa"/>
            </w:tcMar>
          </w:tcPr>
          <w:p w:rsidR="00000000" w:rsidRPr="00BC641D" w:rsidP="00BC641D">
            <w:pPr>
              <w:pStyle w:val="BodyText"/>
            </w:pPr>
            <w:r w:rsidRPr="00BC641D">
              <w:t>Prepare reports as required</w:t>
            </w:r>
          </w:p>
        </w:tc>
      </w:tr>
    </w:tbl>
    <w:p w:rsidR="00000000" w:rsidRPr="00BC641D" w:rsidP="00BC641D">
      <w:pPr>
        <w:pStyle w:val="BodyText"/>
      </w:pPr>
    </w:p>
    <w:p w:rsidR="00000000" w:rsidRPr="00BC641D" w:rsidP="00BC641D">
      <w:pPr>
        <w:pStyle w:val="AllowPageBreak"/>
      </w:pPr>
    </w:p>
    <w:p w:rsidR="00000000" w:rsidRPr="00BC641D" w:rsidP="00BC641D">
      <w:pPr>
        <w:pStyle w:val="Heading1"/>
      </w:pPr>
      <w:bookmarkStart w:id="6" w:name="O_1168940"/>
      <w:bookmarkEnd w:id="6"/>
      <w:r w:rsidRPr="00BC641D">
        <w:t>Foundation Skills</w:t>
      </w:r>
    </w:p>
    <w:p w:rsidR="00000000" w:rsidRPr="00BC641D" w:rsidP="00EB434E">
      <w:pPr>
        <w:pStyle w:val="BodyText"/>
      </w:pPr>
      <w:r w:rsidRPr="00BC641D">
        <w:t xml:space="preserve">This section describes those required skills (reading, writing, oral communication and numeracy) that are essential to workplace performance in this unit of competency.  </w:t>
      </w:r>
    </w:p>
    <w:p w:rsidR="00000000" w:rsidRPr="00BC641D" w:rsidP="00EB434E">
      <w:pPr>
        <w:pStyle w:val="BodyText"/>
      </w:pPr>
      <w:r w:rsidRPr="00BC641D">
        <w:t>Foundation skills essential to performance are explicit in the per</w:t>
      </w:r>
      <w:r w:rsidRPr="00BC641D">
        <w:t>formance criteria of this unit of competency.</w:t>
      </w:r>
    </w:p>
    <w:p w:rsidR="00000000" w:rsidRPr="00BC641D" w:rsidP="00BC641D">
      <w:pPr>
        <w:pStyle w:val="Heading1"/>
      </w:pPr>
      <w:bookmarkStart w:id="7" w:name="O_1168939"/>
      <w:bookmarkEnd w:id="7"/>
      <w:r w:rsidRPr="00BC641D">
        <w:t>Range of Conditions</w:t>
      </w:r>
    </w:p>
    <w:tbl>
      <w:tblPr>
        <w:tblW w:w="0" w:type="auto"/>
        <w:tblLayout w:type="fixed"/>
        <w:tblCellMar>
          <w:left w:w="62" w:type="dxa"/>
          <w:right w:w="62" w:type="dxa"/>
        </w:tblCellMar>
        <w:tblLook w:val="0000"/>
      </w:tblPr>
      <w:tblGrid>
        <w:gridCol w:w="2760"/>
        <w:gridCol w:w="6382"/>
      </w:tblGrid>
      <w:tr w:rsidTr="00BC641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t>This field allows for different work environments and conditions that may affect performance. Essential operating conditions that may be present (depending on the work sit</w:t>
            </w:r>
            <w:r w:rsidRPr="00BC641D">
              <w:t>uation, needs of the candidate, accessibility of the item, and local industry and regional contexts) are included.</w:t>
            </w:r>
          </w:p>
        </w:tc>
      </w:tr>
      <w:tr w:rsidTr="00BC64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641D">
            <w:pPr>
              <w:pStyle w:val="BodyText"/>
              <w:rPr>
                <w:lang w:val="en-NZ"/>
              </w:rPr>
            </w:pPr>
            <w:r w:rsidRPr="00BC641D">
              <w:rPr>
                <w:rStyle w:val="SpecialBold"/>
              </w:rPr>
              <w:t>Inspection procedures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C641D" w:rsidP="00BC641D">
            <w:pPr>
              <w:pStyle w:val="ListBullet"/>
            </w:pPr>
            <w:r w:rsidRPr="00BC641D">
              <w:t>visual</w:t>
            </w:r>
          </w:p>
          <w:p w:rsidR="00000000" w:rsidRPr="00BC641D" w:rsidP="00BC641D">
            <w:pPr>
              <w:pStyle w:val="ListBullet"/>
            </w:pPr>
            <w:r w:rsidRPr="00BC641D">
              <w:t>gauges inspections</w:t>
            </w:r>
          </w:p>
        </w:tc>
      </w:tr>
    </w:tbl>
    <w:p w:rsidR="00000000" w:rsidRPr="00BC641D" w:rsidP="00BC641D">
      <w:pPr>
        <w:pStyle w:val="BodyText"/>
      </w:pPr>
    </w:p>
    <w:p w:rsidR="00000000" w:rsidRPr="00BC641D" w:rsidP="00BC641D">
      <w:pPr>
        <w:pStyle w:val="AllowPageBreak"/>
      </w:pPr>
    </w:p>
    <w:p w:rsidR="00000000" w:rsidRPr="00BC641D" w:rsidP="00BC641D">
      <w:pPr>
        <w:pStyle w:val="Heading1"/>
      </w:pPr>
      <w:bookmarkStart w:id="8" w:name="O_1168938"/>
      <w:bookmarkEnd w:id="8"/>
      <w:r w:rsidRPr="00BC641D">
        <w:t>Unit Mapping Information</w:t>
      </w:r>
    </w:p>
    <w:p w:rsidR="00000000" w:rsidRPr="00BC641D" w:rsidP="00EB434E">
      <w:pPr>
        <w:pStyle w:val="BodyText"/>
      </w:pPr>
      <w:r w:rsidRPr="00BC641D">
        <w:t>Release 2. Supersedes and is equivalent to MEM05014 Monitor quality of production welding/fabrications (Release 1).</w:t>
      </w:r>
    </w:p>
    <w:p w:rsidR="00000000" w:rsidRPr="00BC641D" w:rsidP="00EB434E">
      <w:pPr>
        <w:pStyle w:val="BodyText"/>
      </w:pPr>
      <w:r w:rsidRPr="00BC641D">
        <w:t>Release 1. Supersedes and is equivalent to MEM05014C Monitor quality of production welding/fabrications.</w:t>
      </w:r>
    </w:p>
    <w:p w:rsidR="00000000" w:rsidRPr="00BC641D" w:rsidP="00BC641D">
      <w:pPr>
        <w:pStyle w:val="Heading1"/>
      </w:pPr>
      <w:bookmarkStart w:id="9" w:name="O_1168946"/>
      <w:bookmarkEnd w:id="9"/>
      <w:r w:rsidRPr="00BC641D">
        <w:t>Links</w:t>
      </w:r>
    </w:p>
    <w:p w:rsidR="00000000" w:rsidRPr="00BC641D" w:rsidP="00EB434E">
      <w:pPr>
        <w:pStyle w:val="BodyText"/>
      </w:pPr>
      <w:r w:rsidRPr="00BC641D">
        <w:t xml:space="preserve">Companion </w:t>
      </w:r>
      <w:r w:rsidRPr="00BC641D">
        <w:t xml:space="preserve">Volume implementation guides are found in VETNet - </w:t>
      </w:r>
      <w:r>
        <w:fldChar w:fldCharType="begin"/>
      </w:r>
      <w:r>
        <w:instrText xml:space="preserve"> HYPERLINK "https://vetnet.gov.au/Pages/TrainingDocs.aspx?q=b7050d37-5fd0-4740-8f7d-3b7a49c10bb2" </w:instrText>
      </w:r>
      <w:r>
        <w:fldChar w:fldCharType="separate"/>
      </w:r>
      <w:r w:rsidRPr="0009761E">
        <w:rPr>
          <w:rStyle w:val="Hyperlink"/>
        </w:rPr>
        <w:t>https://vetnet.gov.au/Pages/TrainingDocs.aspx?q=b7050d37-5fd0-4740-8f7d-3b7a49c10bb2</w:t>
      </w:r>
      <w:r>
        <w:fldChar w:fldCharType="end"/>
      </w:r>
    </w:p>
    <w:p w:rsidR="00000000" w:rsidRPr="00BC641D" w:rsidP="00EB434E">
      <w:pPr>
        <w:pStyle w:val="BodyText"/>
        <w:sectPr w:rsidSect="00BC641D">
          <w:headerReference w:type="default" r:id="rId10"/>
          <w:footerReference w:type="default" r:id="rId11"/>
          <w:pgSz w:w="11908" w:h="16833"/>
          <w:pgMar w:top="1702" w:right="1418" w:bottom="1702" w:left="1418" w:header="992" w:footer="992" w:gutter="0"/>
          <w:cols w:space="720"/>
          <w:noEndnote/>
          <w:docGrid w:linePitch="299"/>
        </w:sectPr>
      </w:pPr>
    </w:p>
    <w:p w:rsidR="00000000" w:rsidRPr="00BC641D" w:rsidP="00BC641D">
      <w:pPr>
        <w:pStyle w:val="SuperHeading"/>
      </w:pPr>
      <w:r w:rsidRPr="00BC641D">
        <w:t>Assessment Requirements for MEM05014 Monitor quality of production weldin</w:t>
      </w:r>
      <w:r w:rsidRPr="00BC641D">
        <w:t>g/fabrications</w:t>
      </w:r>
    </w:p>
    <w:p w:rsidR="00000000" w:rsidRPr="00BC641D" w:rsidP="00BC641D">
      <w:pPr>
        <w:pStyle w:val="Heading1"/>
      </w:pPr>
      <w:bookmarkStart w:id="10" w:name="O_1168936"/>
      <w:bookmarkEnd w:id="10"/>
      <w:r w:rsidRPr="00BC641D">
        <w:t>Modification History</w:t>
      </w:r>
    </w:p>
    <w:p w:rsidR="00000000" w:rsidRPr="00BC641D" w:rsidP="00EB434E">
      <w:pPr>
        <w:pStyle w:val="BodyText"/>
      </w:pPr>
      <w:r w:rsidRPr="00BC641D">
        <w:t>Release 2. Quantum of hours of workplace practice removed. Supersedes and is equivalent to MEM05014 Monitor quality of production welding/fabrications (Release 1).</w:t>
      </w:r>
    </w:p>
    <w:p w:rsidR="00000000" w:rsidRPr="00BC641D" w:rsidP="00EB434E">
      <w:pPr>
        <w:pStyle w:val="BodyText"/>
      </w:pPr>
      <w:r w:rsidRPr="00BC641D">
        <w:t>Release 1. Supersedes and is equivalen</w:t>
      </w:r>
      <w:r w:rsidRPr="00BC641D">
        <w:t>t to MEM05014C Monitor quality of production welding/fabrications.</w:t>
      </w:r>
    </w:p>
    <w:p w:rsidR="00000000" w:rsidRPr="00BC641D" w:rsidP="00BC641D">
      <w:pPr>
        <w:pStyle w:val="Heading1"/>
      </w:pPr>
      <w:bookmarkStart w:id="11" w:name="O_1168935"/>
      <w:bookmarkEnd w:id="11"/>
      <w:r w:rsidRPr="00BC641D">
        <w:t>Performance Evidence</w:t>
      </w:r>
    </w:p>
    <w:p w:rsidR="00000000" w:rsidRPr="00BC641D" w:rsidP="00EB434E">
      <w:pPr>
        <w:pStyle w:val="BodyText"/>
      </w:pPr>
      <w:r w:rsidRPr="00BC641D">
        <w:t>Evidence required to demonstrate competence in this unit must be relevant to and satisfy the requirements of the elements and perfor</w:t>
      </w:r>
      <w:r w:rsidRPr="00BC641D">
        <w:t>mance criteria on at least two (2) occasions and include:</w:t>
      </w:r>
    </w:p>
    <w:p w:rsidR="00000000" w:rsidRPr="00BC641D" w:rsidP="00BC641D">
      <w:pPr>
        <w:pStyle w:val="ListBullet"/>
      </w:pPr>
      <w:r w:rsidRPr="00BC641D">
        <w:t xml:space="preserve">following work instructions, standard operating procedures (SOPs) and safe work practices </w:t>
      </w:r>
    </w:p>
    <w:p w:rsidR="00000000" w:rsidRPr="00BC641D" w:rsidP="00BC641D">
      <w:pPr>
        <w:pStyle w:val="ListBullet"/>
      </w:pPr>
      <w:r w:rsidRPr="00BC641D">
        <w:t>monitoring the quality of completed or partly completed welded fabrications produced by others in a produc</w:t>
      </w:r>
      <w:r w:rsidRPr="00BC641D">
        <w:t>tion environment using inspection procedures to specifications</w:t>
      </w:r>
    </w:p>
    <w:p w:rsidR="00000000" w:rsidRPr="00BC641D" w:rsidP="00BC641D">
      <w:pPr>
        <w:pStyle w:val="ListBullet"/>
      </w:pPr>
      <w:r w:rsidRPr="00BC641D">
        <w:t>reporting non-conforming welds and initiating remedial action</w:t>
      </w:r>
    </w:p>
    <w:p w:rsidR="00000000" w:rsidRPr="00BC641D" w:rsidP="00BC641D">
      <w:pPr>
        <w:pStyle w:val="ListBullet"/>
      </w:pPr>
      <w:r w:rsidRPr="00BC641D">
        <w:t>initiating test requirements according to procedures and legislative requirements</w:t>
      </w:r>
    </w:p>
    <w:p w:rsidR="00000000" w:rsidRPr="00BC641D" w:rsidP="00BC641D">
      <w:pPr>
        <w:pStyle w:val="ListBullet"/>
      </w:pPr>
      <w:r w:rsidRPr="00BC641D">
        <w:t>collecting weld test data and preparing reports as required.</w:t>
      </w:r>
    </w:p>
    <w:p w:rsidR="00000000" w:rsidRPr="00BC641D" w:rsidP="00BC641D">
      <w:pPr>
        <w:pStyle w:val="AllowPageBreak"/>
      </w:pPr>
    </w:p>
    <w:p w:rsidR="00000000" w:rsidRPr="00BC641D" w:rsidP="00BC641D">
      <w:pPr>
        <w:pStyle w:val="Heading1"/>
      </w:pPr>
      <w:bookmarkStart w:id="12" w:name="O_1168934"/>
      <w:bookmarkEnd w:id="12"/>
      <w:r w:rsidRPr="00BC641D">
        <w:t>Knowledge Evidence</w:t>
      </w:r>
    </w:p>
    <w:p w:rsidR="00000000" w:rsidRPr="00BC641D" w:rsidP="00EB434E">
      <w:pPr>
        <w:pStyle w:val="BodyText"/>
      </w:pPr>
      <w:r w:rsidRPr="00BC641D">
        <w:t>Evidence required to demonstrate the required knowledge for this unit must be relevant to and satisfy the requirements of the elements and performance criter</w:t>
      </w:r>
      <w:r w:rsidRPr="00BC641D">
        <w:t>ia and include knowledge of:</w:t>
      </w:r>
    </w:p>
    <w:p w:rsidR="00000000" w:rsidRPr="00BC641D" w:rsidP="00BC641D">
      <w:pPr>
        <w:pStyle w:val="ListBullet"/>
      </w:pPr>
      <w:r w:rsidRPr="00BC641D">
        <w:t>safe welding practices and procedures and use of personal protective equipment (PPE)</w:t>
      </w:r>
    </w:p>
    <w:p w:rsidR="00000000" w:rsidRPr="00BC641D" w:rsidP="00BC641D">
      <w:pPr>
        <w:pStyle w:val="ListBullet"/>
      </w:pPr>
      <w:r w:rsidRPr="00BC641D">
        <w:t>function of pre-set gauges</w:t>
      </w:r>
    </w:p>
    <w:p w:rsidR="00000000" w:rsidRPr="00BC641D" w:rsidP="00BC641D">
      <w:pPr>
        <w:pStyle w:val="ListBullet"/>
      </w:pPr>
      <w:r w:rsidRPr="00BC641D">
        <w:t>test requirements appropriate to the welded product</w:t>
      </w:r>
    </w:p>
    <w:p w:rsidR="00000000" w:rsidRPr="00BC641D" w:rsidP="00BC641D">
      <w:pPr>
        <w:pStyle w:val="ListBullet"/>
      </w:pPr>
      <w:r w:rsidRPr="00BC641D">
        <w:t>legislative and/or regulatory requirements of the welded produ</w:t>
      </w:r>
      <w:r w:rsidRPr="00BC641D">
        <w:t>ct</w:t>
      </w:r>
    </w:p>
    <w:p w:rsidR="00000000" w:rsidRPr="00BC641D" w:rsidP="00BC641D">
      <w:pPr>
        <w:pStyle w:val="ListBullet"/>
      </w:pPr>
      <w:r w:rsidRPr="00BC641D">
        <w:t>reporting and corrective action procedures.</w:t>
      </w:r>
    </w:p>
    <w:p w:rsidR="00000000" w:rsidRPr="00BC641D" w:rsidP="00BC641D">
      <w:pPr>
        <w:pStyle w:val="AllowPageBreak"/>
      </w:pPr>
    </w:p>
    <w:p w:rsidR="00000000" w:rsidRPr="00BC641D" w:rsidP="00BC641D">
      <w:pPr>
        <w:pStyle w:val="Heading1"/>
      </w:pPr>
      <w:bookmarkStart w:id="13" w:name="O_1168933"/>
      <w:bookmarkEnd w:id="13"/>
      <w:r w:rsidRPr="00BC641D">
        <w:t>Assessment Conditions</w:t>
      </w:r>
    </w:p>
    <w:p w:rsidR="00000000" w:rsidRPr="00BC641D" w:rsidP="00BC641D">
      <w:pPr>
        <w:pStyle w:val="ListBullet"/>
      </w:pPr>
      <w:r w:rsidRPr="00BC641D">
        <w:t>Assessors must:</w:t>
      </w:r>
    </w:p>
    <w:p w:rsidR="00000000" w:rsidRPr="00BC641D" w:rsidP="00BC641D">
      <w:pPr>
        <w:pStyle w:val="ListBullet2"/>
      </w:pPr>
      <w:r w:rsidRPr="00BC641D">
        <w:t>have vocational competency in monitoring the quality of production welding/fabrications at least to the level being assessed with relevant industry kn</w:t>
      </w:r>
      <w:r w:rsidRPr="00BC641D">
        <w:t>owledge and experience</w:t>
      </w:r>
    </w:p>
    <w:p w:rsidR="00000000" w:rsidRPr="00BC641D" w:rsidP="00BC641D">
      <w:pPr>
        <w:pStyle w:val="ListBullet2"/>
      </w:pPr>
      <w:r w:rsidRPr="00BC641D">
        <w:t xml:space="preserve">satisfy the assessor requirements in the </w:t>
      </w:r>
      <w:r w:rsidRPr="00BC641D">
        <w:rPr>
          <w:rStyle w:val="Emphasis"/>
        </w:rPr>
        <w:t xml:space="preserve">Standards for Registered Training Organisations 2015 </w:t>
      </w:r>
      <w:r w:rsidRPr="00BC641D">
        <w:t>or its replacement</w:t>
      </w:r>
      <w:r w:rsidRPr="00BC641D">
        <w:rPr>
          <w:rStyle w:val="Emphasis"/>
        </w:rPr>
        <w:t xml:space="preserve"> </w:t>
      </w:r>
      <w:r w:rsidRPr="00BC641D">
        <w:t xml:space="preserve">and comply with the </w:t>
      </w:r>
      <w:r w:rsidRPr="00BC641D">
        <w:rPr>
          <w:rStyle w:val="Emphasis"/>
        </w:rPr>
        <w:t xml:space="preserve">National Vocational Education and Training Regulator Act 2011, </w:t>
      </w:r>
      <w:r w:rsidRPr="00BC641D">
        <w:t>its replacement</w:t>
      </w:r>
      <w:r w:rsidRPr="00BC641D">
        <w:rPr>
          <w:rStyle w:val="Emphasis"/>
        </w:rPr>
        <w:t xml:space="preserve"> </w:t>
      </w:r>
      <w:r w:rsidRPr="00BC641D">
        <w:t>or equivalent legislation covering VET regulation in a non-referring state/territory as the case requires.</w:t>
      </w:r>
    </w:p>
    <w:p w:rsidR="00000000" w:rsidRPr="00BC641D" w:rsidP="00BC641D">
      <w:pPr>
        <w:pStyle w:val="ListBullet"/>
      </w:pPr>
      <w:r w:rsidRPr="00BC641D">
        <w:t>Assessment must occur in a functioning workplace. Where assessment in the workplace would be unsafe, impractical or threatens the environment, asses</w:t>
      </w:r>
      <w:r w:rsidRPr="00BC641D">
        <w:t>sment must occur in a sufficiently rigorous simulated environment that reflects the circumstances that would be experienced in a functioning workplace. Assessment must cover all aspects of workplace performance, including task skills, task management skill</w:t>
      </w:r>
      <w:r w:rsidRPr="00BC641D">
        <w:t>s, contingency management skills and job role environment skills.</w:t>
      </w:r>
    </w:p>
    <w:p w:rsidR="00000000" w:rsidRPr="00BC641D" w:rsidP="00BC641D">
      <w:pPr>
        <w:pStyle w:val="ListBullet"/>
      </w:pPr>
      <w:r w:rsidRPr="00BC641D">
        <w:t>Conditions for assessment must include access to all tools, equipment, materials and documentation required, including relevant workplace procedures, product and manufacturing specifications</w:t>
      </w:r>
      <w:r w:rsidRPr="00BC641D">
        <w:t>.</w:t>
      </w:r>
    </w:p>
    <w:p w:rsidR="00000000" w:rsidRPr="00BC641D" w:rsidP="00BC641D">
      <w:pPr>
        <w:pStyle w:val="ListBullet"/>
      </w:pPr>
      <w:r w:rsidRPr="00BC641D">
        <w:t>Assessment processes and techniques must be appropriate to the language, literacy and numeracy requirements of the work being performed and the needs of the candidate.</w:t>
      </w:r>
    </w:p>
    <w:p w:rsidR="00000000" w:rsidRPr="00BC641D" w:rsidP="00BC641D">
      <w:pPr>
        <w:pStyle w:val="AllowPageBreak"/>
      </w:pPr>
    </w:p>
    <w:p w:rsidR="00000000" w:rsidRPr="00BC641D" w:rsidP="00BC641D">
      <w:pPr>
        <w:pStyle w:val="Heading1"/>
      </w:pPr>
      <w:bookmarkStart w:id="14" w:name="O_1168947"/>
      <w:bookmarkEnd w:id="14"/>
      <w:r w:rsidRPr="00BC641D">
        <w:t>Links</w:t>
      </w:r>
    </w:p>
    <w:p w:rsidR="00000000" w:rsidRPr="00BC641D" w:rsidP="00EB434E">
      <w:pPr>
        <w:pStyle w:val="BodyText"/>
      </w:pPr>
      <w:r w:rsidRPr="00BC64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9761E">
        <w:rPr>
          <w:rStyle w:val="Hyperlink"/>
        </w:rPr>
        <w:t>https://vetnet.gov.au/Pages/TrainingDocs.aspx?q=b7050d37-5fd0-4740-8f7d-3b7a49c10bb2</w:t>
      </w:r>
      <w:r>
        <w:fldChar w:fldCharType="end"/>
      </w:r>
    </w:p>
    <w:p w:rsidR="00000000" w:rsidRPr="00BC641D" w:rsidP="00BC641D"/>
    <w:sectPr w:rsidSect="00BC64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rsidRPr="00EB434E" w:rsidP="00EB4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4E" w:rsidP="00BC6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34E" w:rsidP="00BC64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434E" w:rsidP="00BC64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rsidP="00BC641D">
    <w:pPr>
      <w:pStyle w:val="Footer"/>
      <w:framePr w:wrap="around"/>
    </w:pPr>
    <w:r>
      <w:fldChar w:fldCharType="begin"/>
    </w:r>
    <w:r>
      <w:instrText xml:space="preserve"> DOCPROPERTY  Subject  \* MERGEFORMAT </w:instrText>
    </w:r>
    <w:r>
      <w:fldChar w:fldCharType="separate"/>
    </w:r>
    <w:r w:rsidR="00EB434E">
      <w:t>Approved</w:t>
    </w:r>
    <w:r w:rsidR="00EB434E">
      <w:fldChar w:fldCharType="end"/>
    </w:r>
    <w:r>
      <w:tab/>
      <w:t xml:space="preserve">Page </w:t>
    </w:r>
    <w:r>
      <w:fldChar w:fldCharType="begin"/>
    </w:r>
    <w:r>
      <w:instrText xml:space="preserve"> PAGE  \* Arabic  \* MERGEFORMAT </w:instrText>
    </w:r>
    <w:r>
      <w:fldChar w:fldCharType="separate"/>
    </w:r>
    <w:r w:rsidR="00EB43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434E">
      <w:rPr>
        <w:noProof/>
      </w:rPr>
      <w:t>4</w:t>
    </w:r>
    <w:r>
      <w:rPr>
        <w:noProof/>
      </w:rPr>
      <w:fldChar w:fldCharType="end"/>
    </w:r>
  </w:p>
  <w:p w:rsidR="00BC641D" w:rsidP="00BC641D">
    <w:pPr>
      <w:pStyle w:val="Footer"/>
      <w:framePr w:wrap="around"/>
    </w:pPr>
    <w:r>
      <w:t xml:space="preserve">© Commonwealth of Australia, </w:t>
    </w:r>
    <w:r>
      <w:fldChar w:fldCharType="begin"/>
    </w:r>
    <w:r>
      <w:instrText xml:space="preserve"> DATE  \@ "yyyy"  \* MERGEFORMAT </w:instrText>
    </w:r>
    <w:r>
      <w:fldChar w:fldCharType="separate"/>
    </w:r>
    <w:r w:rsidR="00EB434E">
      <w:rPr>
        <w:noProof/>
      </w:rPr>
      <w:t>2025</w:t>
    </w:r>
    <w:r>
      <w:fldChar w:fldCharType="end"/>
    </w:r>
    <w:r>
      <w:tab/>
    </w:r>
    <w:r>
      <w:fldChar w:fldCharType="begin"/>
    </w:r>
    <w:r>
      <w:instrText xml:space="preserve"> DOCPROPERTY  Author  \* MERGEFORMAT </w:instrText>
    </w:r>
    <w:r>
      <w:fldChar w:fldCharType="separate"/>
    </w:r>
    <w:r w:rsidR="00EB434E">
      <w:t>Manufacturing Industry Skills Alliance</w:t>
    </w:r>
    <w:r w:rsidR="00EB434E">
      <w:fldChar w:fldCharType="end"/>
    </w:r>
  </w:p>
  <w:p w:rsidR="00BC641D" w:rsidP="00BC6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41D" w:rsidRPr="00EB434E" w:rsidP="00EB4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4E" w:rsidRPr="002D2AF8" w:rsidP="00BC641D">
    <w:pPr>
      <w:pStyle w:val="Header"/>
      <w:framePr w:wrap="around"/>
    </w:pPr>
    <w:r>
      <w:fldChar w:fldCharType="begin"/>
    </w:r>
    <w:r>
      <w:instrText xml:space="preserve"> TITLE   \* MERGEFORMAT </w:instrText>
    </w:r>
    <w:r>
      <w:fldChar w:fldCharType="separate"/>
    </w:r>
    <w:r>
      <w:t>MEM05014 Monitor quality of production welding/fabrications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434E" w:rsidP="00BC64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D" w:rsidRPr="002D2AF8" w:rsidP="00BC641D">
    <w:pPr>
      <w:pStyle w:val="Header"/>
      <w:framePr w:wrap="around"/>
    </w:pPr>
    <w:r>
      <w:fldChar w:fldCharType="begin"/>
    </w:r>
    <w:r>
      <w:instrText xml:space="preserve"> TITLE   \* MERGEFORMAT </w:instrText>
    </w:r>
    <w:r>
      <w:fldChar w:fldCharType="separate"/>
    </w:r>
    <w:r w:rsidR="00EB434E">
      <w:t>MEM05014 Monitor quality of production welding/fabrications</w:t>
    </w:r>
    <w:r w:rsidR="00EB434E">
      <w:fldChar w:fldCharType="end"/>
    </w:r>
    <w:r>
      <w:tab/>
      <w:t xml:space="preserve">Date this document was generated: </w:t>
    </w:r>
    <w:r>
      <w:fldChar w:fldCharType="begin"/>
    </w:r>
    <w:r>
      <w:instrText xml:space="preserve"> CREATEDATE  \@ "d MMMM yyyy"  \* MERGEFORMAT </w:instrText>
    </w:r>
    <w:r>
      <w:fldChar w:fldCharType="separate"/>
    </w:r>
    <w:r w:rsidR="00EB434E">
      <w:rPr>
        <w:noProof/>
      </w:rPr>
      <w:t>2 March 2025</w:t>
    </w:r>
    <w:r>
      <w:fldChar w:fldCharType="end"/>
    </w:r>
  </w:p>
  <w:p w:rsidR="00BC641D" w:rsidP="00BC6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01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6D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B2B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41D"/>
    <w:pPr>
      <w:spacing w:before="360" w:after="60"/>
      <w:outlineLvl w:val="0"/>
    </w:pPr>
    <w:rPr>
      <w:sz w:val="32"/>
    </w:rPr>
  </w:style>
  <w:style w:type="paragraph" w:styleId="Heading2">
    <w:name w:val="heading 2"/>
    <w:basedOn w:val="HeadingBase"/>
    <w:next w:val="BodyText"/>
    <w:link w:val="Heading2Char"/>
    <w:qFormat/>
    <w:rsid w:val="00BC641D"/>
    <w:pPr>
      <w:keepLines/>
      <w:spacing w:before="240" w:after="120"/>
      <w:outlineLvl w:val="1"/>
    </w:pPr>
    <w:rPr>
      <w:sz w:val="28"/>
      <w:szCs w:val="40"/>
    </w:rPr>
  </w:style>
  <w:style w:type="paragraph" w:styleId="Heading3">
    <w:name w:val="heading 3"/>
    <w:basedOn w:val="HeadingBase"/>
    <w:next w:val="BodyText"/>
    <w:link w:val="Heading3Char"/>
    <w:qFormat/>
    <w:rsid w:val="00BC641D"/>
    <w:pPr>
      <w:spacing w:before="180" w:after="120"/>
      <w:outlineLvl w:val="2"/>
    </w:pPr>
    <w:rPr>
      <w:spacing w:val="-10"/>
      <w:kern w:val="32"/>
    </w:rPr>
  </w:style>
  <w:style w:type="paragraph" w:styleId="Heading4">
    <w:name w:val="heading 4"/>
    <w:basedOn w:val="HeadingBase"/>
    <w:next w:val="BodyText"/>
    <w:link w:val="Heading4Char"/>
    <w:qFormat/>
    <w:rsid w:val="00BC641D"/>
    <w:pPr>
      <w:spacing w:before="160" w:after="120"/>
      <w:outlineLvl w:val="3"/>
    </w:pPr>
    <w:rPr>
      <w:sz w:val="22"/>
    </w:rPr>
  </w:style>
  <w:style w:type="paragraph" w:styleId="Heading5">
    <w:name w:val="heading 5"/>
    <w:basedOn w:val="HeadingBase"/>
    <w:next w:val="Normal"/>
    <w:link w:val="Heading5Char"/>
    <w:qFormat/>
    <w:rsid w:val="00BC641D"/>
    <w:pPr>
      <w:spacing w:before="80"/>
      <w:outlineLvl w:val="4"/>
    </w:pPr>
    <w:rPr>
      <w:color w:val="918585"/>
      <w:sz w:val="20"/>
    </w:rPr>
  </w:style>
  <w:style w:type="paragraph" w:styleId="Heading6">
    <w:name w:val="heading 6"/>
    <w:basedOn w:val="HeadingBase"/>
    <w:next w:val="Normal"/>
    <w:link w:val="Heading6Char"/>
    <w:qFormat/>
    <w:rsid w:val="00BC641D"/>
    <w:pPr>
      <w:spacing w:before="60"/>
      <w:outlineLvl w:val="5"/>
    </w:pPr>
    <w:rPr>
      <w:color w:val="918585"/>
      <w:sz w:val="20"/>
    </w:rPr>
  </w:style>
  <w:style w:type="paragraph" w:styleId="Heading7">
    <w:name w:val="heading 7"/>
    <w:basedOn w:val="Normal"/>
    <w:next w:val="Normal"/>
    <w:link w:val="Heading7Char"/>
    <w:qFormat/>
    <w:rsid w:val="00BC641D"/>
    <w:pPr>
      <w:ind w:left="720"/>
      <w:outlineLvl w:val="6"/>
    </w:pPr>
    <w:rPr>
      <w:i/>
    </w:rPr>
  </w:style>
  <w:style w:type="paragraph" w:styleId="Heading8">
    <w:name w:val="heading 8"/>
    <w:basedOn w:val="Normal"/>
    <w:next w:val="Normal"/>
    <w:link w:val="Heading8Char"/>
    <w:qFormat/>
    <w:rsid w:val="00BC641D"/>
    <w:pPr>
      <w:ind w:left="720"/>
      <w:outlineLvl w:val="7"/>
    </w:pPr>
    <w:rPr>
      <w:i/>
    </w:rPr>
  </w:style>
  <w:style w:type="paragraph" w:styleId="Heading9">
    <w:name w:val="heading 9"/>
    <w:basedOn w:val="Normal"/>
    <w:next w:val="Normal"/>
    <w:link w:val="Heading9Char"/>
    <w:qFormat/>
    <w:rsid w:val="00BC641D"/>
    <w:pPr>
      <w:ind w:left="720"/>
      <w:outlineLvl w:val="8"/>
    </w:pPr>
    <w:rPr>
      <w:i/>
    </w:rPr>
  </w:style>
  <w:style w:type="character" w:default="1" w:styleId="DefaultParagraphFont">
    <w:name w:val="Default Paragraph Font"/>
    <w:uiPriority w:val="1"/>
    <w:unhideWhenUsed/>
    <w:rsid w:val="00BC6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41D"/>
  </w:style>
  <w:style w:type="character" w:customStyle="1" w:styleId="Heading1Char">
    <w:name w:val="Heading 1 Char"/>
    <w:basedOn w:val="DefaultParagraphFont"/>
    <w:link w:val="Heading1"/>
    <w:rsid w:val="00BC641D"/>
    <w:rPr>
      <w:rFonts w:ascii="Times New Roman" w:eastAsia="Times New Roman" w:hAnsi="Times New Roman" w:cs="Times New Roman"/>
      <w:b/>
      <w:sz w:val="32"/>
      <w:szCs w:val="20"/>
      <w:lang w:eastAsia="en-US"/>
    </w:rPr>
  </w:style>
  <w:style w:type="paragraph" w:styleId="BodyText">
    <w:name w:val="Body Text"/>
    <w:basedOn w:val="Normal"/>
    <w:link w:val="BodyTextChar"/>
    <w:rsid w:val="00BC6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41D"/>
    <w:rPr>
      <w:rFonts w:ascii="Times New Roman" w:eastAsia="Times New Roman" w:hAnsi="Times New Roman" w:cs="Times New Roman"/>
      <w:sz w:val="24"/>
      <w:lang w:eastAsia="en-US"/>
    </w:rPr>
  </w:style>
  <w:style w:type="paragraph" w:styleId="ListBullet">
    <w:name w:val="List Bullet"/>
    <w:basedOn w:val="List"/>
    <w:rsid w:val="00BC641D"/>
    <w:pPr>
      <w:numPr>
        <w:numId w:val="12"/>
      </w:numPr>
      <w:tabs>
        <w:tab w:val="clear" w:pos="340"/>
      </w:tabs>
      <w:spacing w:before="40" w:after="40"/>
    </w:pPr>
  </w:style>
  <w:style w:type="character" w:customStyle="1" w:styleId="SpecialBold">
    <w:name w:val="Special Bold"/>
    <w:basedOn w:val="DefaultParagraphFont"/>
    <w:rsid w:val="00BC641D"/>
    <w:rPr>
      <w:b/>
      <w:spacing w:val="0"/>
    </w:rPr>
  </w:style>
  <w:style w:type="paragraph" w:styleId="ListBullet2">
    <w:name w:val="List Bullet 2"/>
    <w:basedOn w:val="List2"/>
    <w:rsid w:val="00BC641D"/>
    <w:pPr>
      <w:numPr>
        <w:numId w:val="13"/>
      </w:numPr>
      <w:tabs>
        <w:tab w:val="clear" w:pos="680"/>
      </w:tabs>
    </w:pPr>
  </w:style>
  <w:style w:type="character" w:styleId="Emphasis">
    <w:name w:val="Emphasis"/>
    <w:basedOn w:val="DefaultParagraphFont"/>
    <w:qFormat/>
    <w:rsid w:val="00BC641D"/>
    <w:rPr>
      <w:i/>
    </w:rPr>
  </w:style>
  <w:style w:type="paragraph" w:customStyle="1" w:styleId="SuperHeading">
    <w:name w:val="SuperHeading"/>
    <w:basedOn w:val="Normal"/>
    <w:rsid w:val="00BC641D"/>
    <w:pPr>
      <w:spacing w:before="240" w:after="120"/>
      <w:outlineLvl w:val="0"/>
    </w:pPr>
    <w:rPr>
      <w:rFonts w:ascii="Times New Roman" w:hAnsi="Times New Roman"/>
      <w:b/>
      <w:sz w:val="32"/>
    </w:rPr>
  </w:style>
  <w:style w:type="paragraph" w:customStyle="1" w:styleId="AllowPageBreak">
    <w:name w:val="AllowPageBreak"/>
    <w:rsid w:val="00BC6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41D"/>
    <w:rPr>
      <w:rFonts w:ascii="Courier New" w:eastAsia="Times New Roman" w:hAnsi="Courier New" w:cs="Times New Roman"/>
      <w:i/>
      <w:szCs w:val="20"/>
      <w:lang w:eastAsia="en-US"/>
    </w:rPr>
  </w:style>
  <w:style w:type="paragraph" w:customStyle="1" w:styleId="HeadingBase">
    <w:name w:val="Heading Base"/>
    <w:rsid w:val="00BC6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41D"/>
    <w:pPr>
      <w:tabs>
        <w:tab w:val="right" w:leader="dot" w:pos="9072"/>
      </w:tabs>
      <w:ind w:left="567"/>
    </w:pPr>
    <w:rPr>
      <w:szCs w:val="22"/>
    </w:rPr>
  </w:style>
  <w:style w:type="paragraph" w:customStyle="1" w:styleId="TOCBase">
    <w:name w:val="TOC Base"/>
    <w:rsid w:val="00BC6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41D"/>
    <w:pPr>
      <w:tabs>
        <w:tab w:val="right" w:leader="dot" w:pos="9072"/>
      </w:tabs>
      <w:spacing w:before="40" w:after="40"/>
      <w:ind w:left="284"/>
    </w:pPr>
    <w:rPr>
      <w:rFonts w:ascii="Times New Roman" w:hAnsi="Times New Roman"/>
    </w:rPr>
  </w:style>
  <w:style w:type="paragraph" w:styleId="TOC1">
    <w:name w:val="toc 1"/>
    <w:basedOn w:val="TOCBase"/>
    <w:next w:val="Normal"/>
    <w:rsid w:val="00BC6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41D"/>
    <w:rPr>
      <w:rFonts w:ascii="Times New Roman" w:eastAsia="Times New Roman" w:hAnsi="Times New Roman" w:cs="Times New Roman"/>
      <w:sz w:val="16"/>
      <w:lang w:eastAsia="en-US"/>
    </w:rPr>
  </w:style>
  <w:style w:type="paragraph" w:styleId="Title">
    <w:name w:val="Title"/>
    <w:basedOn w:val="HeadingBase"/>
    <w:link w:val="TitleChar"/>
    <w:qFormat/>
    <w:rsid w:val="00BC641D"/>
    <w:pPr>
      <w:spacing w:before="5040"/>
      <w:jc w:val="center"/>
    </w:pPr>
    <w:rPr>
      <w:sz w:val="48"/>
      <w:szCs w:val="72"/>
      <w:lang w:val="en-US"/>
    </w:rPr>
  </w:style>
  <w:style w:type="character" w:customStyle="1" w:styleId="TitleChar">
    <w:name w:val="Title Char"/>
    <w:basedOn w:val="DefaultParagraphFont"/>
    <w:link w:val="Title"/>
    <w:rsid w:val="00BC6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41D"/>
    <w:pPr>
      <w:tabs>
        <w:tab w:val="left" w:pos="3600"/>
        <w:tab w:val="left" w:pos="3958"/>
      </w:tabs>
    </w:pPr>
  </w:style>
  <w:style w:type="paragraph" w:styleId="List">
    <w:name w:val="List"/>
    <w:basedOn w:val="BodyText"/>
    <w:next w:val="BodyText"/>
    <w:rsid w:val="00BC641D"/>
    <w:pPr>
      <w:tabs>
        <w:tab w:val="left" w:pos="340"/>
      </w:tabs>
      <w:spacing w:before="60" w:after="60"/>
      <w:ind w:left="340" w:hanging="340"/>
    </w:pPr>
  </w:style>
  <w:style w:type="paragraph" w:customStyle="1" w:styleId="Note">
    <w:name w:val="Note"/>
    <w:basedOn w:val="BodyText"/>
    <w:rsid w:val="00BC6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41D"/>
    <w:pPr>
      <w:framePr w:wrap="auto" w:hAnchor="text" w:y="6049"/>
    </w:pPr>
    <w:rPr>
      <w:color w:val="000000"/>
      <w:sz w:val="40"/>
    </w:rPr>
  </w:style>
  <w:style w:type="paragraph" w:customStyle="1" w:styleId="TOCTitle">
    <w:name w:val="TOCTitle"/>
    <w:basedOn w:val="Heading1"/>
    <w:rsid w:val="00BC641D"/>
    <w:pPr>
      <w:spacing w:after="240"/>
      <w:jc w:val="center"/>
      <w:outlineLvl w:val="9"/>
    </w:pPr>
    <w:rPr>
      <w:caps/>
    </w:rPr>
  </w:style>
  <w:style w:type="paragraph" w:customStyle="1" w:styleId="Version">
    <w:name w:val="Version"/>
    <w:rsid w:val="00BC6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41D"/>
    <w:pPr>
      <w:keepNext w:val="0"/>
      <w:tabs>
        <w:tab w:val="right" w:pos="4176"/>
      </w:tabs>
      <w:ind w:left="198" w:hanging="198"/>
    </w:pPr>
    <w:rPr>
      <w:rFonts w:ascii="Garamond" w:hAnsi="Garamond"/>
    </w:rPr>
  </w:style>
  <w:style w:type="paragraph" w:styleId="IndexHeading">
    <w:name w:val="index heading"/>
    <w:basedOn w:val="Normal"/>
    <w:next w:val="Index1"/>
    <w:semiHidden/>
    <w:rsid w:val="00BC641D"/>
    <w:pPr>
      <w:spacing w:before="120" w:after="120"/>
    </w:pPr>
    <w:rPr>
      <w:rFonts w:ascii="Arial" w:hAnsi="Arial"/>
      <w:b/>
      <w:color w:val="918585"/>
      <w:sz w:val="24"/>
    </w:rPr>
  </w:style>
  <w:style w:type="paragraph" w:styleId="Header">
    <w:name w:val="header"/>
    <w:basedOn w:val="Normal"/>
    <w:link w:val="HeaderChar"/>
    <w:rsid w:val="00BC6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41D"/>
    <w:rPr>
      <w:rFonts w:ascii="Times New Roman" w:eastAsia="Times New Roman" w:hAnsi="Times New Roman" w:cs="Times New Roman"/>
      <w:sz w:val="16"/>
      <w:szCs w:val="20"/>
      <w:lang w:val="en-GB" w:eastAsia="en-US"/>
    </w:rPr>
  </w:style>
  <w:style w:type="paragraph" w:customStyle="1" w:styleId="Chapter">
    <w:name w:val="Chapter"/>
    <w:basedOn w:val="Normal"/>
    <w:rsid w:val="00BC641D"/>
    <w:pPr>
      <w:spacing w:before="240"/>
    </w:pPr>
    <w:rPr>
      <w:rFonts w:ascii="Times New Roman" w:hAnsi="Times New Roman"/>
      <w:smallCaps/>
      <w:spacing w:val="80"/>
      <w:sz w:val="28"/>
    </w:rPr>
  </w:style>
  <w:style w:type="paragraph" w:customStyle="1" w:styleId="InChapter">
    <w:name w:val="InChapter"/>
    <w:basedOn w:val="Heading3"/>
    <w:rsid w:val="00BC641D"/>
    <w:pPr>
      <w:spacing w:after="240"/>
      <w:outlineLvl w:val="9"/>
    </w:pPr>
    <w:rPr>
      <w:noProof/>
    </w:rPr>
  </w:style>
  <w:style w:type="paragraph" w:styleId="Index2">
    <w:name w:val="index 2"/>
    <w:basedOn w:val="Normal"/>
    <w:next w:val="Normal"/>
    <w:semiHidden/>
    <w:rsid w:val="00BC641D"/>
    <w:pPr>
      <w:tabs>
        <w:tab w:val="right" w:pos="4176"/>
      </w:tabs>
      <w:ind w:left="568" w:hanging="284"/>
    </w:pPr>
    <w:rPr>
      <w:rFonts w:ascii="Garamond" w:hAnsi="Garamond"/>
    </w:rPr>
  </w:style>
  <w:style w:type="paragraph" w:customStyle="1" w:styleId="Byline">
    <w:name w:val="Byline"/>
    <w:rsid w:val="00BC6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41D"/>
    <w:pPr>
      <w:tabs>
        <w:tab w:val="clear" w:pos="3600"/>
        <w:tab w:val="clear" w:pos="3958"/>
      </w:tabs>
      <w:jc w:val="right"/>
    </w:pPr>
  </w:style>
  <w:style w:type="paragraph" w:styleId="Caption">
    <w:name w:val="caption"/>
    <w:basedOn w:val="BodyText"/>
    <w:next w:val="Normal"/>
    <w:qFormat/>
    <w:rsid w:val="00BC641D"/>
    <w:pPr>
      <w:framePr w:w="2268" w:hSpace="181" w:vSpace="181" w:wrap="around" w:vAnchor="text" w:hAnchor="page" w:x="1135" w:y="285" w:anchorLock="1"/>
    </w:pPr>
    <w:rPr>
      <w:i/>
    </w:rPr>
  </w:style>
  <w:style w:type="paragraph" w:customStyle="1" w:styleId="MiniTOCTitle">
    <w:name w:val="MiniTOCTitle"/>
    <w:basedOn w:val="Heading4"/>
    <w:rsid w:val="00BC641D"/>
    <w:pPr>
      <w:spacing w:before="240"/>
      <w:outlineLvl w:val="9"/>
    </w:pPr>
    <w:rPr>
      <w:noProof/>
      <w:sz w:val="24"/>
    </w:rPr>
  </w:style>
  <w:style w:type="paragraph" w:customStyle="1" w:styleId="MiniTOCItem">
    <w:name w:val="MiniTOCItem"/>
    <w:basedOn w:val="ListBullet"/>
    <w:rsid w:val="00BC641D"/>
    <w:pPr>
      <w:numPr>
        <w:numId w:val="0"/>
      </w:numPr>
      <w:tabs>
        <w:tab w:val="right" w:leader="dot" w:pos="6521"/>
      </w:tabs>
      <w:spacing w:before="0" w:after="0"/>
    </w:pPr>
  </w:style>
  <w:style w:type="paragraph" w:customStyle="1" w:styleId="TOFTitle">
    <w:name w:val="TOFTitle"/>
    <w:basedOn w:val="TOCTitle"/>
    <w:rsid w:val="00BC641D"/>
  </w:style>
  <w:style w:type="paragraph" w:styleId="TableofFigures">
    <w:name w:val="table of figures"/>
    <w:basedOn w:val="Normal"/>
    <w:next w:val="Normal"/>
    <w:semiHidden/>
    <w:rsid w:val="00BC641D"/>
    <w:pPr>
      <w:tabs>
        <w:tab w:val="right" w:leader="dot" w:pos="9072"/>
      </w:tabs>
      <w:ind w:left="970" w:hanging="403"/>
    </w:pPr>
    <w:rPr>
      <w:rFonts w:ascii="Times New Roman" w:hAnsi="Times New Roman"/>
      <w:b/>
    </w:rPr>
  </w:style>
  <w:style w:type="paragraph" w:styleId="ListNumber">
    <w:name w:val="List Number"/>
    <w:basedOn w:val="List"/>
    <w:rsid w:val="00BC641D"/>
    <w:pPr>
      <w:numPr>
        <w:numId w:val="15"/>
      </w:numPr>
      <w:tabs>
        <w:tab w:val="clear" w:pos="340"/>
      </w:tabs>
    </w:pPr>
  </w:style>
  <w:style w:type="character" w:customStyle="1" w:styleId="WingdingSymbols">
    <w:name w:val="Wingding Symbols"/>
    <w:rsid w:val="00BC641D"/>
    <w:rPr>
      <w:rFonts w:ascii="Wingdings" w:hAnsi="Wingdings"/>
    </w:rPr>
  </w:style>
  <w:style w:type="paragraph" w:customStyle="1" w:styleId="TableHeading">
    <w:name w:val="Table Heading"/>
    <w:basedOn w:val="HeadingBase"/>
    <w:rsid w:val="00BC641D"/>
    <w:pPr>
      <w:keepLines/>
      <w:pBdr>
        <w:bottom w:val="single" w:sz="6" w:space="1" w:color="918585"/>
      </w:pBdr>
      <w:spacing w:before="240"/>
    </w:pPr>
  </w:style>
  <w:style w:type="character" w:customStyle="1" w:styleId="HotSpot">
    <w:name w:val="HotSpot"/>
    <w:rsid w:val="00BC641D"/>
    <w:rPr>
      <w:color w:val="0033CC"/>
      <w:u w:val="none"/>
    </w:rPr>
  </w:style>
  <w:style w:type="paragraph" w:customStyle="1" w:styleId="BodyTextRight">
    <w:name w:val="Body Text Right"/>
    <w:basedOn w:val="BodyText"/>
    <w:rsid w:val="00BC641D"/>
    <w:pPr>
      <w:spacing w:before="0" w:after="0"/>
      <w:jc w:val="right"/>
    </w:pPr>
  </w:style>
  <w:style w:type="paragraph" w:styleId="Index3">
    <w:name w:val="index 3"/>
    <w:basedOn w:val="ListNumber2"/>
    <w:next w:val="Normal"/>
    <w:semiHidden/>
    <w:rsid w:val="00BC641D"/>
    <w:pPr>
      <w:numPr>
        <w:numId w:val="0"/>
      </w:numPr>
      <w:tabs>
        <w:tab w:val="right" w:leader="dot" w:pos="4176"/>
      </w:tabs>
    </w:pPr>
  </w:style>
  <w:style w:type="paragraph" w:styleId="ListNumber2">
    <w:name w:val="List Number 2"/>
    <w:basedOn w:val="List2"/>
    <w:rsid w:val="00BC641D"/>
    <w:pPr>
      <w:numPr>
        <w:numId w:val="10"/>
      </w:numPr>
      <w:tabs>
        <w:tab w:val="clear" w:pos="1060"/>
      </w:tabs>
    </w:pPr>
  </w:style>
  <w:style w:type="paragraph" w:customStyle="1" w:styleId="MarginNote">
    <w:name w:val="Margin Note"/>
    <w:basedOn w:val="BodyText"/>
    <w:rsid w:val="00BC6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41D"/>
    <w:rPr>
      <w:sz w:val="32"/>
    </w:rPr>
  </w:style>
  <w:style w:type="paragraph" w:customStyle="1" w:styleId="HeadingProcedure">
    <w:name w:val="Heading Procedure"/>
    <w:basedOn w:val="HeadingBase"/>
    <w:next w:val="Normal"/>
    <w:rsid w:val="00BC641D"/>
    <w:pPr>
      <w:tabs>
        <w:tab w:val="left" w:pos="0"/>
      </w:tabs>
      <w:spacing w:before="120" w:after="60"/>
    </w:pPr>
    <w:rPr>
      <w:i/>
      <w:color w:val="918585"/>
      <w:sz w:val="22"/>
    </w:rPr>
  </w:style>
  <w:style w:type="paragraph" w:customStyle="1" w:styleId="TableBodyText">
    <w:name w:val="Table Body Text"/>
    <w:basedOn w:val="BodyText"/>
    <w:rsid w:val="00BC641D"/>
    <w:pPr>
      <w:spacing w:before="60" w:after="60"/>
    </w:pPr>
  </w:style>
  <w:style w:type="paragraph" w:styleId="ListContinue">
    <w:name w:val="List Continue"/>
    <w:basedOn w:val="List"/>
    <w:rsid w:val="00BC641D"/>
    <w:pPr>
      <w:ind w:firstLine="0"/>
    </w:pPr>
  </w:style>
  <w:style w:type="paragraph" w:customStyle="1" w:styleId="ListNote">
    <w:name w:val="List Note"/>
    <w:basedOn w:val="List"/>
    <w:rsid w:val="00BC641D"/>
    <w:pPr>
      <w:pBdr>
        <w:top w:val="single" w:sz="6" w:space="2" w:color="918585"/>
        <w:bottom w:val="single" w:sz="6" w:space="2" w:color="918585"/>
      </w:pBdr>
      <w:tabs>
        <w:tab w:val="left" w:pos="1021"/>
      </w:tabs>
      <w:ind w:firstLine="0"/>
    </w:pPr>
  </w:style>
  <w:style w:type="paragraph" w:customStyle="1" w:styleId="Warning">
    <w:name w:val="Warning"/>
    <w:basedOn w:val="BodyText"/>
    <w:rsid w:val="00BC641D"/>
    <w:pPr>
      <w:shd w:val="clear" w:color="auto" w:fill="D9D9D9"/>
      <w:tabs>
        <w:tab w:val="left" w:pos="992"/>
      </w:tabs>
      <w:ind w:left="119" w:right="119"/>
    </w:pPr>
    <w:rPr>
      <w:sz w:val="20"/>
    </w:rPr>
  </w:style>
  <w:style w:type="paragraph" w:customStyle="1" w:styleId="MarginIcons">
    <w:name w:val="Margin Icons"/>
    <w:basedOn w:val="BodyText"/>
    <w:rsid w:val="00BC6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41D"/>
    <w:rPr>
      <w:rFonts w:ascii="Courier New" w:hAnsi="Courier New"/>
    </w:rPr>
  </w:style>
  <w:style w:type="paragraph" w:customStyle="1" w:styleId="NoteBullet">
    <w:name w:val="Note Bullet"/>
    <w:basedOn w:val="Note"/>
    <w:rsid w:val="00BC641D"/>
    <w:pPr>
      <w:tabs>
        <w:tab w:val="clear" w:pos="680"/>
      </w:tabs>
      <w:spacing w:before="60" w:after="60"/>
    </w:pPr>
  </w:style>
  <w:style w:type="paragraph" w:customStyle="1" w:styleId="SubHeading2">
    <w:name w:val="SubHeading2"/>
    <w:basedOn w:val="HeadingBase"/>
    <w:rsid w:val="00BC641D"/>
    <w:pPr>
      <w:spacing w:before="240" w:after="60"/>
    </w:pPr>
    <w:rPr>
      <w:sz w:val="20"/>
    </w:rPr>
  </w:style>
  <w:style w:type="paragraph" w:customStyle="1" w:styleId="SubHeading1">
    <w:name w:val="SubHeading1"/>
    <w:basedOn w:val="HeadingBase"/>
    <w:rsid w:val="00BC641D"/>
    <w:pPr>
      <w:spacing w:before="240" w:after="60"/>
    </w:pPr>
    <w:rPr>
      <w:color w:val="918585"/>
      <w:sz w:val="22"/>
    </w:rPr>
  </w:style>
  <w:style w:type="paragraph" w:customStyle="1" w:styleId="SideHeading">
    <w:name w:val="Side Heading"/>
    <w:basedOn w:val="HeadingBase"/>
    <w:rsid w:val="00BC6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41D"/>
    <w:pPr>
      <w:tabs>
        <w:tab w:val="num" w:pos="360"/>
      </w:tabs>
    </w:pPr>
  </w:style>
  <w:style w:type="paragraph" w:styleId="PlainText">
    <w:name w:val="Plain Text"/>
    <w:basedOn w:val="Normal"/>
    <w:link w:val="PlainTextChar"/>
    <w:rsid w:val="00BC641D"/>
    <w:rPr>
      <w:sz w:val="20"/>
    </w:rPr>
  </w:style>
  <w:style w:type="character" w:customStyle="1" w:styleId="PlainTextChar">
    <w:name w:val="Plain Text Char"/>
    <w:basedOn w:val="DefaultParagraphFont"/>
    <w:link w:val="PlainText"/>
    <w:rsid w:val="00BC641D"/>
    <w:rPr>
      <w:rFonts w:ascii="Courier New" w:eastAsia="Times New Roman" w:hAnsi="Courier New" w:cs="Times New Roman"/>
      <w:sz w:val="20"/>
      <w:szCs w:val="20"/>
      <w:lang w:eastAsia="en-US"/>
    </w:rPr>
  </w:style>
  <w:style w:type="character" w:customStyle="1" w:styleId="MenuOption">
    <w:name w:val="Menu Option"/>
    <w:basedOn w:val="DefaultParagraphFont"/>
    <w:rsid w:val="00BC641D"/>
    <w:rPr>
      <w:b/>
      <w:smallCaps/>
    </w:rPr>
  </w:style>
  <w:style w:type="paragraph" w:customStyle="1" w:styleId="TableListNumber">
    <w:name w:val="Table List Number"/>
    <w:basedOn w:val="ListNumber"/>
    <w:rsid w:val="00BC641D"/>
    <w:pPr>
      <w:numPr>
        <w:numId w:val="0"/>
      </w:numPr>
    </w:pPr>
  </w:style>
  <w:style w:type="paragraph" w:styleId="TOC4">
    <w:name w:val="toc 4"/>
    <w:basedOn w:val="TOCBase"/>
    <w:next w:val="Normal"/>
    <w:semiHidden/>
    <w:rsid w:val="00BC641D"/>
    <w:pPr>
      <w:tabs>
        <w:tab w:val="right" w:leader="dot" w:pos="9071"/>
      </w:tabs>
      <w:ind w:left="1701"/>
    </w:pPr>
  </w:style>
  <w:style w:type="paragraph" w:customStyle="1" w:styleId="ListAlpha">
    <w:name w:val="List Alpha"/>
    <w:basedOn w:val="List"/>
    <w:rsid w:val="00BC641D"/>
    <w:pPr>
      <w:numPr>
        <w:numId w:val="9"/>
      </w:numPr>
    </w:pPr>
  </w:style>
  <w:style w:type="paragraph" w:customStyle="1" w:styleId="ListAlpha2">
    <w:name w:val="List Alpha 2"/>
    <w:basedOn w:val="List2"/>
    <w:rsid w:val="00BC641D"/>
    <w:pPr>
      <w:numPr>
        <w:numId w:val="8"/>
      </w:numPr>
    </w:pPr>
  </w:style>
  <w:style w:type="paragraph" w:styleId="List2">
    <w:name w:val="List 2"/>
    <w:basedOn w:val="BodyText"/>
    <w:rsid w:val="00BC641D"/>
    <w:pPr>
      <w:tabs>
        <w:tab w:val="left" w:pos="680"/>
      </w:tabs>
      <w:spacing w:before="60" w:after="60"/>
      <w:ind w:left="680" w:hanging="340"/>
    </w:pPr>
  </w:style>
  <w:style w:type="paragraph" w:styleId="List3">
    <w:name w:val="List 3"/>
    <w:basedOn w:val="BodyText"/>
    <w:rsid w:val="00BC641D"/>
    <w:pPr>
      <w:tabs>
        <w:tab w:val="left" w:pos="1021"/>
      </w:tabs>
      <w:spacing w:before="60" w:after="60"/>
      <w:ind w:left="1020" w:hanging="340"/>
    </w:pPr>
  </w:style>
  <w:style w:type="paragraph" w:styleId="List4">
    <w:name w:val="List 4"/>
    <w:basedOn w:val="BodyText"/>
    <w:rsid w:val="00BC641D"/>
    <w:pPr>
      <w:tabs>
        <w:tab w:val="left" w:pos="1361"/>
      </w:tabs>
      <w:spacing w:before="60" w:after="60"/>
      <w:ind w:left="1361" w:hanging="340"/>
    </w:pPr>
  </w:style>
  <w:style w:type="paragraph" w:styleId="List5">
    <w:name w:val="List 5"/>
    <w:basedOn w:val="BodyText"/>
    <w:rsid w:val="00BC641D"/>
    <w:pPr>
      <w:tabs>
        <w:tab w:val="left" w:pos="1701"/>
      </w:tabs>
      <w:spacing w:before="60" w:after="60"/>
      <w:ind w:left="1701" w:hanging="340"/>
    </w:pPr>
  </w:style>
  <w:style w:type="paragraph" w:styleId="ListBullet3">
    <w:name w:val="List Bullet 3"/>
    <w:basedOn w:val="List3"/>
    <w:rsid w:val="00BC641D"/>
    <w:pPr>
      <w:numPr>
        <w:numId w:val="14"/>
      </w:numPr>
      <w:tabs>
        <w:tab w:val="clear" w:pos="1021"/>
      </w:tabs>
      <w:ind w:left="1037" w:hanging="357"/>
    </w:pPr>
  </w:style>
  <w:style w:type="paragraph" w:styleId="ListBullet4">
    <w:name w:val="List Bullet 4"/>
    <w:basedOn w:val="List4"/>
    <w:rsid w:val="00BC641D"/>
    <w:pPr>
      <w:numPr>
        <w:numId w:val="3"/>
      </w:numPr>
      <w:tabs>
        <w:tab w:val="clear" w:pos="1361"/>
      </w:tabs>
    </w:pPr>
  </w:style>
  <w:style w:type="paragraph" w:styleId="ListBullet5">
    <w:name w:val="List Bullet 5"/>
    <w:basedOn w:val="List5"/>
    <w:rsid w:val="00BC641D"/>
    <w:pPr>
      <w:numPr>
        <w:numId w:val="4"/>
      </w:numPr>
    </w:pPr>
  </w:style>
  <w:style w:type="paragraph" w:styleId="ListContinue2">
    <w:name w:val="List Continue 2"/>
    <w:basedOn w:val="List2"/>
    <w:rsid w:val="00BC641D"/>
    <w:pPr>
      <w:ind w:firstLine="0"/>
    </w:pPr>
  </w:style>
  <w:style w:type="paragraph" w:styleId="ListContinue3">
    <w:name w:val="List Continue 3"/>
    <w:basedOn w:val="List3"/>
    <w:rsid w:val="00BC641D"/>
    <w:pPr>
      <w:ind w:left="1021" w:firstLine="0"/>
    </w:pPr>
  </w:style>
  <w:style w:type="paragraph" w:styleId="ListContinue4">
    <w:name w:val="List Continue 4"/>
    <w:basedOn w:val="List4"/>
    <w:rsid w:val="00BC641D"/>
    <w:pPr>
      <w:ind w:firstLine="0"/>
    </w:pPr>
  </w:style>
  <w:style w:type="paragraph" w:styleId="ListContinue5">
    <w:name w:val="List Continue 5"/>
    <w:basedOn w:val="List5"/>
    <w:rsid w:val="00BC641D"/>
    <w:pPr>
      <w:ind w:firstLine="0"/>
    </w:pPr>
  </w:style>
  <w:style w:type="paragraph" w:styleId="ListNumber3">
    <w:name w:val="List Number 3"/>
    <w:basedOn w:val="List3"/>
    <w:rsid w:val="00BC641D"/>
    <w:pPr>
      <w:numPr>
        <w:numId w:val="5"/>
      </w:numPr>
    </w:pPr>
  </w:style>
  <w:style w:type="paragraph" w:styleId="ListNumber4">
    <w:name w:val="List Number 4"/>
    <w:basedOn w:val="List4"/>
    <w:rsid w:val="00BC641D"/>
    <w:pPr>
      <w:numPr>
        <w:numId w:val="6"/>
      </w:numPr>
    </w:pPr>
  </w:style>
  <w:style w:type="paragraph" w:styleId="ListNumber5">
    <w:name w:val="List Number 5"/>
    <w:basedOn w:val="List5"/>
    <w:rsid w:val="00BC641D"/>
    <w:pPr>
      <w:numPr>
        <w:numId w:val="7"/>
      </w:numPr>
    </w:pPr>
  </w:style>
  <w:style w:type="paragraph" w:styleId="BlockText">
    <w:name w:val="Block Text"/>
    <w:basedOn w:val="Normal"/>
    <w:rsid w:val="00BC641D"/>
    <w:pPr>
      <w:spacing w:after="120"/>
      <w:ind w:left="1440" w:right="1440"/>
    </w:pPr>
  </w:style>
  <w:style w:type="character" w:customStyle="1" w:styleId="Subscript">
    <w:name w:val="Subscript"/>
    <w:basedOn w:val="DefaultParagraphFont"/>
    <w:rsid w:val="00BC641D"/>
    <w:rPr>
      <w:sz w:val="16"/>
      <w:vertAlign w:val="subscript"/>
    </w:rPr>
  </w:style>
  <w:style w:type="character" w:customStyle="1" w:styleId="Superscript">
    <w:name w:val="Superscript"/>
    <w:basedOn w:val="DefaultParagraphFont"/>
    <w:rsid w:val="00BC641D"/>
    <w:rPr>
      <w:sz w:val="16"/>
      <w:vertAlign w:val="superscript"/>
    </w:rPr>
  </w:style>
  <w:style w:type="character" w:customStyle="1" w:styleId="Symbols">
    <w:name w:val="Symbols"/>
    <w:basedOn w:val="DefaultParagraphFont"/>
    <w:rsid w:val="00BC641D"/>
    <w:rPr>
      <w:rFonts w:ascii="Symbol" w:hAnsi="Symbol"/>
    </w:rPr>
  </w:style>
  <w:style w:type="character" w:customStyle="1" w:styleId="MenuOptions">
    <w:name w:val="Menu Options"/>
    <w:basedOn w:val="DefaultParagraphFont"/>
    <w:rsid w:val="00BC641D"/>
    <w:rPr>
      <w:rFonts w:ascii="Arial Narrow" w:hAnsi="Arial Narrow"/>
      <w:smallCaps/>
    </w:rPr>
  </w:style>
  <w:style w:type="character" w:customStyle="1" w:styleId="Buttons">
    <w:name w:val="Buttons"/>
    <w:basedOn w:val="DefaultParagraphFont"/>
    <w:rsid w:val="00BC641D"/>
    <w:rPr>
      <w:b/>
    </w:rPr>
  </w:style>
  <w:style w:type="character" w:customStyle="1" w:styleId="Underlined">
    <w:name w:val="Underlined"/>
    <w:basedOn w:val="DefaultParagraphFont"/>
    <w:rsid w:val="00BC641D"/>
    <w:rPr>
      <w:u w:val="single"/>
    </w:rPr>
  </w:style>
  <w:style w:type="paragraph" w:customStyle="1" w:styleId="TableBodyTextRight">
    <w:name w:val="Table Body Text Right"/>
    <w:basedOn w:val="TableBodyText"/>
    <w:rsid w:val="00BC641D"/>
    <w:pPr>
      <w:widowControl w:val="0"/>
      <w:autoSpaceDE w:val="0"/>
      <w:autoSpaceDN w:val="0"/>
      <w:adjustRightInd w:val="0"/>
      <w:jc w:val="right"/>
    </w:pPr>
    <w:rPr>
      <w:rFonts w:cs="Arial"/>
      <w:szCs w:val="18"/>
    </w:rPr>
  </w:style>
  <w:style w:type="paragraph" w:customStyle="1" w:styleId="CopyrightText">
    <w:name w:val="Copyright Text"/>
    <w:basedOn w:val="BodyText"/>
    <w:rsid w:val="00BC641D"/>
    <w:rPr>
      <w:sz w:val="18"/>
    </w:rPr>
  </w:style>
  <w:style w:type="paragraph" w:customStyle="1" w:styleId="BodySmallRight">
    <w:name w:val="Body Small Right"/>
    <w:basedOn w:val="BodyTextRight"/>
    <w:rsid w:val="00BC641D"/>
    <w:rPr>
      <w:sz w:val="18"/>
      <w:szCs w:val="18"/>
    </w:rPr>
  </w:style>
  <w:style w:type="paragraph" w:customStyle="1" w:styleId="MarginEdition">
    <w:name w:val="Margin Edition"/>
    <w:basedOn w:val="MarginNote"/>
    <w:rsid w:val="00BC641D"/>
    <w:pPr>
      <w:spacing w:before="0" w:after="0"/>
    </w:pPr>
    <w:rPr>
      <w:rFonts w:ascii="Times New Roman" w:hAnsi="Times New Roman"/>
      <w:color w:val="999999"/>
    </w:rPr>
  </w:style>
  <w:style w:type="paragraph" w:customStyle="1" w:styleId="Spacer">
    <w:name w:val="Spacer"/>
    <w:basedOn w:val="Normal"/>
    <w:rsid w:val="00BC641D"/>
    <w:rPr>
      <w:sz w:val="2"/>
      <w:szCs w:val="2"/>
    </w:rPr>
  </w:style>
  <w:style w:type="character" w:customStyle="1" w:styleId="Small">
    <w:name w:val="Small"/>
    <w:basedOn w:val="DefaultParagraphFont"/>
    <w:rsid w:val="00BC641D"/>
    <w:rPr>
      <w:sz w:val="16"/>
    </w:rPr>
  </w:style>
  <w:style w:type="paragraph" w:customStyle="1" w:styleId="WideTable">
    <w:name w:val="Wide Table"/>
    <w:basedOn w:val="Normal"/>
    <w:rsid w:val="00BC641D"/>
    <w:pPr>
      <w:ind w:left="-1418"/>
    </w:pPr>
    <w:rPr>
      <w:sz w:val="2"/>
      <w:szCs w:val="2"/>
    </w:rPr>
  </w:style>
  <w:style w:type="character" w:styleId="PageNumber">
    <w:name w:val="page number"/>
    <w:basedOn w:val="DefaultParagraphFont"/>
    <w:rsid w:val="00BC641D"/>
  </w:style>
  <w:style w:type="paragraph" w:styleId="Quote">
    <w:name w:val="Quote"/>
    <w:basedOn w:val="Heading1"/>
    <w:link w:val="QuoteChar"/>
    <w:qFormat/>
    <w:rsid w:val="00BC641D"/>
    <w:rPr>
      <w:b w:val="0"/>
      <w:sz w:val="72"/>
      <w:szCs w:val="72"/>
      <w:lang w:val="en-NZ"/>
    </w:rPr>
  </w:style>
  <w:style w:type="character" w:customStyle="1" w:styleId="QuoteChar">
    <w:name w:val="Quote Char"/>
    <w:basedOn w:val="DefaultParagraphFont"/>
    <w:link w:val="Quote"/>
    <w:rsid w:val="00BC6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41D"/>
    <w:pPr>
      <w:pageBreakBefore/>
    </w:pPr>
  </w:style>
  <w:style w:type="paragraph" w:customStyle="1" w:styleId="Border">
    <w:name w:val="Border"/>
    <w:basedOn w:val="Normal"/>
    <w:qFormat/>
    <w:rsid w:val="00BC6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41D"/>
    <w:rPr>
      <w:b/>
      <w:bCs/>
      <w:i/>
      <w:iCs/>
      <w:color w:val="auto"/>
    </w:rPr>
  </w:style>
  <w:style w:type="paragraph" w:styleId="IntenseQuote">
    <w:name w:val="Intense Quote"/>
    <w:basedOn w:val="Normal"/>
    <w:next w:val="Normal"/>
    <w:link w:val="IntenseQuoteChar"/>
    <w:uiPriority w:val="30"/>
    <w:qFormat/>
    <w:rsid w:val="00BC6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41D"/>
    <w:rPr>
      <w:smallCaps/>
      <w:color w:val="auto"/>
      <w:u w:val="single"/>
    </w:rPr>
  </w:style>
  <w:style w:type="character" w:styleId="IntenseReference">
    <w:name w:val="Intense Reference"/>
    <w:basedOn w:val="DefaultParagraphFont"/>
    <w:uiPriority w:val="32"/>
    <w:qFormat/>
    <w:rsid w:val="00BC641D"/>
    <w:rPr>
      <w:b/>
      <w:bCs/>
      <w:smallCaps/>
      <w:color w:val="auto"/>
      <w:spacing w:val="5"/>
      <w:u w:val="single"/>
    </w:rPr>
  </w:style>
  <w:style w:type="paragraph" w:customStyle="1" w:styleId="2ColumnHeading">
    <w:name w:val="2Column Heading"/>
    <w:basedOn w:val="BodyText"/>
    <w:qFormat/>
    <w:rsid w:val="00BC641D"/>
    <w:pPr>
      <w:spacing w:after="60"/>
      <w:ind w:left="-2268"/>
    </w:pPr>
    <w:rPr>
      <w:b/>
    </w:rPr>
  </w:style>
  <w:style w:type="paragraph" w:customStyle="1" w:styleId="Heading1TOC">
    <w:name w:val="Heading1 TOC"/>
    <w:basedOn w:val="Normal"/>
    <w:qFormat/>
    <w:rsid w:val="00BC641D"/>
    <w:pPr>
      <w:spacing w:before="240" w:after="120"/>
    </w:pPr>
    <w:rPr>
      <w:rFonts w:ascii="Times New Roman" w:hAnsi="Times New Roman"/>
      <w:b/>
      <w:sz w:val="32"/>
    </w:rPr>
  </w:style>
  <w:style w:type="paragraph" w:customStyle="1" w:styleId="Heading2TOC">
    <w:name w:val="Heading2 TOC"/>
    <w:basedOn w:val="Normal"/>
    <w:qFormat/>
    <w:rsid w:val="00BC641D"/>
    <w:pPr>
      <w:spacing w:before="240" w:after="60"/>
    </w:pPr>
    <w:rPr>
      <w:rFonts w:ascii="Times New Roman" w:hAnsi="Times New Roman"/>
      <w:b/>
      <w:sz w:val="28"/>
    </w:rPr>
  </w:style>
  <w:style w:type="character" w:customStyle="1" w:styleId="Underline">
    <w:name w:val="Underline"/>
    <w:basedOn w:val="DefaultParagraphFont"/>
    <w:qFormat/>
    <w:rsid w:val="00BC641D"/>
    <w:rPr>
      <w:u w:val="single"/>
    </w:rPr>
  </w:style>
  <w:style w:type="character" w:customStyle="1" w:styleId="BoldandItalics">
    <w:name w:val="Bold and Italics"/>
    <w:qFormat/>
    <w:rsid w:val="00BC641D"/>
    <w:rPr>
      <w:b/>
      <w:i/>
      <w:u w:val="none"/>
    </w:rPr>
  </w:style>
  <w:style w:type="paragraph" w:styleId="BalloonText">
    <w:name w:val="Balloon Text"/>
    <w:basedOn w:val="Normal"/>
    <w:link w:val="BalloonTextChar"/>
    <w:rsid w:val="00BC641D"/>
    <w:rPr>
      <w:rFonts w:ascii="Tahoma" w:hAnsi="Tahoma" w:cs="Tahoma"/>
      <w:sz w:val="16"/>
      <w:szCs w:val="16"/>
    </w:rPr>
  </w:style>
  <w:style w:type="character" w:customStyle="1" w:styleId="BalloonTextChar">
    <w:name w:val="Balloon Text Char"/>
    <w:basedOn w:val="DefaultParagraphFont"/>
    <w:link w:val="BalloonText"/>
    <w:rsid w:val="00BC6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41D"/>
    <w:rPr>
      <w:b/>
      <w:color w:val="660033"/>
      <w:spacing w:val="0"/>
    </w:rPr>
  </w:style>
  <w:style w:type="paragraph" w:customStyle="1" w:styleId="Nameditemlist">
    <w:name w:val="Named item list"/>
    <w:basedOn w:val="BodyText"/>
    <w:qFormat/>
    <w:rsid w:val="00BC641D"/>
    <w:pPr>
      <w:tabs>
        <w:tab w:val="left" w:pos="2835"/>
      </w:tabs>
      <w:ind w:left="2835" w:hanging="2835"/>
    </w:pPr>
  </w:style>
  <w:style w:type="paragraph" w:customStyle="1" w:styleId="BodyTextnopadding">
    <w:name w:val="Body Text no padding"/>
    <w:basedOn w:val="BodyText"/>
    <w:qFormat/>
    <w:rsid w:val="00BC641D"/>
    <w:pPr>
      <w:spacing w:before="0" w:after="0"/>
    </w:pPr>
  </w:style>
  <w:style w:type="paragraph" w:customStyle="1" w:styleId="BodyTextBold">
    <w:name w:val="Body Text Bold"/>
    <w:basedOn w:val="BodyText"/>
    <w:qFormat/>
    <w:rsid w:val="00BC641D"/>
    <w:rPr>
      <w:b/>
    </w:rPr>
  </w:style>
  <w:style w:type="character" w:styleId="Hyperlink">
    <w:name w:val="Hyperlink"/>
    <w:basedOn w:val="DefaultParagraphFont"/>
    <w:uiPriority w:val="99"/>
    <w:unhideWhenUsed/>
    <w:rsid w:val="00EB4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6330</Characters>
  <Application>Microsoft Office Word</Application>
  <DocSecurity>0</DocSecurity>
  <Lines>226</Lines>
  <Paragraphs>142</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MEM05014 Monitor quality of production welding/fabrications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