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12EE" w:rsidP="008312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MEM05013 Perform manual production welding</w:t>
      </w:r>
      <w:r>
        <w:fldChar w:fldCharType="end"/>
      </w:r>
    </w:p>
    <w:p w:rsidR="008312EE" w:rsidP="008312EE">
      <w:pPr>
        <w:pStyle w:val="Version"/>
        <w:sectPr w:rsidSect="00CE22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22E6" w:rsidP="00CE22E6">
      <w:pPr>
        <w:pStyle w:val="SuperHeading"/>
      </w:pPr>
      <w:r w:rsidRPr="00CE22E6">
        <w:t>MEM05013 Perform manual production welding</w:t>
      </w:r>
    </w:p>
    <w:p w:rsidR="00000000" w:rsidRPr="00CE22E6" w:rsidP="00CE22E6">
      <w:pPr>
        <w:pStyle w:val="Heading1"/>
      </w:pPr>
      <w:bookmarkStart w:id="1" w:name="O_942187"/>
      <w:bookmarkEnd w:id="1"/>
      <w:r w:rsidRPr="00CE22E6">
        <w:t>Modification History</w:t>
      </w:r>
    </w:p>
    <w:p w:rsidR="00000000" w:rsidRPr="00CE22E6" w:rsidP="008312EE">
      <w:pPr>
        <w:pStyle w:val="BodyText"/>
      </w:pPr>
      <w:r w:rsidRPr="00CE22E6">
        <w:t xml:space="preserve">Release 1. Supersedes and is equivalent to MEM05013C Perform manual production welding </w:t>
      </w:r>
    </w:p>
    <w:p w:rsidR="00000000" w:rsidRPr="00CE22E6" w:rsidP="00CE22E6">
      <w:pPr>
        <w:pStyle w:val="Heading1"/>
      </w:pPr>
      <w:bookmarkStart w:id="2" w:name="O_942195"/>
      <w:bookmarkEnd w:id="2"/>
      <w:r w:rsidRPr="00CE22E6">
        <w:t>Application</w:t>
      </w:r>
    </w:p>
    <w:p w:rsidR="00000000" w:rsidRPr="00CE22E6" w:rsidP="008312EE">
      <w:pPr>
        <w:pStyle w:val="BodyText"/>
      </w:pPr>
      <w:r w:rsidRPr="00CE22E6">
        <w:t>This unit of competency covers the skills and knowledge required to perform production welding, including spot welding</w:t>
      </w:r>
      <w:r w:rsidRPr="00CE22E6">
        <w:t>, in a production environment.</w:t>
      </w:r>
    </w:p>
    <w:p w:rsidR="00000000" w:rsidRPr="00CE22E6" w:rsidP="008312EE">
      <w:pPr>
        <w:pStyle w:val="BodyText"/>
      </w:pPr>
      <w:r w:rsidRPr="00CE22E6">
        <w:t>Guidance may be required with respect to equipment settings, choice of consumables, gas mixtures and pressures.</w:t>
      </w:r>
    </w:p>
    <w:p w:rsidR="00000000" w:rsidRPr="00CE22E6" w:rsidP="008312EE">
      <w:pPr>
        <w:pStyle w:val="BodyText"/>
      </w:pPr>
      <w:r w:rsidRPr="00CE22E6">
        <w:t>Where automated/production welding is required to be performed unit MEM07024 Operate and monitor machine and pr</w:t>
      </w:r>
      <w:r w:rsidRPr="00CE22E6">
        <w:t>ocess and unit MEM07025 Perform advanced machine and process operation, should also be selected as appropriate.</w:t>
      </w:r>
    </w:p>
    <w:p w:rsidR="00000000" w:rsidRPr="00CE22E6" w:rsidP="008312EE">
      <w:pPr>
        <w:pStyle w:val="BodyText"/>
      </w:pPr>
      <w:r w:rsidRPr="00CE22E6">
        <w:t>Where the interpretation of technical drawings is required unit MEM09002 Interpret technical drawing should also be selected.</w:t>
      </w:r>
    </w:p>
    <w:p w:rsidR="00000000" w:rsidRPr="00CE22E6" w:rsidP="008312EE">
      <w:pPr>
        <w:pStyle w:val="BodyText"/>
      </w:pPr>
      <w:r w:rsidRPr="00CE22E6">
        <w:t>Where the select</w:t>
      </w:r>
      <w:r w:rsidRPr="00CE22E6">
        <w:t>ion and use of engineering measurement is required unit MEM12023 Perform engineering measurements should also be selected.</w:t>
      </w:r>
    </w:p>
    <w:p w:rsidR="00000000" w:rsidRPr="00CE22E6" w:rsidP="008312EE">
      <w:pPr>
        <w:pStyle w:val="BodyText"/>
      </w:pPr>
      <w:r w:rsidRPr="00CE22E6">
        <w:t>Where the selection and use of tools is required unit MEM18001 Use hand tools and unit MEM18002 Use power tools/hand held operations</w:t>
      </w:r>
      <w:r w:rsidRPr="00CE22E6">
        <w:t>, should also be selected as appropriate.</w:t>
      </w:r>
    </w:p>
    <w:p w:rsidR="00000000" w:rsidRPr="00CE22E6" w:rsidP="008312EE">
      <w:pPr>
        <w:pStyle w:val="BodyText"/>
      </w:pPr>
      <w:r w:rsidRPr="00CE22E6">
        <w:t>No licensing, legislative or certification requirements apply to this unit at the time of publication.</w:t>
      </w:r>
    </w:p>
    <w:p w:rsidR="00000000" w:rsidRPr="00CE22E6" w:rsidP="00CE22E6">
      <w:pPr>
        <w:pStyle w:val="BodyText"/>
      </w:pPr>
      <w:r w:rsidRPr="00CE22E6">
        <w:rPr>
          <w:rStyle w:val="SpecialBold"/>
        </w:rPr>
        <w:t>Band:</w:t>
      </w:r>
      <w:r w:rsidRPr="00CE22E6">
        <w:rPr>
          <w:rStyle w:val="SpecialBold"/>
        </w:rPr>
        <w:tab/>
        <w:t>A</w:t>
      </w:r>
    </w:p>
    <w:p w:rsidR="00000000" w:rsidRPr="00CE22E6" w:rsidP="00CE22E6">
      <w:pPr>
        <w:pStyle w:val="BodyText"/>
      </w:pPr>
      <w:r w:rsidRPr="00CE22E6">
        <w:rPr>
          <w:rStyle w:val="SpecialBold"/>
        </w:rPr>
        <w:t>Unit Weight:</w:t>
      </w:r>
      <w:r w:rsidRPr="00CE22E6">
        <w:rPr>
          <w:rStyle w:val="SpecialBold"/>
        </w:rPr>
        <w:tab/>
        <w:t>2</w:t>
      </w:r>
    </w:p>
    <w:p w:rsidR="00000000" w:rsidRPr="00CE22E6" w:rsidP="00CE22E6">
      <w:pPr>
        <w:pStyle w:val="AllowPageBreak"/>
      </w:pPr>
    </w:p>
    <w:p w:rsidR="00000000" w:rsidRPr="00CE22E6" w:rsidP="00CE22E6">
      <w:pPr>
        <w:pStyle w:val="Heading1"/>
      </w:pPr>
      <w:bookmarkStart w:id="3" w:name="O_942194"/>
      <w:bookmarkEnd w:id="3"/>
      <w:r w:rsidRPr="00CE22E6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CE2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2E6">
            <w:pPr>
              <w:pStyle w:val="BodyText"/>
              <w:rPr>
                <w:lang w:val="en-NZ"/>
              </w:rPr>
            </w:pPr>
            <w:r w:rsidRPr="00CE22E6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2E6">
            <w:pPr>
              <w:pStyle w:val="BodyText"/>
              <w:rPr>
                <w:lang w:val="en-NZ"/>
              </w:rPr>
            </w:pPr>
            <w:r w:rsidRPr="00CE22E6">
              <w:t>Undertake manual handling</w:t>
            </w:r>
          </w:p>
        </w:tc>
      </w:tr>
      <w:tr w:rsidTr="00CE2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2E6">
            <w:pPr>
              <w:pStyle w:val="BodyText"/>
              <w:rPr>
                <w:lang w:val="en-NZ"/>
              </w:rPr>
            </w:pPr>
            <w:r w:rsidRPr="00CE22E6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2E6">
            <w:pPr>
              <w:pStyle w:val="BodyText"/>
              <w:rPr>
                <w:lang w:val="en-NZ"/>
              </w:rPr>
            </w:pPr>
            <w:r w:rsidRPr="00CE22E6">
              <w:t>Work safely and effectively in manufacturing and engineering</w:t>
            </w:r>
          </w:p>
        </w:tc>
      </w:tr>
      <w:tr w:rsidTr="00CE2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2E6">
            <w:pPr>
              <w:pStyle w:val="BodyText"/>
              <w:rPr>
                <w:lang w:val="en-NZ"/>
              </w:rPr>
            </w:pPr>
            <w:r w:rsidRPr="00CE22E6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2E6" w:rsidP="00CE22E6">
            <w:pPr>
              <w:pStyle w:val="BodyText"/>
            </w:pPr>
            <w:r w:rsidRPr="00CE22E6">
              <w:t>Organise and communicate information</w:t>
            </w:r>
          </w:p>
        </w:tc>
      </w:tr>
    </w:tbl>
    <w:p w:rsidR="00000000" w:rsidRPr="00CE22E6" w:rsidP="00CE22E6">
      <w:pPr>
        <w:pStyle w:val="BodyText"/>
      </w:pPr>
    </w:p>
    <w:p w:rsidR="00000000" w:rsidRPr="00CE22E6" w:rsidP="00CE22E6">
      <w:pPr>
        <w:pStyle w:val="AllowPageBreak"/>
      </w:pPr>
    </w:p>
    <w:p w:rsidR="00000000" w:rsidRPr="00CE22E6" w:rsidP="00CE22E6">
      <w:pPr>
        <w:pStyle w:val="Heading1"/>
      </w:pPr>
      <w:bookmarkStart w:id="4" w:name="O_942193"/>
      <w:bookmarkEnd w:id="4"/>
      <w:r w:rsidRPr="00CE22E6">
        <w:t>Competency Field</w:t>
      </w:r>
    </w:p>
    <w:p w:rsidR="00000000" w:rsidRPr="00CE22E6" w:rsidP="008312EE">
      <w:pPr>
        <w:pStyle w:val="BodyText"/>
      </w:pPr>
      <w:r w:rsidRPr="00CE22E6">
        <w:t>Fabrication</w:t>
      </w:r>
    </w:p>
    <w:p w:rsidR="00000000" w:rsidRPr="00CE22E6" w:rsidP="00CE22E6">
      <w:pPr>
        <w:pStyle w:val="Heading1"/>
      </w:pPr>
      <w:bookmarkStart w:id="5" w:name="O_942191"/>
      <w:bookmarkEnd w:id="5"/>
      <w:r w:rsidRPr="00CE22E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CE2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2E6">
            <w:pPr>
              <w:pStyle w:val="BodyText"/>
              <w:rPr>
                <w:lang w:val="en-NZ"/>
              </w:rPr>
            </w:pPr>
            <w:r w:rsidRPr="00CE22E6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2E6">
            <w:pPr>
              <w:pStyle w:val="BodyText"/>
              <w:rPr>
                <w:lang w:val="en-NZ"/>
              </w:rPr>
            </w:pPr>
            <w:r w:rsidRPr="00CE22E6">
              <w:t>Perfor</w:t>
            </w:r>
            <w:r w:rsidRPr="00CE22E6">
              <w:t>mance criteria describe the performance needed to demonstrate achievement of the element.</w:t>
            </w:r>
          </w:p>
        </w:tc>
      </w:tr>
      <w:tr w:rsidTr="00CE2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2E6" w:rsidP="00CE22E6">
            <w:pPr>
              <w:pStyle w:val="BodyText"/>
            </w:pPr>
            <w:r w:rsidRPr="00CE22E6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2E6">
            <w:pPr>
              <w:pStyle w:val="BodyText"/>
              <w:rPr>
                <w:lang w:val="en-NZ"/>
              </w:rPr>
            </w:pPr>
            <w:r w:rsidRPr="00CE22E6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2E6">
            <w:pPr>
              <w:pStyle w:val="BodyText"/>
              <w:rPr>
                <w:lang w:val="en-NZ"/>
              </w:rPr>
            </w:pPr>
            <w:r w:rsidRPr="00CE22E6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2E6">
            <w:pPr>
              <w:pStyle w:val="BodyText"/>
              <w:rPr>
                <w:lang w:val="en-NZ"/>
              </w:rPr>
            </w:pPr>
            <w:r w:rsidRPr="00CE22E6">
              <w:t>Follow standard operating procedures (SOPs)</w:t>
            </w:r>
          </w:p>
        </w:tc>
      </w:tr>
      <w:tr w:rsidTr="00CE2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2E6">
            <w:pPr>
              <w:pStyle w:val="BodyText"/>
              <w:rPr>
                <w:lang w:val="en-NZ"/>
              </w:rPr>
            </w:pPr>
            <w:r w:rsidRPr="00CE22E6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2E6">
            <w:pPr>
              <w:pStyle w:val="BodyText"/>
              <w:rPr>
                <w:lang w:val="en-NZ"/>
              </w:rPr>
            </w:pPr>
            <w:r w:rsidRPr="00CE22E6">
              <w:t>Comply with work health and safety (WHS) requirements at all times</w:t>
            </w:r>
          </w:p>
        </w:tc>
      </w:tr>
      <w:tr w:rsidTr="00CE2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2E6">
            <w:pPr>
              <w:pStyle w:val="BodyText"/>
              <w:rPr>
                <w:lang w:val="en-NZ"/>
              </w:rPr>
            </w:pPr>
            <w:r w:rsidRPr="00CE22E6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2E6">
            <w:pPr>
              <w:pStyle w:val="BodyText"/>
              <w:rPr>
                <w:lang w:val="en-NZ"/>
              </w:rPr>
            </w:pPr>
            <w:r w:rsidRPr="00CE22E6">
              <w:t>Use appropriate personal protective equipment (PPE) in accordance with SOPs</w:t>
            </w:r>
          </w:p>
        </w:tc>
      </w:tr>
      <w:tr w:rsidTr="00CE2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2E6">
            <w:pPr>
              <w:pStyle w:val="BodyText"/>
              <w:rPr>
                <w:lang w:val="en-NZ"/>
              </w:rPr>
            </w:pPr>
            <w:r w:rsidRPr="00CE22E6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2E6">
            <w:pPr>
              <w:pStyle w:val="BodyText"/>
              <w:rPr>
                <w:lang w:val="en-NZ"/>
              </w:rPr>
            </w:pPr>
            <w:r w:rsidRPr="00CE22E6">
              <w:t>Identify job requirements from specifications, sketches, job sheets or work instructions</w:t>
            </w:r>
          </w:p>
        </w:tc>
      </w:tr>
      <w:tr w:rsidTr="00CE2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2E6">
            <w:pPr>
              <w:pStyle w:val="BodyText"/>
              <w:rPr>
                <w:lang w:val="en-NZ"/>
              </w:rPr>
            </w:pPr>
          </w:p>
        </w:tc>
      </w:tr>
      <w:tr w:rsidTr="00CE2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2E6" w:rsidP="00CE22E6">
            <w:pPr>
              <w:pStyle w:val="BodyText"/>
            </w:pPr>
            <w:r w:rsidRPr="00CE22E6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2E6">
            <w:pPr>
              <w:pStyle w:val="BodyText"/>
              <w:rPr>
                <w:lang w:val="en-NZ"/>
              </w:rPr>
            </w:pPr>
            <w:r w:rsidRPr="00CE22E6">
              <w:rPr>
                <w:rStyle w:val="SpecialBold"/>
              </w:rPr>
              <w:t>Weld material using appropriate welding process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2E6">
            <w:pPr>
              <w:pStyle w:val="BodyText"/>
              <w:rPr>
                <w:lang w:val="en-NZ"/>
              </w:rPr>
            </w:pPr>
            <w:r w:rsidRPr="00CE22E6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2E6">
            <w:pPr>
              <w:pStyle w:val="BodyText"/>
              <w:rPr>
                <w:lang w:val="en-NZ"/>
              </w:rPr>
            </w:pPr>
            <w:r w:rsidRPr="00CE22E6">
              <w:t>Pr</w:t>
            </w:r>
            <w:r w:rsidRPr="00CE22E6">
              <w:t>epare material for the process to be used following procedures</w:t>
            </w:r>
          </w:p>
        </w:tc>
      </w:tr>
      <w:tr w:rsidTr="00CE2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2E6">
            <w:pPr>
              <w:pStyle w:val="BodyText"/>
              <w:rPr>
                <w:lang w:val="en-NZ"/>
              </w:rPr>
            </w:pPr>
            <w:r w:rsidRPr="00CE22E6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2E6">
            <w:pPr>
              <w:pStyle w:val="BodyText"/>
              <w:rPr>
                <w:lang w:val="en-NZ"/>
              </w:rPr>
            </w:pPr>
            <w:r w:rsidRPr="00CE22E6">
              <w:t>Align material (if required) using dedicated jigs and fixtures</w:t>
            </w:r>
          </w:p>
        </w:tc>
      </w:tr>
      <w:tr w:rsidTr="00CE2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2E6">
            <w:pPr>
              <w:pStyle w:val="BodyText"/>
              <w:rPr>
                <w:lang w:val="en-NZ"/>
              </w:rPr>
            </w:pPr>
            <w:r w:rsidRPr="00CE22E6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2E6">
            <w:pPr>
              <w:pStyle w:val="BodyText"/>
              <w:rPr>
                <w:lang w:val="en-NZ"/>
              </w:rPr>
            </w:pPr>
            <w:r w:rsidRPr="00CE22E6">
              <w:t>Align materials, check alignment and if required adjust alignment using dedicated jigs and fixtures</w:t>
            </w:r>
          </w:p>
        </w:tc>
      </w:tr>
      <w:tr w:rsidTr="00CE2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2E6">
            <w:pPr>
              <w:pStyle w:val="BodyText"/>
              <w:rPr>
                <w:lang w:val="en-NZ"/>
              </w:rPr>
            </w:pPr>
            <w:r w:rsidRPr="00CE22E6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2E6" w:rsidP="00CE22E6">
            <w:pPr>
              <w:pStyle w:val="BodyText"/>
            </w:pPr>
            <w:r w:rsidRPr="00CE22E6">
              <w:t>Carry out welding to accepted workplace standards</w:t>
            </w:r>
          </w:p>
        </w:tc>
      </w:tr>
    </w:tbl>
    <w:p w:rsidR="00000000" w:rsidRPr="00CE22E6" w:rsidP="00CE22E6">
      <w:pPr>
        <w:pStyle w:val="BodyText"/>
      </w:pPr>
    </w:p>
    <w:p w:rsidR="00000000" w:rsidRPr="00CE22E6" w:rsidP="00CE22E6">
      <w:pPr>
        <w:pStyle w:val="AllowPageBreak"/>
      </w:pPr>
    </w:p>
    <w:p w:rsidR="00000000" w:rsidRPr="00CE22E6" w:rsidP="00CE22E6">
      <w:pPr>
        <w:pStyle w:val="Heading1"/>
      </w:pPr>
      <w:bookmarkStart w:id="6" w:name="O_942190"/>
      <w:bookmarkEnd w:id="6"/>
      <w:r w:rsidRPr="00CE22E6">
        <w:t>Foundation Skills</w:t>
      </w:r>
    </w:p>
    <w:p w:rsidR="00000000" w:rsidRPr="00CE22E6" w:rsidP="008312EE">
      <w:pPr>
        <w:pStyle w:val="BodyText"/>
      </w:pPr>
      <w:r w:rsidRPr="00CE22E6">
        <w:t xml:space="preserve">This section describes those required skills (reading, writing, oral communication and numeracy) that are essential to workplace performance in this unit of competency. </w:t>
      </w:r>
      <w:r w:rsidRPr="00CE22E6">
        <w:t xml:space="preserve"> </w:t>
      </w:r>
    </w:p>
    <w:p w:rsidR="00000000" w:rsidRPr="00CE22E6" w:rsidP="008312EE">
      <w:pPr>
        <w:pStyle w:val="BodyText"/>
      </w:pPr>
      <w:r w:rsidRPr="00CE22E6">
        <w:t>Foundation skills essential to performance are explicit in the performance criteria of this unit of competency.</w:t>
      </w:r>
    </w:p>
    <w:p w:rsidR="00000000" w:rsidRPr="00CE22E6" w:rsidP="00CE22E6">
      <w:pPr>
        <w:pStyle w:val="Heading1"/>
      </w:pPr>
      <w:bookmarkStart w:id="7" w:name="O_942189"/>
      <w:bookmarkEnd w:id="7"/>
      <w:r w:rsidRPr="00CE22E6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CE2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2E6">
            <w:pPr>
              <w:pStyle w:val="BodyText"/>
              <w:rPr>
                <w:lang w:val="en-NZ"/>
              </w:rPr>
            </w:pPr>
            <w:r w:rsidRPr="00CE22E6">
              <w:t xml:space="preserve">This field allows for different work environments and conditions that may affect performance. Essential </w:t>
            </w:r>
            <w:r w:rsidRPr="00CE22E6">
              <w:t>operating conditions that may be present (depending on the work situation, needs of the candidate, accessibility of the item, and local industry and regional contexts) are included.</w:t>
            </w:r>
          </w:p>
        </w:tc>
      </w:tr>
      <w:tr w:rsidTr="00CE2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2E6">
            <w:pPr>
              <w:pStyle w:val="BodyText"/>
              <w:rPr>
                <w:lang w:val="en-NZ"/>
              </w:rPr>
            </w:pPr>
            <w:r w:rsidRPr="00CE22E6">
              <w:rPr>
                <w:rStyle w:val="SpecialBold"/>
              </w:rPr>
              <w:t>Material includes one (1) of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2E6" w:rsidP="00CE22E6">
            <w:pPr>
              <w:pStyle w:val="ListBullet"/>
            </w:pPr>
            <w:r w:rsidRPr="00CE22E6">
              <w:t>metallic, including low carbon steels</w:t>
            </w:r>
          </w:p>
          <w:p w:rsidR="00000000" w:rsidRPr="00CE22E6" w:rsidP="00CE22E6">
            <w:pPr>
              <w:pStyle w:val="ListBullet"/>
            </w:pPr>
            <w:r w:rsidRPr="00CE22E6">
              <w:t xml:space="preserve">non-metallic </w:t>
            </w:r>
          </w:p>
          <w:p w:rsidR="00000000" w:rsidP="00CE22E6">
            <w:pPr>
              <w:pStyle w:val="BodyText"/>
              <w:rPr>
                <w:lang w:val="en-NZ"/>
              </w:rPr>
            </w:pPr>
          </w:p>
        </w:tc>
      </w:tr>
      <w:tr w:rsidTr="00CE2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2E6">
            <w:pPr>
              <w:pStyle w:val="BodyText"/>
              <w:rPr>
                <w:lang w:val="en-NZ"/>
              </w:rPr>
            </w:pPr>
            <w:r w:rsidRPr="00CE22E6">
              <w:rPr>
                <w:rStyle w:val="SpecialBold"/>
              </w:rPr>
              <w:t>Welding includes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2E6" w:rsidP="00CE22E6">
            <w:pPr>
              <w:pStyle w:val="ListBullet"/>
            </w:pPr>
            <w:r w:rsidRPr="00CE22E6">
              <w:t>spot</w:t>
            </w:r>
          </w:p>
          <w:p w:rsidR="00000000" w:rsidRPr="00CE22E6" w:rsidP="00CE22E6">
            <w:pPr>
              <w:pStyle w:val="ListBullet"/>
            </w:pPr>
            <w:r w:rsidRPr="00CE22E6">
              <w:t>resistance</w:t>
            </w:r>
          </w:p>
          <w:p w:rsidR="00000000" w:rsidRPr="00CE22E6" w:rsidP="00CE22E6">
            <w:pPr>
              <w:pStyle w:val="ListBullet"/>
            </w:pPr>
            <w:r w:rsidRPr="00CE22E6">
              <w:t>hot air</w:t>
            </w:r>
          </w:p>
          <w:p w:rsidR="00000000" w:rsidRPr="00CE22E6" w:rsidP="00CE22E6">
            <w:pPr>
              <w:pStyle w:val="ListBullet"/>
            </w:pPr>
            <w:r w:rsidRPr="00CE22E6">
              <w:t>ultrasonic</w:t>
            </w:r>
          </w:p>
          <w:p w:rsidR="00000000" w:rsidRPr="00CE22E6" w:rsidP="00CE22E6">
            <w:pPr>
              <w:pStyle w:val="BodyText"/>
            </w:pPr>
          </w:p>
        </w:tc>
      </w:tr>
    </w:tbl>
    <w:p w:rsidR="00000000" w:rsidRPr="00CE22E6" w:rsidP="00CE22E6">
      <w:pPr>
        <w:pStyle w:val="BodyText"/>
      </w:pPr>
    </w:p>
    <w:p w:rsidR="00000000" w:rsidRPr="00CE22E6" w:rsidP="00CE22E6">
      <w:pPr>
        <w:pStyle w:val="AllowPageBreak"/>
      </w:pPr>
    </w:p>
    <w:p w:rsidR="00000000" w:rsidRPr="00CE22E6" w:rsidP="00CE22E6">
      <w:pPr>
        <w:pStyle w:val="Heading1"/>
      </w:pPr>
      <w:bookmarkStart w:id="8" w:name="O_942188"/>
      <w:bookmarkEnd w:id="8"/>
      <w:r w:rsidRPr="00CE22E6">
        <w:t>Unit Mapping Information</w:t>
      </w:r>
    </w:p>
    <w:p w:rsidR="00000000" w:rsidRPr="00CE22E6" w:rsidP="008312EE">
      <w:pPr>
        <w:pStyle w:val="BodyText"/>
      </w:pPr>
      <w:r w:rsidRPr="00CE22E6">
        <w:t>Relea</w:t>
      </w:r>
      <w:r w:rsidRPr="00CE22E6">
        <w:t xml:space="preserve">se 1. Supersedes and is equivalent to MEM05013C Perform manual production welding </w:t>
      </w:r>
    </w:p>
    <w:p w:rsidR="00000000" w:rsidRPr="00CE22E6" w:rsidP="00CE22E6">
      <w:pPr>
        <w:pStyle w:val="Heading1"/>
      </w:pPr>
      <w:bookmarkStart w:id="9" w:name="O_942181"/>
      <w:bookmarkEnd w:id="9"/>
      <w:r w:rsidRPr="00CE22E6">
        <w:t>Links</w:t>
      </w:r>
    </w:p>
    <w:p w:rsidR="00000000" w:rsidRPr="00CE22E6" w:rsidP="008312EE">
      <w:pPr>
        <w:pStyle w:val="BodyText"/>
      </w:pPr>
      <w:r w:rsidRPr="00CE22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C5FC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E22E6" w:rsidP="008312EE">
      <w:pPr>
        <w:pStyle w:val="BodyText"/>
        <w:sectPr w:rsidSect="00CE22E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E22E6" w:rsidP="00CE22E6">
      <w:pPr>
        <w:pStyle w:val="SuperHeading"/>
      </w:pPr>
      <w:r w:rsidRPr="00CE22E6">
        <w:t>Assessment Requirements for MEM05013 Perform manual production welding</w:t>
      </w:r>
    </w:p>
    <w:p w:rsidR="00000000" w:rsidRPr="00CE22E6" w:rsidP="00CE22E6">
      <w:pPr>
        <w:pStyle w:val="Heading1"/>
      </w:pPr>
      <w:bookmarkStart w:id="10" w:name="O_942183"/>
      <w:bookmarkEnd w:id="10"/>
      <w:r w:rsidRPr="00CE22E6">
        <w:t>Modification History</w:t>
      </w:r>
    </w:p>
    <w:p w:rsidR="00000000" w:rsidRPr="00CE22E6" w:rsidP="008312EE">
      <w:pPr>
        <w:pStyle w:val="BodyText"/>
      </w:pPr>
      <w:r w:rsidRPr="00CE22E6">
        <w:t xml:space="preserve">Release 1. Supersedes and is equivalent to MEM05013C Perform manual production welding </w:t>
      </w:r>
    </w:p>
    <w:p w:rsidR="00000000" w:rsidRPr="00CE22E6" w:rsidP="00CE22E6">
      <w:pPr>
        <w:pStyle w:val="Heading1"/>
      </w:pPr>
      <w:bookmarkStart w:id="11" w:name="O_942186"/>
      <w:bookmarkEnd w:id="11"/>
      <w:r w:rsidRPr="00CE22E6">
        <w:t>Performance Evidence</w:t>
      </w:r>
    </w:p>
    <w:p w:rsidR="00000000" w:rsidRPr="00CE22E6" w:rsidP="008312EE">
      <w:pPr>
        <w:pStyle w:val="BodyText"/>
      </w:pPr>
      <w:r w:rsidRPr="00CE22E6">
        <w:t>Evidence required to demonstrate competence in this unit must be relevant to and satisfy the requirements of the elements and performance criteria on at least two (2) occasions and include:</w:t>
      </w:r>
    </w:p>
    <w:p w:rsidR="00000000" w:rsidRPr="00CE22E6" w:rsidP="00CE22E6">
      <w:pPr>
        <w:pStyle w:val="ListBullet"/>
      </w:pPr>
      <w:r w:rsidRPr="00CE22E6">
        <w:t>following work instructions, standard ope</w:t>
      </w:r>
      <w:r w:rsidRPr="00CE22E6">
        <w:t xml:space="preserve">rating procedures (SOPs)and safe work practices </w:t>
      </w:r>
    </w:p>
    <w:p w:rsidR="00000000" w:rsidRPr="00CE22E6" w:rsidP="00CE22E6">
      <w:pPr>
        <w:pStyle w:val="ListBullet"/>
      </w:pPr>
      <w:r w:rsidRPr="00CE22E6">
        <w:t>preparing and aligning material for welding using dedicated jigs and fixtures</w:t>
      </w:r>
    </w:p>
    <w:p w:rsidR="00000000" w:rsidRPr="00CE22E6" w:rsidP="00CE22E6">
      <w:pPr>
        <w:pStyle w:val="ListBullet"/>
      </w:pPr>
      <w:r w:rsidRPr="00CE22E6">
        <w:t>performing tacking or production welding in a production environment.</w:t>
      </w:r>
    </w:p>
    <w:p w:rsidR="00000000" w:rsidRPr="00CE22E6" w:rsidP="00CE22E6">
      <w:pPr>
        <w:pStyle w:val="AllowPageBreak"/>
      </w:pPr>
    </w:p>
    <w:p w:rsidR="00000000" w:rsidRPr="00CE22E6" w:rsidP="00CE22E6">
      <w:pPr>
        <w:pStyle w:val="Heading1"/>
      </w:pPr>
      <w:bookmarkStart w:id="12" w:name="O_942185"/>
      <w:bookmarkEnd w:id="12"/>
      <w:r w:rsidRPr="00CE22E6">
        <w:t>Knowledge Evidence</w:t>
      </w:r>
    </w:p>
    <w:p w:rsidR="00000000" w:rsidRPr="00CE22E6" w:rsidP="008312EE">
      <w:pPr>
        <w:pStyle w:val="BodyText"/>
      </w:pPr>
      <w:r w:rsidRPr="00CE22E6">
        <w:t>Evidence required to demonstrate the required knowledge for this unit must be relevant to and satisfy the requirements of the elements and performance criteria and include knowledge of:</w:t>
      </w:r>
    </w:p>
    <w:p w:rsidR="00000000" w:rsidRPr="00CE22E6" w:rsidP="00CE22E6">
      <w:pPr>
        <w:pStyle w:val="ListBullet"/>
      </w:pPr>
      <w:r w:rsidRPr="00CE22E6">
        <w:t xml:space="preserve">safe welding practices and procedures and use of personal protective </w:t>
      </w:r>
      <w:r w:rsidRPr="00CE22E6">
        <w:t>equipment (PPE)</w:t>
      </w:r>
    </w:p>
    <w:p w:rsidR="00000000" w:rsidRPr="00CE22E6" w:rsidP="00CE22E6">
      <w:pPr>
        <w:pStyle w:val="ListBullet"/>
      </w:pPr>
      <w:r w:rsidRPr="00CE22E6">
        <w:t>function and use of jigs and fixtures in production welding</w:t>
      </w:r>
    </w:p>
    <w:p w:rsidR="00000000" w:rsidRPr="00CE22E6" w:rsidP="00CE22E6">
      <w:pPr>
        <w:pStyle w:val="ListBullet"/>
      </w:pPr>
      <w:r w:rsidRPr="00CE22E6">
        <w:t>function, application and operation of welding equipment within the scope of this unit</w:t>
      </w:r>
    </w:p>
    <w:p w:rsidR="00000000" w:rsidRPr="00CE22E6" w:rsidP="00CE22E6">
      <w:pPr>
        <w:pStyle w:val="ListBullet"/>
      </w:pPr>
      <w:r w:rsidRPr="00CE22E6">
        <w:t>material preparation.</w:t>
      </w:r>
    </w:p>
    <w:p w:rsidR="00000000" w:rsidRPr="00CE22E6" w:rsidP="00CE22E6">
      <w:pPr>
        <w:pStyle w:val="AllowPageBreak"/>
      </w:pPr>
    </w:p>
    <w:p w:rsidR="00000000" w:rsidRPr="00CE22E6" w:rsidP="00CE22E6">
      <w:pPr>
        <w:pStyle w:val="Heading1"/>
      </w:pPr>
      <w:bookmarkStart w:id="13" w:name="O_942184"/>
      <w:bookmarkEnd w:id="13"/>
      <w:r w:rsidRPr="00CE22E6">
        <w:t>Assessment Conditions</w:t>
      </w:r>
    </w:p>
    <w:p w:rsidR="00000000" w:rsidRPr="00CE22E6" w:rsidP="00CE22E6">
      <w:pPr>
        <w:pStyle w:val="ListBullet"/>
      </w:pPr>
      <w:r w:rsidRPr="00CE22E6">
        <w:t>Assessors must:</w:t>
      </w:r>
    </w:p>
    <w:p w:rsidR="00000000" w:rsidRPr="00CE22E6" w:rsidP="00CE22E6">
      <w:pPr>
        <w:pStyle w:val="ListBullet2"/>
      </w:pPr>
      <w:r w:rsidRPr="00CE22E6">
        <w:t>have vocational competency in performing manual production welding at least to the level being assessed with relevant industry knowledge and experience</w:t>
      </w:r>
    </w:p>
    <w:p w:rsidR="00000000" w:rsidRPr="00CE22E6" w:rsidP="00CE22E6">
      <w:pPr>
        <w:pStyle w:val="ListBullet2"/>
      </w:pPr>
      <w:r w:rsidRPr="00CE22E6">
        <w:t xml:space="preserve">satisfy the assessor requirements in the </w:t>
      </w:r>
      <w:r w:rsidRPr="00CE22E6">
        <w:rPr>
          <w:rStyle w:val="Emphasis"/>
        </w:rPr>
        <w:t xml:space="preserve">Standards for Registered Training Organisations 2015 </w:t>
      </w:r>
      <w:r w:rsidRPr="00CE22E6">
        <w:t>or its rep</w:t>
      </w:r>
      <w:r w:rsidRPr="00CE22E6">
        <w:t>lacement</w:t>
      </w:r>
      <w:r w:rsidRPr="00CE22E6">
        <w:rPr>
          <w:rStyle w:val="Emphasis"/>
        </w:rPr>
        <w:t xml:space="preserve"> </w:t>
      </w:r>
      <w:r w:rsidRPr="00CE22E6">
        <w:t xml:space="preserve">and comply with the </w:t>
      </w:r>
      <w:r w:rsidRPr="00CE22E6">
        <w:rPr>
          <w:rStyle w:val="Emphasis"/>
        </w:rPr>
        <w:t xml:space="preserve">National Vocational Education and Training Regulator Act 2011, </w:t>
      </w:r>
      <w:r w:rsidRPr="00CE22E6">
        <w:t>its replacement</w:t>
      </w:r>
      <w:r w:rsidRPr="00CE22E6">
        <w:rPr>
          <w:rStyle w:val="Emphasis"/>
        </w:rPr>
        <w:t xml:space="preserve"> </w:t>
      </w:r>
      <w:r w:rsidRPr="00CE22E6">
        <w:t>or equivalent legislation covering VET regulation in a non-referring state/territory as the case requires</w:t>
      </w:r>
    </w:p>
    <w:p w:rsidR="00000000" w:rsidRPr="00CE22E6" w:rsidP="00CE22E6">
      <w:pPr>
        <w:pStyle w:val="ListBullet"/>
      </w:pPr>
      <w:r w:rsidRPr="00CE22E6">
        <w:t>Where possible assessment must occur in o</w:t>
      </w:r>
      <w:r w:rsidRPr="00CE22E6">
        <w:t>perational workplace situations. Where this is not possible or where personal safety or environmental damage are limiting factors, assessment must occur in a sufficiently rigorous simulated environment that reflects realistic operational workplace conditio</w:t>
      </w:r>
      <w:r w:rsidRPr="00CE22E6">
        <w:t>ns. This must cover all aspects of workplace performance, including environment, task skills, task management skills, contingency management skills and job role environment skills</w:t>
      </w:r>
    </w:p>
    <w:p w:rsidR="00000000" w:rsidRPr="00CE22E6" w:rsidP="00CE22E6">
      <w:pPr>
        <w:pStyle w:val="ListBullet"/>
      </w:pPr>
      <w:r w:rsidRPr="00CE22E6">
        <w:t>Conditions for assessment must include access to all tools, equipment, mater</w:t>
      </w:r>
      <w:r w:rsidRPr="00CE22E6">
        <w:t>ials and documentation required, including relevant workplace procedures, product and manufacturing specifications</w:t>
      </w:r>
    </w:p>
    <w:p w:rsidR="00000000" w:rsidRPr="00CE22E6" w:rsidP="00CE22E6">
      <w:pPr>
        <w:pStyle w:val="ListBullet"/>
      </w:pPr>
      <w:r w:rsidRPr="00CE22E6">
        <w:t>Assessment processes and techniques must be appropriate to the language, literacy and numeracy requirements of the work being performed and t</w:t>
      </w:r>
      <w:r w:rsidRPr="00CE22E6">
        <w:t>he needs of the candidate.</w:t>
      </w:r>
    </w:p>
    <w:p w:rsidR="00000000" w:rsidRPr="00CE22E6" w:rsidP="00CE22E6">
      <w:pPr>
        <w:pStyle w:val="AllowPageBreak"/>
      </w:pPr>
    </w:p>
    <w:p w:rsidR="00000000" w:rsidRPr="00CE22E6" w:rsidP="00CE22E6">
      <w:pPr>
        <w:pStyle w:val="Heading1"/>
      </w:pPr>
      <w:bookmarkStart w:id="14" w:name="O_942182"/>
      <w:bookmarkEnd w:id="14"/>
      <w:r w:rsidRPr="00CE22E6">
        <w:t>Links</w:t>
      </w:r>
    </w:p>
    <w:p w:rsidR="00000000" w:rsidRPr="00CE22E6" w:rsidP="008312EE">
      <w:pPr>
        <w:pStyle w:val="BodyText"/>
      </w:pPr>
      <w:r w:rsidRPr="00CE22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C5FC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E22E6" w:rsidP="00CE22E6"/>
    <w:sectPr w:rsidSect="00CE22E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2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2E6" w:rsidRPr="008312EE" w:rsidP="008312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2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2EE" w:rsidP="00CE22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12EE" w:rsidP="00CE22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312EE" w:rsidP="00CE22E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2E6" w:rsidP="00CE22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312EE">
      <w:t>Approved</w:t>
    </w:r>
    <w:r w:rsidR="008312E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312E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312EE">
      <w:rPr>
        <w:noProof/>
      </w:rPr>
      <w:t>4</w:t>
    </w:r>
    <w:r>
      <w:rPr>
        <w:noProof/>
      </w:rPr>
      <w:fldChar w:fldCharType="end"/>
    </w:r>
  </w:p>
  <w:p w:rsidR="00CE22E6" w:rsidP="00CE22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312E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312EE">
      <w:t>Manufacturing Industry Skills Alliance</w:t>
    </w:r>
    <w:r w:rsidR="008312EE">
      <w:fldChar w:fldCharType="end"/>
    </w:r>
  </w:p>
  <w:p w:rsidR="00CE22E6" w:rsidP="00CE22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2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2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22E6" w:rsidRPr="008312EE" w:rsidP="008312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2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2EE" w:rsidRPr="002D2AF8" w:rsidP="00CE22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MEM05013 Perform manual production welding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312EE" w:rsidP="00CE22E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2E6" w:rsidRPr="002D2AF8" w:rsidP="00CE22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312EE">
      <w:t>MEM05013 Perform manual production welding</w:t>
    </w:r>
    <w:r w:rsidR="008312E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312EE">
      <w:rPr>
        <w:noProof/>
      </w:rPr>
      <w:t>2 March 2025</w:t>
    </w:r>
    <w:r>
      <w:fldChar w:fldCharType="end"/>
    </w:r>
  </w:p>
  <w:p w:rsidR="00CE22E6" w:rsidP="00CE22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AACF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F465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186C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22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22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22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22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22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22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22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22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22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22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22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22E6"/>
  </w:style>
  <w:style w:type="character" w:customStyle="1" w:styleId="Heading1Char">
    <w:name w:val="Heading 1 Char"/>
    <w:basedOn w:val="DefaultParagraphFont"/>
    <w:link w:val="Heading1"/>
    <w:rsid w:val="00CE22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22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22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22E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22E6"/>
    <w:rPr>
      <w:b/>
      <w:spacing w:val="0"/>
    </w:rPr>
  </w:style>
  <w:style w:type="paragraph" w:styleId="ListBullet2">
    <w:name w:val="List Bullet 2"/>
    <w:basedOn w:val="List2"/>
    <w:rsid w:val="00CE22E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E22E6"/>
    <w:rPr>
      <w:i/>
    </w:rPr>
  </w:style>
  <w:style w:type="paragraph" w:customStyle="1" w:styleId="SuperHeading">
    <w:name w:val="SuperHeading"/>
    <w:basedOn w:val="Normal"/>
    <w:rsid w:val="00CE22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22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22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22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22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22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22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22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22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22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22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22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22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22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22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22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22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22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22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22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22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22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22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22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22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22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22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22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22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22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22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22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22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22E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E22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22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22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22E6"/>
  </w:style>
  <w:style w:type="paragraph" w:styleId="TableofFigures">
    <w:name w:val="table of figures"/>
    <w:basedOn w:val="Normal"/>
    <w:next w:val="Normal"/>
    <w:semiHidden/>
    <w:rsid w:val="00CE22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22E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E22E6"/>
    <w:rPr>
      <w:rFonts w:ascii="Wingdings" w:hAnsi="Wingdings"/>
    </w:rPr>
  </w:style>
  <w:style w:type="paragraph" w:customStyle="1" w:styleId="TableHeading">
    <w:name w:val="Table Heading"/>
    <w:basedOn w:val="HeadingBase"/>
    <w:rsid w:val="00CE22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22E6"/>
    <w:rPr>
      <w:color w:val="0033CC"/>
      <w:u w:val="none"/>
    </w:rPr>
  </w:style>
  <w:style w:type="paragraph" w:customStyle="1" w:styleId="BodyTextRight">
    <w:name w:val="Body Text Right"/>
    <w:basedOn w:val="BodyText"/>
    <w:rsid w:val="00CE22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22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22E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22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22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22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22E6"/>
    <w:rPr>
      <w:sz w:val="32"/>
    </w:rPr>
  </w:style>
  <w:style w:type="paragraph" w:customStyle="1" w:styleId="HeadingProcedure">
    <w:name w:val="Heading Procedure"/>
    <w:basedOn w:val="HeadingBase"/>
    <w:next w:val="Normal"/>
    <w:rsid w:val="00CE22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22E6"/>
    <w:pPr>
      <w:spacing w:before="60" w:after="60"/>
    </w:pPr>
  </w:style>
  <w:style w:type="paragraph" w:styleId="ListContinue">
    <w:name w:val="List Continue"/>
    <w:basedOn w:val="List"/>
    <w:rsid w:val="00CE22E6"/>
    <w:pPr>
      <w:ind w:firstLine="0"/>
    </w:pPr>
  </w:style>
  <w:style w:type="paragraph" w:customStyle="1" w:styleId="ListNote">
    <w:name w:val="List Note"/>
    <w:basedOn w:val="List"/>
    <w:rsid w:val="00CE22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22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22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22E6"/>
    <w:rPr>
      <w:rFonts w:ascii="Courier New" w:hAnsi="Courier New"/>
    </w:rPr>
  </w:style>
  <w:style w:type="paragraph" w:customStyle="1" w:styleId="NoteBullet">
    <w:name w:val="Note Bullet"/>
    <w:basedOn w:val="Note"/>
    <w:rsid w:val="00CE22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22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22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22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22E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E22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22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22E6"/>
    <w:rPr>
      <w:b/>
      <w:smallCaps/>
    </w:rPr>
  </w:style>
  <w:style w:type="paragraph" w:customStyle="1" w:styleId="TableListNumber">
    <w:name w:val="Table List Number"/>
    <w:basedOn w:val="ListNumber"/>
    <w:rsid w:val="00CE22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22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22E6"/>
    <w:pPr>
      <w:numPr>
        <w:numId w:val="9"/>
      </w:numPr>
    </w:pPr>
  </w:style>
  <w:style w:type="paragraph" w:customStyle="1" w:styleId="ListAlpha2">
    <w:name w:val="List Alpha 2"/>
    <w:basedOn w:val="List2"/>
    <w:rsid w:val="00CE22E6"/>
    <w:pPr>
      <w:numPr>
        <w:numId w:val="8"/>
      </w:numPr>
    </w:pPr>
  </w:style>
  <w:style w:type="paragraph" w:styleId="List2">
    <w:name w:val="List 2"/>
    <w:basedOn w:val="BodyText"/>
    <w:rsid w:val="00CE22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22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22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22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22E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22E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E22E6"/>
    <w:pPr>
      <w:numPr>
        <w:numId w:val="4"/>
      </w:numPr>
    </w:pPr>
  </w:style>
  <w:style w:type="paragraph" w:styleId="ListContinue2">
    <w:name w:val="List Continue 2"/>
    <w:basedOn w:val="List2"/>
    <w:rsid w:val="00CE22E6"/>
    <w:pPr>
      <w:ind w:firstLine="0"/>
    </w:pPr>
  </w:style>
  <w:style w:type="paragraph" w:styleId="ListContinue3">
    <w:name w:val="List Continue 3"/>
    <w:basedOn w:val="List3"/>
    <w:rsid w:val="00CE22E6"/>
    <w:pPr>
      <w:ind w:left="1021" w:firstLine="0"/>
    </w:pPr>
  </w:style>
  <w:style w:type="paragraph" w:styleId="ListContinue4">
    <w:name w:val="List Continue 4"/>
    <w:basedOn w:val="List4"/>
    <w:rsid w:val="00CE22E6"/>
    <w:pPr>
      <w:ind w:firstLine="0"/>
    </w:pPr>
  </w:style>
  <w:style w:type="paragraph" w:styleId="ListContinue5">
    <w:name w:val="List Continue 5"/>
    <w:basedOn w:val="List5"/>
    <w:rsid w:val="00CE22E6"/>
    <w:pPr>
      <w:ind w:firstLine="0"/>
    </w:pPr>
  </w:style>
  <w:style w:type="paragraph" w:styleId="ListNumber3">
    <w:name w:val="List Number 3"/>
    <w:basedOn w:val="List3"/>
    <w:rsid w:val="00CE22E6"/>
    <w:pPr>
      <w:numPr>
        <w:numId w:val="5"/>
      </w:numPr>
    </w:pPr>
  </w:style>
  <w:style w:type="paragraph" w:styleId="ListNumber4">
    <w:name w:val="List Number 4"/>
    <w:basedOn w:val="List4"/>
    <w:rsid w:val="00CE22E6"/>
    <w:pPr>
      <w:numPr>
        <w:numId w:val="6"/>
      </w:numPr>
    </w:pPr>
  </w:style>
  <w:style w:type="paragraph" w:styleId="ListNumber5">
    <w:name w:val="List Number 5"/>
    <w:basedOn w:val="List5"/>
    <w:rsid w:val="00CE22E6"/>
    <w:pPr>
      <w:numPr>
        <w:numId w:val="7"/>
      </w:numPr>
    </w:pPr>
  </w:style>
  <w:style w:type="paragraph" w:styleId="BlockText">
    <w:name w:val="Block Text"/>
    <w:basedOn w:val="Normal"/>
    <w:rsid w:val="00CE22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22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22E6"/>
    <w:rPr>
      <w:sz w:val="16"/>
      <w:vertAlign w:val="superscript"/>
    </w:rPr>
  </w:style>
  <w:style w:type="character" w:customStyle="1" w:styleId="Symbols">
    <w:name w:val="Symbols"/>
    <w:basedOn w:val="DefaultParagraphFont"/>
    <w:rsid w:val="00CE22E6"/>
    <w:rPr>
      <w:rFonts w:ascii="Symbol" w:hAnsi="Symbol"/>
    </w:rPr>
  </w:style>
  <w:style w:type="character" w:customStyle="1" w:styleId="MenuOptions">
    <w:name w:val="Menu Options"/>
    <w:basedOn w:val="DefaultParagraphFont"/>
    <w:rsid w:val="00CE22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22E6"/>
    <w:rPr>
      <w:b/>
    </w:rPr>
  </w:style>
  <w:style w:type="character" w:customStyle="1" w:styleId="Underlined">
    <w:name w:val="Underlined"/>
    <w:basedOn w:val="DefaultParagraphFont"/>
    <w:rsid w:val="00CE22E6"/>
    <w:rPr>
      <w:u w:val="single"/>
    </w:rPr>
  </w:style>
  <w:style w:type="paragraph" w:customStyle="1" w:styleId="TableBodyTextRight">
    <w:name w:val="Table Body Text Right"/>
    <w:basedOn w:val="TableBodyText"/>
    <w:rsid w:val="00CE22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22E6"/>
    <w:rPr>
      <w:sz w:val="18"/>
    </w:rPr>
  </w:style>
  <w:style w:type="paragraph" w:customStyle="1" w:styleId="BodySmallRight">
    <w:name w:val="Body Small Right"/>
    <w:basedOn w:val="BodyTextRight"/>
    <w:rsid w:val="00CE22E6"/>
    <w:rPr>
      <w:sz w:val="18"/>
      <w:szCs w:val="18"/>
    </w:rPr>
  </w:style>
  <w:style w:type="paragraph" w:customStyle="1" w:styleId="MarginEdition">
    <w:name w:val="Margin Edition"/>
    <w:basedOn w:val="MarginNote"/>
    <w:rsid w:val="00CE22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22E6"/>
    <w:rPr>
      <w:sz w:val="2"/>
      <w:szCs w:val="2"/>
    </w:rPr>
  </w:style>
  <w:style w:type="character" w:customStyle="1" w:styleId="Small">
    <w:name w:val="Small"/>
    <w:basedOn w:val="DefaultParagraphFont"/>
    <w:rsid w:val="00CE22E6"/>
    <w:rPr>
      <w:sz w:val="16"/>
    </w:rPr>
  </w:style>
  <w:style w:type="paragraph" w:customStyle="1" w:styleId="WideTable">
    <w:name w:val="Wide Table"/>
    <w:basedOn w:val="Normal"/>
    <w:rsid w:val="00CE22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22E6"/>
  </w:style>
  <w:style w:type="paragraph" w:styleId="Quote">
    <w:name w:val="Quote"/>
    <w:basedOn w:val="Heading1"/>
    <w:link w:val="QuoteChar"/>
    <w:qFormat/>
    <w:rsid w:val="00CE22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22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22E6"/>
    <w:pPr>
      <w:pageBreakBefore/>
    </w:pPr>
  </w:style>
  <w:style w:type="paragraph" w:customStyle="1" w:styleId="Border">
    <w:name w:val="Border"/>
    <w:basedOn w:val="Normal"/>
    <w:qFormat/>
    <w:rsid w:val="00CE22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22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22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22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22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22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22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22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22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22E6"/>
    <w:rPr>
      <w:u w:val="single"/>
    </w:rPr>
  </w:style>
  <w:style w:type="character" w:customStyle="1" w:styleId="BoldandItalics">
    <w:name w:val="Bold and Italics"/>
    <w:qFormat/>
    <w:rsid w:val="00CE22E6"/>
    <w:rPr>
      <w:b/>
      <w:i/>
      <w:u w:val="none"/>
    </w:rPr>
  </w:style>
  <w:style w:type="paragraph" w:styleId="BalloonText">
    <w:name w:val="Balloon Text"/>
    <w:basedOn w:val="Normal"/>
    <w:link w:val="BalloonTextChar"/>
    <w:rsid w:val="00CE22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22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22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22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22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22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22E6"/>
    <w:pPr>
      <w:spacing w:before="0" w:after="0"/>
    </w:pPr>
  </w:style>
  <w:style w:type="paragraph" w:customStyle="1" w:styleId="BodyTextBold">
    <w:name w:val="Body Text Bold"/>
    <w:basedOn w:val="BodyText"/>
    <w:qFormat/>
    <w:rsid w:val="00CE22E6"/>
    <w:rPr>
      <w:b/>
    </w:rPr>
  </w:style>
  <w:style w:type="character" w:styleId="Hyperlink">
    <w:name w:val="Hyperlink"/>
    <w:basedOn w:val="DefaultParagraphFont"/>
    <w:uiPriority w:val="99"/>
    <w:unhideWhenUsed/>
    <w:rsid w:val="008312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839</Words>
  <Characters>5424</Characters>
  <Application>Microsoft Office Word</Application>
  <DocSecurity>0</DocSecurity>
  <Lines>187</Lines>
  <Paragraphs>104</Paragraphs>
  <ScaleCrop>false</ScaleCrop>
  <Company>Author-it Software Corporation Ltd.</Company>
  <LinksUpToDate>false</LinksUpToDate>
  <CharactersWithSpaces>6159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MEM05013 Perform manual production welding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2025-03-01T19:19:00Z</dcterms:created>
  <dcterms:modified xsi:type="dcterms:W3CDTF">2025-03-01T19:19:00Z</dcterms:modified>
</cp:coreProperties>
</file>