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B98" w:rsidP="006A3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MEM05011 Assemble fabricated components</w:t>
      </w:r>
      <w:r>
        <w:fldChar w:fldCharType="end"/>
      </w:r>
    </w:p>
    <w:p w:rsidR="006A3B98" w:rsidP="006A3B98">
      <w:pPr>
        <w:pStyle w:val="Version"/>
        <w:sectPr w:rsidSect="00B37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7D89" w:rsidP="00B37D89">
      <w:pPr>
        <w:pStyle w:val="SuperHeading"/>
      </w:pPr>
      <w:r w:rsidRPr="00B37D89">
        <w:t>MEM05011 Assemble fabricated components</w:t>
      </w:r>
    </w:p>
    <w:p w:rsidR="00000000" w:rsidRPr="00B37D89" w:rsidP="00B37D89">
      <w:pPr>
        <w:pStyle w:val="Heading1"/>
      </w:pPr>
      <w:bookmarkStart w:id="1" w:name="O_1168928"/>
      <w:bookmarkEnd w:id="1"/>
      <w:r w:rsidRPr="00B37D89">
        <w:t>Modification History</w:t>
      </w:r>
    </w:p>
    <w:p w:rsidR="00000000" w:rsidRPr="00B37D89" w:rsidP="006A3B98">
      <w:pPr>
        <w:pStyle w:val="BodyText"/>
      </w:pPr>
      <w:r w:rsidRPr="00B37D89">
        <w:t>Release 2. Quantum of hours of workplace practice removed. Supersedes and is equivalent to MEM05011 Assemble fabricated components (Release 1).</w:t>
      </w:r>
    </w:p>
    <w:p w:rsidR="00000000" w:rsidRPr="00B37D89" w:rsidP="006A3B98">
      <w:pPr>
        <w:pStyle w:val="BodyText"/>
      </w:pPr>
      <w:r w:rsidRPr="00B37D89">
        <w:t>Release 1. Supersedes and is equivalent to MEM05011D Assemble fabricated components.</w:t>
      </w:r>
    </w:p>
    <w:p w:rsidR="00000000" w:rsidRPr="00B37D89" w:rsidP="00B37D89">
      <w:pPr>
        <w:pStyle w:val="Heading1"/>
      </w:pPr>
      <w:bookmarkStart w:id="2" w:name="O_1168927"/>
      <w:bookmarkEnd w:id="2"/>
      <w:r w:rsidRPr="00B37D89">
        <w:t>Application</w:t>
      </w:r>
    </w:p>
    <w:p w:rsidR="00000000" w:rsidRPr="00B37D89" w:rsidP="006A3B98">
      <w:pPr>
        <w:pStyle w:val="BodyText"/>
      </w:pPr>
      <w:r w:rsidRPr="00B37D89">
        <w:t>This unit of competency has been developed for Engineering Tradesperson - Fabrication apprenticeship training and recognition of trade-level skills in the assembly of general fabricated components in plate, pipe and section or shee</w:t>
      </w:r>
      <w:r w:rsidRPr="00B37D89">
        <w:t xml:space="preserve">t in typical applications either on-site or in a fabrication workplace. </w:t>
      </w:r>
    </w:p>
    <w:p w:rsidR="00000000" w:rsidRPr="00B37D89" w:rsidP="006A3B98">
      <w:pPr>
        <w:pStyle w:val="BodyText"/>
      </w:pPr>
      <w:r w:rsidRPr="00B37D89">
        <w:t xml:space="preserve">Skills covered by this unit are generally applied in occupational and work situations associated with steel fabrication, boilermaking or sheet metal work. </w:t>
      </w:r>
    </w:p>
    <w:p w:rsidR="00000000" w:rsidRPr="00B37D89" w:rsidP="006A3B98">
      <w:pPr>
        <w:pStyle w:val="BodyText"/>
      </w:pPr>
      <w:r w:rsidRPr="00B37D89">
        <w:t>Work may be undertaken in</w:t>
      </w:r>
      <w:r w:rsidRPr="00B37D89">
        <w:t xml:space="preserve">dividually or as part of a team. </w:t>
      </w:r>
    </w:p>
    <w:p w:rsidR="00000000" w:rsidRPr="00B37D89" w:rsidP="006A3B98">
      <w:pPr>
        <w:pStyle w:val="BodyText"/>
      </w:pPr>
      <w:r w:rsidRPr="00B37D89">
        <w:t>Where assembly involves using pre-constructed jigs unit</w:t>
      </w:r>
      <w:r w:rsidRPr="00B37D89">
        <w:rPr>
          <w:rStyle w:val="Emphasis"/>
        </w:rPr>
        <w:t xml:space="preserve"> </w:t>
      </w:r>
      <w:r w:rsidRPr="00B37D89">
        <w:t>MEM03001 Perform manual production assembly and unit MEM03003 Perform sheet and plate assembly, should also be selected as appropriate.</w:t>
      </w:r>
    </w:p>
    <w:p w:rsidR="00000000" w:rsidRPr="00B37D89" w:rsidP="006A3B98">
      <w:pPr>
        <w:pStyle w:val="BodyText"/>
      </w:pPr>
      <w:r w:rsidRPr="00B37D89">
        <w:t>Where skills for the assembl</w:t>
      </w:r>
      <w:r w:rsidRPr="00B37D89">
        <w:t>y of fabricated engineering components are required unit MEM18006 Perform precision fitting of engineering components should also be selected.</w:t>
      </w:r>
    </w:p>
    <w:p w:rsidR="00000000" w:rsidRPr="00B37D89" w:rsidP="006A3B98">
      <w:pPr>
        <w:pStyle w:val="BodyText"/>
      </w:pPr>
      <w:r w:rsidRPr="00B37D89">
        <w:t>Where welds are required to meet legislative or regulatory requirements, then appropriate welding units should a</w:t>
      </w:r>
      <w:r w:rsidRPr="00B37D89">
        <w:t>lso be selected.</w:t>
      </w:r>
    </w:p>
    <w:p w:rsidR="00000000" w:rsidRPr="00B37D89" w:rsidP="006A3B98">
      <w:pPr>
        <w:pStyle w:val="BodyText"/>
      </w:pPr>
      <w:r w:rsidRPr="00B37D89">
        <w:t>No licensing, legislative or certification requirements apply to this unit at the time of publication.</w:t>
      </w:r>
    </w:p>
    <w:p w:rsidR="00000000" w:rsidRPr="00B37D89" w:rsidP="00B37D89">
      <w:pPr>
        <w:pStyle w:val="BodyText"/>
      </w:pPr>
      <w:r w:rsidRPr="00B37D89">
        <w:rPr>
          <w:rStyle w:val="SpecialBold"/>
        </w:rPr>
        <w:t>Band:</w:t>
      </w:r>
      <w:r w:rsidRPr="00B37D89">
        <w:rPr>
          <w:rStyle w:val="SpecialBold"/>
        </w:rPr>
        <w:tab/>
        <w:t>A</w:t>
      </w:r>
    </w:p>
    <w:p w:rsidR="00000000" w:rsidRPr="00B37D89" w:rsidP="00B37D89">
      <w:pPr>
        <w:pStyle w:val="BodyText"/>
      </w:pPr>
      <w:r w:rsidRPr="00B37D89">
        <w:rPr>
          <w:rStyle w:val="SpecialBold"/>
        </w:rPr>
        <w:t>Unit Weight:</w:t>
      </w:r>
      <w:r w:rsidRPr="00B37D89">
        <w:rPr>
          <w:rStyle w:val="SpecialBold"/>
        </w:rPr>
        <w:tab/>
        <w:t>8</w:t>
      </w:r>
    </w:p>
    <w:p w:rsidR="00000000" w:rsidRPr="00B37D89" w:rsidP="00B37D89">
      <w:pPr>
        <w:pStyle w:val="AllowPageBreak"/>
      </w:pPr>
    </w:p>
    <w:p w:rsidR="00000000" w:rsidRPr="00B37D89" w:rsidP="00B37D89">
      <w:pPr>
        <w:pStyle w:val="Heading1"/>
      </w:pPr>
      <w:bookmarkStart w:id="3" w:name="O_1168926"/>
      <w:bookmarkEnd w:id="3"/>
      <w:r w:rsidRPr="00B37D8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46"/>
      </w:tblGrid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MEM05005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Carry out mechanical cutting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MEM05007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Perform manual heating and thermal cutting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MEM05051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Select welding processes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MEM05052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Apply safe welding practices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MEM09002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Interpret technical drawing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MEM11011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Undertake manual handling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MEM12023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Perform engineering measurements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MEM12024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Perform com</w:t>
            </w:r>
            <w:r w:rsidRPr="00B37D89">
              <w:t>putations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MEM13015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Work safely and effectively in manufacturing and engineering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MEM14006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Plan work activities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MEM16006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Organise and communicate information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MEM18001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Use hand tools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MEM18002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Use power tools/hand held operations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Plus, one or more of the following, including their prerequisites</w:t>
            </w:r>
            <w:r w:rsidRPr="00B37D89">
              <w:t>: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MEM05015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Weld using manual metal arc welding process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MEM05017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Weld using gas metal arc welding process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MEM05019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Weld using gas tungsten arc welding process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MEM05055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>Weld using oxy fuel gas welding process</w:t>
            </w:r>
          </w:p>
        </w:tc>
      </w:tr>
    </w:tbl>
    <w:p w:rsidR="00000000" w:rsidRPr="00B37D89" w:rsidP="00B37D89">
      <w:pPr>
        <w:pStyle w:val="BodyText"/>
      </w:pPr>
    </w:p>
    <w:p w:rsidR="00000000" w:rsidRPr="00B37D89" w:rsidP="00B37D89">
      <w:pPr>
        <w:pStyle w:val="AllowPageBreak"/>
      </w:pPr>
    </w:p>
    <w:p w:rsidR="00000000" w:rsidRPr="00B37D89" w:rsidP="00B37D89">
      <w:pPr>
        <w:pStyle w:val="Heading1"/>
      </w:pPr>
      <w:bookmarkStart w:id="4" w:name="O_1168925"/>
      <w:bookmarkEnd w:id="4"/>
      <w:r w:rsidRPr="00B37D89">
        <w:t>Competency Field</w:t>
      </w:r>
    </w:p>
    <w:p w:rsidR="00000000" w:rsidRPr="00B37D89" w:rsidP="006A3B98">
      <w:pPr>
        <w:pStyle w:val="BodyText"/>
      </w:pPr>
      <w:r w:rsidRPr="00B37D89">
        <w:t>Fabrication</w:t>
      </w:r>
    </w:p>
    <w:p w:rsidR="00000000" w:rsidRPr="00B37D89" w:rsidP="00B37D89">
      <w:pPr>
        <w:pStyle w:val="Heading1"/>
      </w:pPr>
      <w:bookmarkStart w:id="5" w:name="O_1168924"/>
      <w:bookmarkEnd w:id="5"/>
      <w:r w:rsidRPr="00B37D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Performance criteria describe the performance needed to demonstrate ac</w:t>
            </w:r>
            <w:r w:rsidRPr="00B37D89">
              <w:t>hievement of the element.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Follow standard operating procedures (SOPs)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Comply with work health and safety (WHS) requirements at all times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Use appropriate personal protective equipment (PPE) in accordance with SOPs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Identify job requirements from specifications, drawings, job sheets or work instructions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Identify assembly and distortion control methods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Identify appropriate assembly and distortion control methods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Construct jigs from engineering drawings or according to workshop practice, where required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Ensure all components, tools and fixtures for fabrication assembly are available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Select most appropriate equipment for assembly tasks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Check and assemble all components against drawings and material list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Assemble fabricated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Position material and/or fabricated components and adjust structural alignment and levelling 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Determine datum line where necessary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 xml:space="preserve">Apply appropriate distortion prevention/control techniques 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Check assembled components for position including squareness, level and alignment to specification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Apply fixing/joining techniques according to SOPs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BodyText"/>
            </w:pPr>
            <w:r w:rsidRPr="00B37D89">
              <w:t xml:space="preserve">Check final assembly for compliance with specifications </w:t>
            </w:r>
          </w:p>
        </w:tc>
      </w:tr>
    </w:tbl>
    <w:p w:rsidR="00000000" w:rsidRPr="00B37D89" w:rsidP="00B37D89">
      <w:pPr>
        <w:pStyle w:val="BodyText"/>
      </w:pPr>
    </w:p>
    <w:p w:rsidR="00000000" w:rsidRPr="00B37D89" w:rsidP="00B37D89">
      <w:pPr>
        <w:pStyle w:val="AllowPageBreak"/>
      </w:pPr>
    </w:p>
    <w:p w:rsidR="00000000" w:rsidRPr="00B37D89" w:rsidP="00B37D89">
      <w:pPr>
        <w:pStyle w:val="Heading1"/>
      </w:pPr>
      <w:bookmarkStart w:id="6" w:name="O_1168923"/>
      <w:bookmarkEnd w:id="6"/>
      <w:r w:rsidRPr="00B37D89">
        <w:t>Foundation Skills</w:t>
      </w:r>
    </w:p>
    <w:p w:rsidR="00000000" w:rsidRPr="00B37D89" w:rsidP="006A3B98">
      <w:pPr>
        <w:pStyle w:val="BodyText"/>
      </w:pPr>
      <w:r w:rsidRPr="00B37D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37D89" w:rsidP="006A3B98">
      <w:pPr>
        <w:pStyle w:val="BodyText"/>
      </w:pPr>
      <w:r w:rsidRPr="00B37D89">
        <w:t>Foundation skills essential to performance are explicit in the per</w:t>
      </w:r>
      <w:r w:rsidRPr="00B37D89">
        <w:t>formance criteria of this unit of competency.</w:t>
      </w:r>
    </w:p>
    <w:p w:rsidR="00000000" w:rsidRPr="00B37D89" w:rsidP="00B37D89">
      <w:pPr>
        <w:pStyle w:val="Heading1"/>
      </w:pPr>
      <w:bookmarkStart w:id="7" w:name="O_1168922"/>
      <w:bookmarkEnd w:id="7"/>
      <w:r w:rsidRPr="00B37D8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447"/>
      </w:tblGrid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t>This field allows for different work environments and conditions that may affect performance. Essential operating conditions that may be present (depending on the work sit</w:t>
            </w:r>
            <w:r w:rsidRPr="00B37D89">
              <w:t>uation, needs of the candidate, accessibility of the item, and local industry and regional contexts) are included.</w:t>
            </w: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Distortion prevention/control techniques includes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ListBullet"/>
            </w:pPr>
            <w:r w:rsidRPr="00B37D89">
              <w:t>jigs</w:t>
            </w:r>
          </w:p>
          <w:p w:rsidR="00000000" w:rsidRPr="00B37D89" w:rsidP="00B37D89">
            <w:pPr>
              <w:pStyle w:val="ListBullet"/>
            </w:pPr>
            <w:r w:rsidRPr="00B37D89">
              <w:t>fixtures</w:t>
            </w:r>
          </w:p>
          <w:p w:rsidR="00000000" w:rsidRPr="00B37D89" w:rsidP="00B37D89">
            <w:pPr>
              <w:pStyle w:val="ListBullet"/>
            </w:pPr>
            <w:r w:rsidRPr="00B37D89">
              <w:t>heat</w:t>
            </w:r>
          </w:p>
          <w:p w:rsidR="00000000" w:rsidRPr="00B37D89" w:rsidP="00B37D89">
            <w:pPr>
              <w:pStyle w:val="ListBullet"/>
            </w:pPr>
            <w:r w:rsidRPr="00B37D89">
              <w:t>clamps</w:t>
            </w:r>
          </w:p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Typical applications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ListBullet"/>
            </w:pPr>
            <w:r w:rsidRPr="00B37D89">
              <w:t>transitions</w:t>
            </w:r>
          </w:p>
          <w:p w:rsidR="00000000" w:rsidRPr="00B37D89" w:rsidP="00B37D89">
            <w:pPr>
              <w:pStyle w:val="ListBullet"/>
            </w:pPr>
            <w:r w:rsidRPr="00B37D89">
              <w:t xml:space="preserve">pipe works </w:t>
            </w:r>
          </w:p>
          <w:p w:rsidR="00000000" w:rsidRPr="00B37D89" w:rsidP="00B37D89">
            <w:pPr>
              <w:pStyle w:val="ListBullet"/>
            </w:pPr>
            <w:r w:rsidRPr="00B37D89">
              <w:t>structural fabrication</w:t>
            </w:r>
          </w:p>
          <w:p w:rsidR="00000000" w:rsidRPr="00B37D89" w:rsidP="00B37D89">
            <w:pPr>
              <w:pStyle w:val="ListBullet"/>
            </w:pPr>
            <w:r w:rsidRPr="00B37D89">
              <w:t>ductwork</w:t>
            </w:r>
          </w:p>
          <w:p w:rsidR="00000000" w:rsidRPr="00B37D89" w:rsidP="00B37D89">
            <w:pPr>
              <w:pStyle w:val="ListBullet"/>
            </w:pPr>
            <w:r w:rsidRPr="00B37D89">
              <w:t>general jobbing work</w:t>
            </w:r>
          </w:p>
          <w:p w:rsidR="00000000" w:rsidRPr="00B37D89" w:rsidP="00B37D89">
            <w:pPr>
              <w:pStyle w:val="ListBullet"/>
            </w:pPr>
            <w:r w:rsidRPr="00B37D89">
              <w:t>fired and unfired pressure vessels</w:t>
            </w:r>
          </w:p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ListBullet"/>
            </w:pPr>
            <w:r w:rsidRPr="00B37D89">
              <w:t>general fabricated components in either:</w:t>
            </w:r>
          </w:p>
          <w:p w:rsidR="00000000" w:rsidRPr="00B37D89" w:rsidP="00B37D89">
            <w:pPr>
              <w:pStyle w:val="ListBullet2"/>
            </w:pPr>
            <w:r w:rsidRPr="00B37D89">
              <w:t>plate</w:t>
            </w:r>
          </w:p>
          <w:p w:rsidR="00000000" w:rsidRPr="00B37D89" w:rsidP="00B37D89">
            <w:pPr>
              <w:pStyle w:val="ListBullet2"/>
            </w:pPr>
            <w:r w:rsidRPr="00B37D89">
              <w:t>pipe and section</w:t>
            </w:r>
          </w:p>
          <w:p w:rsidR="00000000" w:rsidRPr="00B37D89" w:rsidP="00B37D89">
            <w:pPr>
              <w:pStyle w:val="ListBullet2"/>
            </w:pPr>
            <w:r w:rsidRPr="00B37D89">
              <w:t>sheet</w:t>
            </w:r>
          </w:p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Structural alignment and levelling includes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ListBullet"/>
            </w:pPr>
            <w:r w:rsidRPr="00B37D89">
              <w:t>using planes and line straight edges</w:t>
            </w:r>
          </w:p>
          <w:p w:rsidR="00000000" w:rsidRPr="00B37D89" w:rsidP="00B37D89">
            <w:pPr>
              <w:pStyle w:val="ListBullet"/>
            </w:pPr>
            <w:r w:rsidRPr="00B37D89">
              <w:t>spirit levels</w:t>
            </w:r>
          </w:p>
          <w:p w:rsidR="00000000" w:rsidRPr="00B37D89" w:rsidP="00B37D89">
            <w:pPr>
              <w:pStyle w:val="ListBullet"/>
            </w:pPr>
            <w:r w:rsidRPr="00B37D89">
              <w:t xml:space="preserve">line levels </w:t>
            </w:r>
          </w:p>
          <w:p w:rsidR="00000000" w:rsidRPr="00B37D89" w:rsidP="00B37D89">
            <w:pPr>
              <w:pStyle w:val="ListBullet"/>
            </w:pPr>
            <w:r w:rsidRPr="00B37D89">
              <w:t>squares</w:t>
            </w:r>
          </w:p>
          <w:p w:rsidR="00000000" w:rsidP="00B37D89">
            <w:pPr>
              <w:pStyle w:val="BodyText"/>
              <w:rPr>
                <w:lang w:val="en-NZ"/>
              </w:rPr>
            </w:pPr>
          </w:p>
        </w:tc>
      </w:tr>
      <w:tr w:rsidTr="00B3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89">
            <w:pPr>
              <w:pStyle w:val="BodyText"/>
              <w:rPr>
                <w:lang w:val="en-NZ"/>
              </w:rPr>
            </w:pPr>
            <w:r w:rsidRPr="00B37D89">
              <w:rPr>
                <w:rStyle w:val="SpecialBold"/>
              </w:rPr>
              <w:t>Fixing/joining techniques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89" w:rsidP="00B37D89">
            <w:pPr>
              <w:pStyle w:val="ListBullet"/>
            </w:pPr>
            <w:r w:rsidRPr="00B37D89">
              <w:t>welding</w:t>
            </w:r>
          </w:p>
          <w:p w:rsidR="00000000" w:rsidRPr="00B37D89" w:rsidP="00B37D89">
            <w:pPr>
              <w:pStyle w:val="ListBullet"/>
            </w:pPr>
            <w:r w:rsidRPr="00B37D89">
              <w:t>adhesives</w:t>
            </w:r>
          </w:p>
          <w:p w:rsidR="00000000" w:rsidRPr="00B37D89" w:rsidP="00B37D89">
            <w:pPr>
              <w:pStyle w:val="ListBullet"/>
            </w:pPr>
            <w:r w:rsidRPr="00B37D89">
              <w:t>fasteners</w:t>
            </w:r>
          </w:p>
          <w:p w:rsidR="00000000" w:rsidRPr="00B37D89" w:rsidP="00B37D89">
            <w:pPr>
              <w:pStyle w:val="ListBullet"/>
            </w:pPr>
            <w:r w:rsidRPr="00B37D89">
              <w:t>rivets</w:t>
            </w:r>
          </w:p>
          <w:p w:rsidR="00000000" w:rsidRPr="00B37D89" w:rsidP="00B37D89">
            <w:pPr>
              <w:pStyle w:val="BodyText"/>
            </w:pPr>
          </w:p>
        </w:tc>
      </w:tr>
    </w:tbl>
    <w:p w:rsidR="00000000" w:rsidRPr="00B37D89" w:rsidP="00B37D89">
      <w:pPr>
        <w:pStyle w:val="BodyText"/>
      </w:pPr>
    </w:p>
    <w:p w:rsidR="00000000" w:rsidRPr="00B37D89" w:rsidP="00B37D89">
      <w:pPr>
        <w:pStyle w:val="AllowPageBreak"/>
      </w:pPr>
    </w:p>
    <w:p w:rsidR="00000000" w:rsidRPr="00B37D89" w:rsidP="00B37D89">
      <w:pPr>
        <w:pStyle w:val="Heading1"/>
      </w:pPr>
      <w:bookmarkStart w:id="8" w:name="O_1168921"/>
      <w:bookmarkEnd w:id="8"/>
      <w:r w:rsidRPr="00B37D89">
        <w:t>Unit Mapping Information</w:t>
      </w:r>
    </w:p>
    <w:p w:rsidR="00000000" w:rsidRPr="00B37D89" w:rsidP="006A3B98">
      <w:pPr>
        <w:pStyle w:val="BodyText"/>
      </w:pPr>
      <w:r w:rsidRPr="00B37D89">
        <w:t>Release 2. Supersedes and is equivalent to MEM05011 Assemble fabricated components (Release 1).</w:t>
      </w:r>
    </w:p>
    <w:p w:rsidR="00000000" w:rsidRPr="00B37D89" w:rsidP="006A3B98">
      <w:pPr>
        <w:pStyle w:val="BodyText"/>
      </w:pPr>
      <w:r w:rsidRPr="00B37D89">
        <w:t>Release 1. Supersedes and is equivalent to MEM05011D Assemble fabricated components.</w:t>
      </w:r>
    </w:p>
    <w:p w:rsidR="00000000" w:rsidRPr="00B37D89" w:rsidP="00B37D89">
      <w:pPr>
        <w:pStyle w:val="Heading1"/>
      </w:pPr>
      <w:bookmarkStart w:id="9" w:name="O_1168929"/>
      <w:bookmarkEnd w:id="9"/>
      <w:r w:rsidRPr="00B37D89">
        <w:t>Links</w:t>
      </w:r>
    </w:p>
    <w:p w:rsidR="00000000" w:rsidRPr="00B37D89" w:rsidP="006A3B98">
      <w:pPr>
        <w:pStyle w:val="BodyText"/>
      </w:pPr>
      <w:r w:rsidRPr="00B37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67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7D89" w:rsidP="00B37D89"/>
    <w:sectPr w:rsidSect="00B37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89" w:rsidRPr="006A3B98" w:rsidP="006A3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98" w:rsidP="00B37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B98" w:rsidP="00B37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B98" w:rsidP="00B37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D89" w:rsidRPr="006A3B98" w:rsidP="006A3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98" w:rsidRPr="002D2AF8" w:rsidP="00B37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MEM05011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3B98" w:rsidP="00B37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83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AA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C1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D89"/>
  </w:style>
  <w:style w:type="character" w:customStyle="1" w:styleId="Heading1Char">
    <w:name w:val="Heading 1 Char"/>
    <w:basedOn w:val="DefaultParagraphFont"/>
    <w:link w:val="Heading1"/>
    <w:rsid w:val="00B37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D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D89"/>
    <w:rPr>
      <w:b/>
      <w:spacing w:val="0"/>
    </w:rPr>
  </w:style>
  <w:style w:type="paragraph" w:styleId="ListBullet2">
    <w:name w:val="List Bullet 2"/>
    <w:basedOn w:val="List2"/>
    <w:rsid w:val="00B37D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7D89"/>
    <w:rPr>
      <w:i/>
    </w:rPr>
  </w:style>
  <w:style w:type="paragraph" w:customStyle="1" w:styleId="SuperHeading">
    <w:name w:val="SuperHeading"/>
    <w:basedOn w:val="Normal"/>
    <w:rsid w:val="00B37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D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D89"/>
  </w:style>
  <w:style w:type="paragraph" w:styleId="TableofFigures">
    <w:name w:val="table of figures"/>
    <w:basedOn w:val="Normal"/>
    <w:next w:val="Normal"/>
    <w:semiHidden/>
    <w:rsid w:val="00B37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D89"/>
    <w:rPr>
      <w:rFonts w:ascii="Wingdings" w:hAnsi="Wingdings"/>
    </w:rPr>
  </w:style>
  <w:style w:type="paragraph" w:customStyle="1" w:styleId="TableHeading">
    <w:name w:val="Table Heading"/>
    <w:basedOn w:val="HeadingBase"/>
    <w:rsid w:val="00B37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D89"/>
    <w:rPr>
      <w:color w:val="0033CC"/>
      <w:u w:val="none"/>
    </w:rPr>
  </w:style>
  <w:style w:type="paragraph" w:customStyle="1" w:styleId="BodyTextRight">
    <w:name w:val="Body Text Right"/>
    <w:basedOn w:val="BodyText"/>
    <w:rsid w:val="00B37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D89"/>
    <w:rPr>
      <w:sz w:val="32"/>
    </w:rPr>
  </w:style>
  <w:style w:type="paragraph" w:customStyle="1" w:styleId="HeadingProcedure">
    <w:name w:val="Heading Procedure"/>
    <w:basedOn w:val="HeadingBase"/>
    <w:next w:val="Normal"/>
    <w:rsid w:val="00B37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D89"/>
    <w:pPr>
      <w:spacing w:before="60" w:after="60"/>
    </w:pPr>
  </w:style>
  <w:style w:type="paragraph" w:styleId="ListContinue">
    <w:name w:val="List Continue"/>
    <w:basedOn w:val="List"/>
    <w:rsid w:val="00B37D89"/>
    <w:pPr>
      <w:ind w:firstLine="0"/>
    </w:pPr>
  </w:style>
  <w:style w:type="paragraph" w:customStyle="1" w:styleId="ListNote">
    <w:name w:val="List Note"/>
    <w:basedOn w:val="List"/>
    <w:rsid w:val="00B37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D89"/>
    <w:rPr>
      <w:rFonts w:ascii="Courier New" w:hAnsi="Courier New"/>
    </w:rPr>
  </w:style>
  <w:style w:type="paragraph" w:customStyle="1" w:styleId="NoteBullet">
    <w:name w:val="Note Bullet"/>
    <w:basedOn w:val="Note"/>
    <w:rsid w:val="00B37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D89"/>
    <w:rPr>
      <w:b/>
      <w:smallCaps/>
    </w:rPr>
  </w:style>
  <w:style w:type="paragraph" w:customStyle="1" w:styleId="TableListNumber">
    <w:name w:val="Table List Number"/>
    <w:basedOn w:val="ListNumber"/>
    <w:rsid w:val="00B37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D89"/>
    <w:pPr>
      <w:numPr>
        <w:numId w:val="9"/>
      </w:numPr>
    </w:pPr>
  </w:style>
  <w:style w:type="paragraph" w:customStyle="1" w:styleId="ListAlpha2">
    <w:name w:val="List Alpha 2"/>
    <w:basedOn w:val="List2"/>
    <w:rsid w:val="00B37D89"/>
    <w:pPr>
      <w:numPr>
        <w:numId w:val="8"/>
      </w:numPr>
    </w:pPr>
  </w:style>
  <w:style w:type="paragraph" w:styleId="List2">
    <w:name w:val="List 2"/>
    <w:basedOn w:val="BodyText"/>
    <w:rsid w:val="00B37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D89"/>
    <w:pPr>
      <w:numPr>
        <w:numId w:val="4"/>
      </w:numPr>
    </w:pPr>
  </w:style>
  <w:style w:type="paragraph" w:styleId="ListContinue2">
    <w:name w:val="List Continue 2"/>
    <w:basedOn w:val="List2"/>
    <w:rsid w:val="00B37D89"/>
    <w:pPr>
      <w:ind w:firstLine="0"/>
    </w:pPr>
  </w:style>
  <w:style w:type="paragraph" w:styleId="ListContinue3">
    <w:name w:val="List Continue 3"/>
    <w:basedOn w:val="List3"/>
    <w:rsid w:val="00B37D89"/>
    <w:pPr>
      <w:ind w:left="1021" w:firstLine="0"/>
    </w:pPr>
  </w:style>
  <w:style w:type="paragraph" w:styleId="ListContinue4">
    <w:name w:val="List Continue 4"/>
    <w:basedOn w:val="List4"/>
    <w:rsid w:val="00B37D89"/>
    <w:pPr>
      <w:ind w:firstLine="0"/>
    </w:pPr>
  </w:style>
  <w:style w:type="paragraph" w:styleId="ListContinue5">
    <w:name w:val="List Continue 5"/>
    <w:basedOn w:val="List5"/>
    <w:rsid w:val="00B37D89"/>
    <w:pPr>
      <w:ind w:firstLine="0"/>
    </w:pPr>
  </w:style>
  <w:style w:type="paragraph" w:styleId="ListNumber3">
    <w:name w:val="List Number 3"/>
    <w:basedOn w:val="List3"/>
    <w:rsid w:val="00B37D89"/>
    <w:pPr>
      <w:numPr>
        <w:numId w:val="5"/>
      </w:numPr>
    </w:pPr>
  </w:style>
  <w:style w:type="paragraph" w:styleId="ListNumber4">
    <w:name w:val="List Number 4"/>
    <w:basedOn w:val="List4"/>
    <w:rsid w:val="00B37D89"/>
    <w:pPr>
      <w:numPr>
        <w:numId w:val="6"/>
      </w:numPr>
    </w:pPr>
  </w:style>
  <w:style w:type="paragraph" w:styleId="ListNumber5">
    <w:name w:val="List Number 5"/>
    <w:basedOn w:val="List5"/>
    <w:rsid w:val="00B37D89"/>
    <w:pPr>
      <w:numPr>
        <w:numId w:val="7"/>
      </w:numPr>
    </w:pPr>
  </w:style>
  <w:style w:type="paragraph" w:styleId="BlockText">
    <w:name w:val="Block Text"/>
    <w:basedOn w:val="Normal"/>
    <w:rsid w:val="00B37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D89"/>
    <w:rPr>
      <w:sz w:val="16"/>
      <w:vertAlign w:val="superscript"/>
    </w:rPr>
  </w:style>
  <w:style w:type="character" w:customStyle="1" w:styleId="Symbols">
    <w:name w:val="Symbols"/>
    <w:basedOn w:val="DefaultParagraphFont"/>
    <w:rsid w:val="00B37D89"/>
    <w:rPr>
      <w:rFonts w:ascii="Symbol" w:hAnsi="Symbol"/>
    </w:rPr>
  </w:style>
  <w:style w:type="character" w:customStyle="1" w:styleId="MenuOptions">
    <w:name w:val="Menu Options"/>
    <w:basedOn w:val="DefaultParagraphFont"/>
    <w:rsid w:val="00B37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D89"/>
    <w:rPr>
      <w:b/>
    </w:rPr>
  </w:style>
  <w:style w:type="character" w:customStyle="1" w:styleId="Underlined">
    <w:name w:val="Underlined"/>
    <w:basedOn w:val="DefaultParagraphFont"/>
    <w:rsid w:val="00B37D89"/>
    <w:rPr>
      <w:u w:val="single"/>
    </w:rPr>
  </w:style>
  <w:style w:type="paragraph" w:customStyle="1" w:styleId="TableBodyTextRight">
    <w:name w:val="Table Body Text Right"/>
    <w:basedOn w:val="TableBodyText"/>
    <w:rsid w:val="00B37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D89"/>
    <w:rPr>
      <w:sz w:val="18"/>
    </w:rPr>
  </w:style>
  <w:style w:type="paragraph" w:customStyle="1" w:styleId="BodySmallRight">
    <w:name w:val="Body Small Right"/>
    <w:basedOn w:val="BodyTextRight"/>
    <w:rsid w:val="00B37D89"/>
    <w:rPr>
      <w:sz w:val="18"/>
      <w:szCs w:val="18"/>
    </w:rPr>
  </w:style>
  <w:style w:type="paragraph" w:customStyle="1" w:styleId="MarginEdition">
    <w:name w:val="Margin Edition"/>
    <w:basedOn w:val="MarginNote"/>
    <w:rsid w:val="00B37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D89"/>
    <w:rPr>
      <w:sz w:val="2"/>
      <w:szCs w:val="2"/>
    </w:rPr>
  </w:style>
  <w:style w:type="character" w:customStyle="1" w:styleId="Small">
    <w:name w:val="Small"/>
    <w:basedOn w:val="DefaultParagraphFont"/>
    <w:rsid w:val="00B37D89"/>
    <w:rPr>
      <w:sz w:val="16"/>
    </w:rPr>
  </w:style>
  <w:style w:type="paragraph" w:customStyle="1" w:styleId="WideTable">
    <w:name w:val="Wide Table"/>
    <w:basedOn w:val="Normal"/>
    <w:rsid w:val="00B37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D89"/>
  </w:style>
  <w:style w:type="paragraph" w:styleId="Quote">
    <w:name w:val="Quote"/>
    <w:basedOn w:val="Heading1"/>
    <w:link w:val="QuoteChar"/>
    <w:qFormat/>
    <w:rsid w:val="00B37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D89"/>
    <w:pPr>
      <w:pageBreakBefore/>
    </w:pPr>
  </w:style>
  <w:style w:type="paragraph" w:customStyle="1" w:styleId="Border">
    <w:name w:val="Border"/>
    <w:basedOn w:val="Normal"/>
    <w:qFormat/>
    <w:rsid w:val="00B37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D89"/>
    <w:rPr>
      <w:u w:val="single"/>
    </w:rPr>
  </w:style>
  <w:style w:type="character" w:customStyle="1" w:styleId="BoldandItalics">
    <w:name w:val="Bold and Italics"/>
    <w:qFormat/>
    <w:rsid w:val="00B37D89"/>
    <w:rPr>
      <w:b/>
      <w:i/>
      <w:u w:val="none"/>
    </w:rPr>
  </w:style>
  <w:style w:type="paragraph" w:styleId="BalloonText">
    <w:name w:val="Balloon Text"/>
    <w:basedOn w:val="Normal"/>
    <w:link w:val="BalloonTextChar"/>
    <w:rsid w:val="00B37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D89"/>
    <w:pPr>
      <w:spacing w:before="0" w:after="0"/>
    </w:pPr>
  </w:style>
  <w:style w:type="paragraph" w:customStyle="1" w:styleId="BodyTextBold">
    <w:name w:val="Body Text Bold"/>
    <w:basedOn w:val="BodyText"/>
    <w:qFormat/>
    <w:rsid w:val="00B37D89"/>
    <w:rPr>
      <w:b/>
    </w:rPr>
  </w:style>
  <w:style w:type="character" w:styleId="Hyperlink">
    <w:name w:val="Hyperlink"/>
    <w:basedOn w:val="DefaultParagraphFont"/>
    <w:uiPriority w:val="99"/>
    <w:unhideWhenUsed/>
    <w:rsid w:val="006A3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4831</Characters>
  <Application>Microsoft Office Word</Application>
  <DocSecurity>0</DocSecurity>
  <Lines>241</Lines>
  <Paragraphs>155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MEM05011 Assemble fabricated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