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3DE6" w:rsidP="00543D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MEM05010 Apply fabrication, forming and shaping techniques</w:t>
      </w:r>
      <w:r>
        <w:fldChar w:fldCharType="end"/>
      </w:r>
    </w:p>
    <w:p w:rsidR="00543DE6" w:rsidP="00543DE6">
      <w:pPr>
        <w:pStyle w:val="Version"/>
        <w:sectPr w:rsidSect="009B58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B5822" w:rsidP="009B5822">
      <w:pPr>
        <w:pStyle w:val="SuperHeading"/>
      </w:pPr>
      <w:r w:rsidRPr="009B5822">
        <w:t>MEM05010 Apply fabrication, forming and shaping techniques</w:t>
      </w:r>
    </w:p>
    <w:p w:rsidR="00000000" w:rsidRPr="009B5822" w:rsidP="009B5822">
      <w:pPr>
        <w:pStyle w:val="Heading1"/>
      </w:pPr>
      <w:bookmarkStart w:id="1" w:name="O_1168907"/>
      <w:bookmarkEnd w:id="1"/>
      <w:r w:rsidRPr="009B5822">
        <w:t>Modification History</w:t>
      </w:r>
    </w:p>
    <w:p w:rsidR="00000000" w:rsidRPr="009B5822" w:rsidP="00543DE6">
      <w:pPr>
        <w:pStyle w:val="BodyText"/>
      </w:pPr>
      <w:r w:rsidRPr="009B5822">
        <w:t>Release 2. Quantum of hours of workplace practice removed. Supersedes and is equivalent to MEM05010 Apply fabrication, forming and shaping techniques (Release 1).</w:t>
      </w:r>
    </w:p>
    <w:p w:rsidR="00000000" w:rsidRPr="009B5822" w:rsidP="00543DE6">
      <w:pPr>
        <w:pStyle w:val="BodyText"/>
      </w:pPr>
      <w:r w:rsidRPr="009B5822">
        <w:t>Release 1. Supersedes and is equivalent to MEM05010C A</w:t>
      </w:r>
      <w:r w:rsidRPr="009B5822">
        <w:t>pply fabrication, forming and shaping techniques.</w:t>
      </w:r>
    </w:p>
    <w:p w:rsidR="00000000" w:rsidRPr="009B5822" w:rsidP="009B5822">
      <w:pPr>
        <w:pStyle w:val="Heading1"/>
      </w:pPr>
      <w:bookmarkStart w:id="2" w:name="O_1168906"/>
      <w:bookmarkEnd w:id="2"/>
      <w:r w:rsidRPr="009B5822">
        <w:t>Application</w:t>
      </w:r>
    </w:p>
    <w:p w:rsidR="00000000" w:rsidRPr="009B5822" w:rsidP="00543DE6">
      <w:pPr>
        <w:pStyle w:val="BodyText"/>
      </w:pPr>
      <w:r w:rsidRPr="009B5822">
        <w:t>This unit of competency has been developed for Engineering Tradesperson – Fabrication apprenticeship training and the recognition of trade-level skills in fabrication, forming</w:t>
      </w:r>
      <w:r w:rsidRPr="009B5822">
        <w:t xml:space="preserve"> and shaping of a wide variety of shapes and products undertaken using a variety of forming and shaping techniques.</w:t>
      </w:r>
    </w:p>
    <w:p w:rsidR="00000000" w:rsidRPr="009B5822" w:rsidP="00543DE6">
      <w:pPr>
        <w:pStyle w:val="BodyText"/>
      </w:pPr>
      <w:r w:rsidRPr="009B5822">
        <w:t>Fabrication, forming and shaping is done to specifications interpreted from technical drawings and job specifications using a variety of to</w:t>
      </w:r>
      <w:r w:rsidRPr="009B5822">
        <w:t>ols and equipment.</w:t>
      </w:r>
    </w:p>
    <w:p w:rsidR="00000000" w:rsidRPr="009B5822" w:rsidP="00543DE6">
      <w:pPr>
        <w:pStyle w:val="BodyText"/>
      </w:pPr>
      <w:r w:rsidRPr="009B5822">
        <w:t>Skills covered by this unit are generally applied in occupational and work situations associated with steel fabrication, boiler making or sheet metal work.</w:t>
      </w:r>
    </w:p>
    <w:p w:rsidR="00000000" w:rsidRPr="009B5822" w:rsidP="00543DE6">
      <w:pPr>
        <w:pStyle w:val="BodyText"/>
      </w:pPr>
      <w:r w:rsidRPr="009B5822">
        <w:t>Where heating and thermal cutting is required unit MEM05007 Perform manual heat</w:t>
      </w:r>
      <w:r w:rsidRPr="009B5822">
        <w:t>ing and thermal cutting should also be selected.</w:t>
      </w:r>
    </w:p>
    <w:p w:rsidR="00000000" w:rsidRPr="009B5822" w:rsidP="00543DE6">
      <w:pPr>
        <w:pStyle w:val="BodyText"/>
      </w:pPr>
      <w:r w:rsidRPr="009B5822">
        <w:t>Where marking off/out skills is required unit MEM12007 Mark off/out structural fabrications and shapes should also be selected.</w:t>
      </w:r>
    </w:p>
    <w:p w:rsidR="00000000" w:rsidRPr="009B5822" w:rsidP="00543DE6">
      <w:pPr>
        <w:pStyle w:val="BodyText"/>
      </w:pPr>
      <w:r w:rsidRPr="009B5822">
        <w:t>Where welds are required to meet legislative or regulatory requirements appro</w:t>
      </w:r>
      <w:r w:rsidRPr="009B5822">
        <w:t>priate welding units should also be selected.</w:t>
      </w:r>
    </w:p>
    <w:p w:rsidR="00000000" w:rsidRPr="009B5822" w:rsidP="00543DE6">
      <w:pPr>
        <w:pStyle w:val="BodyText"/>
      </w:pPr>
      <w:r w:rsidRPr="009B5822">
        <w:t>No licensing, legislative or certification requirements apply to this unit at the time of publication.</w:t>
      </w:r>
    </w:p>
    <w:p w:rsidR="00000000" w:rsidRPr="009B5822" w:rsidP="009B5822">
      <w:pPr>
        <w:pStyle w:val="BodyText"/>
      </w:pPr>
      <w:r w:rsidRPr="009B5822">
        <w:rPr>
          <w:rStyle w:val="SpecialBold"/>
        </w:rPr>
        <w:t>Band:</w:t>
      </w:r>
      <w:r w:rsidRPr="009B5822">
        <w:rPr>
          <w:rStyle w:val="SpecialBold"/>
        </w:rPr>
        <w:tab/>
        <w:t>A</w:t>
      </w:r>
    </w:p>
    <w:p w:rsidR="00000000" w:rsidRPr="009B5822" w:rsidP="009B5822">
      <w:pPr>
        <w:pStyle w:val="BodyText"/>
      </w:pPr>
      <w:r w:rsidRPr="009B5822">
        <w:rPr>
          <w:rStyle w:val="SpecialBold"/>
        </w:rPr>
        <w:t>Unit Weight:</w:t>
      </w:r>
      <w:r w:rsidRPr="009B5822">
        <w:rPr>
          <w:rStyle w:val="SpecialBold"/>
        </w:rPr>
        <w:tab/>
        <w:t>8</w:t>
      </w:r>
    </w:p>
    <w:p w:rsidR="00000000" w:rsidRPr="009B5822" w:rsidP="009B5822">
      <w:pPr>
        <w:pStyle w:val="AllowPageBreak"/>
      </w:pPr>
    </w:p>
    <w:p w:rsidR="00000000" w:rsidRPr="009B5822" w:rsidP="009B5822">
      <w:pPr>
        <w:pStyle w:val="Heading1"/>
      </w:pPr>
      <w:bookmarkStart w:id="3" w:name="O_1168905"/>
      <w:bookmarkEnd w:id="3"/>
      <w:r w:rsidRPr="009B582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9B5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MEM05037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Perform geometric development</w:t>
            </w:r>
          </w:p>
        </w:tc>
      </w:tr>
      <w:tr w:rsidTr="009B5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Interpret technical drawing</w:t>
            </w:r>
          </w:p>
        </w:tc>
      </w:tr>
      <w:tr w:rsidTr="009B5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Undertake manual handling</w:t>
            </w:r>
          </w:p>
        </w:tc>
      </w:tr>
      <w:tr w:rsidTr="009B5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Perform engineering measurements</w:t>
            </w:r>
          </w:p>
        </w:tc>
      </w:tr>
      <w:tr w:rsidTr="009B5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Perform computations</w:t>
            </w:r>
          </w:p>
        </w:tc>
      </w:tr>
      <w:tr w:rsidTr="009B5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Work safely and effectively in manufacturing and engineering</w:t>
            </w:r>
          </w:p>
        </w:tc>
      </w:tr>
      <w:tr w:rsidTr="009B5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Plan work activities</w:t>
            </w:r>
          </w:p>
        </w:tc>
      </w:tr>
      <w:tr w:rsidTr="009B5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MEM160</w:t>
            </w:r>
            <w:r w:rsidRPr="009B5822">
              <w:t>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Organise and communicate information</w:t>
            </w:r>
          </w:p>
        </w:tc>
      </w:tr>
      <w:tr w:rsidTr="009B5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Use hand tools</w:t>
            </w:r>
          </w:p>
        </w:tc>
      </w:tr>
      <w:tr w:rsidTr="009B5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22" w:rsidP="009B5822">
            <w:pPr>
              <w:pStyle w:val="BodyText"/>
            </w:pPr>
            <w:r w:rsidRPr="009B5822">
              <w:t>Use power tools/hand held operations</w:t>
            </w:r>
          </w:p>
        </w:tc>
      </w:tr>
    </w:tbl>
    <w:p w:rsidR="00000000" w:rsidRPr="009B5822" w:rsidP="009B5822">
      <w:pPr>
        <w:pStyle w:val="BodyText"/>
      </w:pPr>
    </w:p>
    <w:p w:rsidR="00000000" w:rsidRPr="009B5822" w:rsidP="009B5822">
      <w:pPr>
        <w:pStyle w:val="AllowPageBreak"/>
      </w:pPr>
    </w:p>
    <w:p w:rsidR="00000000" w:rsidRPr="009B5822" w:rsidP="009B5822">
      <w:pPr>
        <w:pStyle w:val="Heading1"/>
      </w:pPr>
      <w:bookmarkStart w:id="4" w:name="O_1168904"/>
      <w:bookmarkEnd w:id="4"/>
      <w:r w:rsidRPr="009B5822">
        <w:t>Competency Field</w:t>
      </w:r>
    </w:p>
    <w:p w:rsidR="00000000" w:rsidRPr="009B5822" w:rsidP="00543DE6">
      <w:pPr>
        <w:pStyle w:val="BodyText"/>
      </w:pPr>
      <w:r w:rsidRPr="009B5822">
        <w:t>Fabrication</w:t>
      </w:r>
    </w:p>
    <w:p w:rsidR="00000000" w:rsidRPr="009B5822" w:rsidP="009B5822">
      <w:pPr>
        <w:pStyle w:val="Heading1"/>
      </w:pPr>
      <w:bookmarkStart w:id="5" w:name="O_1168901"/>
      <w:bookmarkEnd w:id="5"/>
      <w:r w:rsidRPr="009B582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9B5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Performance criteria describe the performance needed to demonstrate achievement of the element.</w:t>
            </w:r>
          </w:p>
        </w:tc>
      </w:tr>
      <w:tr w:rsidTr="009B5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22" w:rsidP="009B5822">
            <w:pPr>
              <w:pStyle w:val="BodyText"/>
            </w:pPr>
            <w:r w:rsidRPr="009B5822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Follow standard operating procedures (SOPs)</w:t>
            </w:r>
          </w:p>
        </w:tc>
      </w:tr>
      <w:tr w:rsidTr="009B5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Comply with work health and safety (WHS) requirements at all times</w:t>
            </w:r>
          </w:p>
        </w:tc>
      </w:tr>
      <w:tr w:rsidTr="009B5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Use appropriate personal protective equipment (PPE) in accordance with SOPs</w:t>
            </w:r>
          </w:p>
        </w:tc>
      </w:tr>
      <w:tr w:rsidTr="009B5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 xml:space="preserve">Identify job requirements from specifications, drawings, job sheets or work instructions </w:t>
            </w:r>
          </w:p>
        </w:tc>
      </w:tr>
      <w:tr w:rsidTr="009B5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</w:p>
        </w:tc>
      </w:tr>
      <w:tr w:rsidTr="009B5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22" w:rsidP="009B5822">
            <w:pPr>
              <w:pStyle w:val="BodyText"/>
            </w:pPr>
            <w:r w:rsidRPr="009B5822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rPr>
                <w:rStyle w:val="SpecialBold"/>
              </w:rPr>
              <w:t xml:space="preserve">Select and set up equipment for a </w:t>
            </w:r>
            <w:r w:rsidRPr="009B5822">
              <w:rPr>
                <w:rStyle w:val="SpecialBold"/>
              </w:rPr>
              <w:t>specific operation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Select most appropriate tools and equipment</w:t>
            </w:r>
          </w:p>
        </w:tc>
      </w:tr>
      <w:tr w:rsidTr="009B5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 xml:space="preserve">Set up equipment and adjust for operation according to </w:t>
            </w:r>
            <w:r w:rsidRPr="009B5822">
              <w:t>SOPs</w:t>
            </w:r>
          </w:p>
        </w:tc>
      </w:tr>
      <w:tr w:rsidTr="009B5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Calculate and determine allowances for shrinkage, thickness and inside/outside measurements</w:t>
            </w:r>
          </w:p>
        </w:tc>
      </w:tr>
      <w:tr w:rsidTr="009B5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</w:p>
        </w:tc>
      </w:tr>
      <w:tr w:rsidTr="009B5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22" w:rsidP="009B5822">
            <w:pPr>
              <w:pStyle w:val="BodyText"/>
            </w:pPr>
            <w:r w:rsidRPr="009B5822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rPr>
                <w:rStyle w:val="SpecialBold"/>
              </w:rPr>
              <w:t>Operate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Prepare equipment for forming and shaping</w:t>
            </w:r>
          </w:p>
        </w:tc>
      </w:tr>
      <w:tr w:rsidTr="009B5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Operate and adjust equipment to form and shape material to meet specifications</w:t>
            </w:r>
          </w:p>
        </w:tc>
      </w:tr>
      <w:tr w:rsidTr="009B5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</w:p>
        </w:tc>
      </w:tr>
      <w:tr w:rsidTr="009B5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22" w:rsidP="009B5822">
            <w:pPr>
              <w:pStyle w:val="BodyText"/>
            </w:pPr>
            <w:r w:rsidRPr="009B5822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rPr>
                <w:rStyle w:val="SpecialBold"/>
              </w:rPr>
              <w:t>Form and shape material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Level, straighten, roll, press or bend material to specifications/drawings using fabrication techniques</w:t>
            </w:r>
          </w:p>
        </w:tc>
      </w:tr>
      <w:tr w:rsidTr="009B5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Follow correct hot or cold forming techniques</w:t>
            </w:r>
          </w:p>
        </w:tc>
      </w:tr>
      <w:tr w:rsidTr="009B5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22" w:rsidP="009B5822">
            <w:pPr>
              <w:pStyle w:val="BodyText"/>
            </w:pPr>
            <w:r w:rsidRPr="009B5822">
              <w:t>Check final product for compliance to specification and rectify, as required</w:t>
            </w:r>
          </w:p>
        </w:tc>
      </w:tr>
    </w:tbl>
    <w:p w:rsidR="00543DE6" w:rsidP="009B5822">
      <w:pPr>
        <w:pStyle w:val="BodyText"/>
      </w:pPr>
    </w:p>
    <w:p w:rsidR="00543DE6" w:rsidP="009B5822">
      <w:pPr>
        <w:pStyle w:val="BodyText"/>
      </w:pPr>
    </w:p>
    <w:p w:rsidR="00000000" w:rsidRPr="009B5822" w:rsidP="009B5822">
      <w:pPr>
        <w:pStyle w:val="Heading1"/>
      </w:pPr>
      <w:bookmarkStart w:id="6" w:name="O_1168900"/>
      <w:bookmarkEnd w:id="6"/>
      <w:r w:rsidRPr="009B5822">
        <w:t>Foundation Skills</w:t>
      </w:r>
    </w:p>
    <w:p w:rsidR="00000000" w:rsidRPr="009B5822" w:rsidP="00543DE6">
      <w:pPr>
        <w:pStyle w:val="BodyText"/>
      </w:pPr>
      <w:r w:rsidRPr="009B5822">
        <w:t xml:space="preserve">This section describes those required skills (reading, writing, oral communication and numeracy) that are essential to workplace performance in this unit of competency.  </w:t>
      </w:r>
    </w:p>
    <w:p w:rsidR="00000000" w:rsidRPr="009B5822" w:rsidP="00543DE6">
      <w:pPr>
        <w:pStyle w:val="BodyText"/>
      </w:pPr>
      <w:r w:rsidRPr="009B5822">
        <w:t>Foundation skills essential to performance are explicit in the performance criteria of this unit of competency.</w:t>
      </w:r>
    </w:p>
    <w:p w:rsidR="00000000" w:rsidRPr="009B5822" w:rsidP="009B5822">
      <w:pPr>
        <w:pStyle w:val="Heading1"/>
      </w:pPr>
      <w:bookmarkStart w:id="7" w:name="O_1168899"/>
      <w:bookmarkEnd w:id="7"/>
      <w:r w:rsidRPr="009B5822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9B5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t>This field allows for different work environments and conditions that may affect performance. Essential o</w:t>
            </w:r>
            <w:r w:rsidRPr="009B5822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9B5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22" w:rsidP="009B5822">
            <w:pPr>
              <w:pStyle w:val="ListBullet"/>
            </w:pPr>
            <w:r w:rsidRPr="009B5822">
              <w:t>presses</w:t>
            </w:r>
          </w:p>
          <w:p w:rsidR="00000000" w:rsidRPr="009B5822" w:rsidP="009B5822">
            <w:pPr>
              <w:pStyle w:val="ListBullet"/>
            </w:pPr>
            <w:r w:rsidRPr="009B5822">
              <w:t>sh</w:t>
            </w:r>
            <w:r w:rsidRPr="009B5822">
              <w:t>apers</w:t>
            </w:r>
          </w:p>
          <w:p w:rsidR="00000000" w:rsidRPr="009B5822" w:rsidP="009B5822">
            <w:pPr>
              <w:pStyle w:val="ListBullet"/>
            </w:pPr>
            <w:r w:rsidRPr="009B5822">
              <w:t>benders</w:t>
            </w:r>
          </w:p>
          <w:p w:rsidR="00000000" w:rsidRPr="009B5822" w:rsidP="009B5822">
            <w:pPr>
              <w:pStyle w:val="ListBullet"/>
            </w:pPr>
            <w:r w:rsidRPr="009B5822">
              <w:t>rollers</w:t>
            </w:r>
          </w:p>
          <w:p w:rsidR="00000000" w:rsidRPr="009B5822" w:rsidP="009B5822">
            <w:pPr>
              <w:pStyle w:val="ListBullet"/>
            </w:pPr>
            <w:r w:rsidRPr="009B5822">
              <w:t>drop hammers</w:t>
            </w:r>
          </w:p>
          <w:p w:rsidR="00000000" w:rsidP="009B5822">
            <w:pPr>
              <w:pStyle w:val="BodyText"/>
              <w:rPr>
                <w:lang w:val="en-NZ"/>
              </w:rPr>
            </w:pPr>
          </w:p>
        </w:tc>
      </w:tr>
      <w:tr w:rsidTr="009B5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rPr>
                <w:rStyle w:val="SpecialBold"/>
              </w:rPr>
              <w:t>Material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22" w:rsidP="009B5822">
            <w:pPr>
              <w:pStyle w:val="ListBullet"/>
            </w:pPr>
            <w:r w:rsidRPr="009B5822">
              <w:t>plate</w:t>
            </w:r>
          </w:p>
          <w:p w:rsidR="00000000" w:rsidRPr="009B5822" w:rsidP="009B5822">
            <w:pPr>
              <w:pStyle w:val="ListBullet"/>
            </w:pPr>
            <w:r w:rsidRPr="009B5822">
              <w:t xml:space="preserve">sheet </w:t>
            </w:r>
          </w:p>
          <w:p w:rsidR="00000000" w:rsidRPr="009B5822" w:rsidP="009B5822">
            <w:pPr>
              <w:pStyle w:val="ListBullet"/>
            </w:pPr>
            <w:r w:rsidRPr="009B5822">
              <w:t>tube</w:t>
            </w:r>
          </w:p>
          <w:p w:rsidR="00000000" w:rsidRPr="009B5822" w:rsidP="009B5822">
            <w:pPr>
              <w:pStyle w:val="ListBullet"/>
            </w:pPr>
            <w:r w:rsidRPr="009B5822">
              <w:t>pipe</w:t>
            </w:r>
          </w:p>
          <w:p w:rsidR="00000000" w:rsidP="009B5822">
            <w:pPr>
              <w:pStyle w:val="BodyText"/>
              <w:rPr>
                <w:lang w:val="en-NZ"/>
              </w:rPr>
            </w:pPr>
          </w:p>
        </w:tc>
      </w:tr>
      <w:tr w:rsidTr="009B5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rPr>
                <w:rStyle w:val="SpecialBold"/>
              </w:rPr>
              <w:t>Metal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22" w:rsidP="009B5822">
            <w:pPr>
              <w:pStyle w:val="ListBullet"/>
            </w:pPr>
            <w:r w:rsidRPr="009B5822">
              <w:t>ferrous</w:t>
            </w:r>
          </w:p>
          <w:p w:rsidR="00000000" w:rsidRPr="009B5822" w:rsidP="009B5822">
            <w:pPr>
              <w:pStyle w:val="ListBullet"/>
            </w:pPr>
            <w:r w:rsidRPr="009B5822">
              <w:t>non-ferrous</w:t>
            </w:r>
          </w:p>
          <w:p w:rsidR="00000000" w:rsidP="009B5822">
            <w:pPr>
              <w:pStyle w:val="BodyText"/>
              <w:rPr>
                <w:lang w:val="en-NZ"/>
              </w:rPr>
            </w:pPr>
          </w:p>
        </w:tc>
      </w:tr>
      <w:tr w:rsidTr="009B5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rPr>
                <w:rStyle w:val="SpecialBold"/>
              </w:rPr>
              <w:t>Forming and shaping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22" w:rsidP="009B5822">
            <w:pPr>
              <w:pStyle w:val="ListBullet"/>
            </w:pPr>
            <w:r w:rsidRPr="009B5822">
              <w:t>levelling</w:t>
            </w:r>
          </w:p>
          <w:p w:rsidR="00000000" w:rsidRPr="009B5822" w:rsidP="009B5822">
            <w:pPr>
              <w:pStyle w:val="ListBullet"/>
            </w:pPr>
            <w:r w:rsidRPr="009B5822">
              <w:t>straightening</w:t>
            </w:r>
          </w:p>
          <w:p w:rsidR="00000000" w:rsidRPr="009B5822" w:rsidP="009B5822">
            <w:pPr>
              <w:pStyle w:val="ListBullet"/>
            </w:pPr>
            <w:r w:rsidRPr="009B5822">
              <w:t xml:space="preserve">rolling </w:t>
            </w:r>
          </w:p>
          <w:p w:rsidR="00000000" w:rsidRPr="009B5822" w:rsidP="009B5822">
            <w:pPr>
              <w:pStyle w:val="ListBullet"/>
            </w:pPr>
            <w:r w:rsidRPr="009B5822">
              <w:t>pressing</w:t>
            </w:r>
          </w:p>
          <w:p w:rsidR="00000000" w:rsidRPr="009B5822" w:rsidP="009B5822">
            <w:pPr>
              <w:pStyle w:val="ListBullet"/>
            </w:pPr>
            <w:r w:rsidRPr="009B5822">
              <w:t>bending</w:t>
            </w:r>
          </w:p>
          <w:p w:rsidR="00000000" w:rsidP="009B5822">
            <w:pPr>
              <w:pStyle w:val="BodyText"/>
              <w:rPr>
                <w:lang w:val="en-NZ"/>
              </w:rPr>
            </w:pPr>
          </w:p>
        </w:tc>
      </w:tr>
      <w:tr w:rsidTr="009B5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22">
            <w:pPr>
              <w:pStyle w:val="BodyText"/>
              <w:rPr>
                <w:lang w:val="en-NZ"/>
              </w:rPr>
            </w:pPr>
            <w:r w:rsidRPr="009B5822">
              <w:rPr>
                <w:rStyle w:val="SpecialBold"/>
              </w:rPr>
              <w:t>Forming and shaping is applied to produce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22" w:rsidP="009B5822">
            <w:pPr>
              <w:pStyle w:val="ListBullet"/>
            </w:pPr>
            <w:r w:rsidRPr="009B5822">
              <w:t>pipework</w:t>
            </w:r>
          </w:p>
          <w:p w:rsidR="00000000" w:rsidRPr="009B5822" w:rsidP="009B5822">
            <w:pPr>
              <w:pStyle w:val="ListBullet"/>
            </w:pPr>
            <w:r w:rsidRPr="009B5822">
              <w:t>chamfers</w:t>
            </w:r>
          </w:p>
          <w:p w:rsidR="00000000" w:rsidRPr="009B5822" w:rsidP="009B5822">
            <w:pPr>
              <w:pStyle w:val="ListBullet"/>
            </w:pPr>
            <w:r w:rsidRPr="009B5822">
              <w:t>cylinders</w:t>
            </w:r>
          </w:p>
          <w:p w:rsidR="00000000" w:rsidRPr="009B5822" w:rsidP="009B5822">
            <w:pPr>
              <w:pStyle w:val="ListBullet"/>
            </w:pPr>
            <w:r w:rsidRPr="009B5822">
              <w:t>cones</w:t>
            </w:r>
          </w:p>
          <w:p w:rsidR="00000000" w:rsidRPr="009B5822" w:rsidP="009B5822">
            <w:pPr>
              <w:pStyle w:val="ListBullet"/>
            </w:pPr>
            <w:r w:rsidRPr="009B5822">
              <w:t>angles</w:t>
            </w:r>
          </w:p>
          <w:p w:rsidR="00000000" w:rsidRPr="009B5822" w:rsidP="009B5822">
            <w:pPr>
              <w:pStyle w:val="ListBullet"/>
            </w:pPr>
            <w:r w:rsidRPr="009B5822">
              <w:t>hoppers</w:t>
            </w:r>
          </w:p>
          <w:p w:rsidR="00000000" w:rsidRPr="009B5822" w:rsidP="009B5822">
            <w:pPr>
              <w:pStyle w:val="ListBullet"/>
            </w:pPr>
            <w:r w:rsidRPr="009B5822">
              <w:t>ductwork</w:t>
            </w:r>
          </w:p>
          <w:p w:rsidR="00000000" w:rsidRPr="009B5822" w:rsidP="009B5822">
            <w:pPr>
              <w:pStyle w:val="ListBullet"/>
            </w:pPr>
            <w:r w:rsidRPr="009B5822">
              <w:t>square to round</w:t>
            </w:r>
          </w:p>
          <w:p w:rsidR="00000000" w:rsidRPr="009B5822" w:rsidP="009B5822">
            <w:pPr>
              <w:pStyle w:val="ListBullet"/>
            </w:pPr>
            <w:r w:rsidRPr="009B5822">
              <w:t>transitions</w:t>
            </w:r>
            <w:r>
              <w:t>’</w:t>
            </w:r>
          </w:p>
          <w:p w:rsidR="00000000" w:rsidRPr="009B5822" w:rsidP="009B5822">
            <w:pPr>
              <w:pStyle w:val="ListBullet"/>
            </w:pPr>
            <w:r w:rsidRPr="009B5822">
              <w:t>lobster backs</w:t>
            </w:r>
          </w:p>
          <w:p w:rsidR="00000000" w:rsidRPr="009B5822" w:rsidP="009B5822">
            <w:pPr>
              <w:pStyle w:val="ListBullet"/>
            </w:pPr>
            <w:r w:rsidRPr="009B5822">
              <w:t>tubular shapes, including hand rails, reticulation pipework and mufflers</w:t>
            </w:r>
          </w:p>
        </w:tc>
      </w:tr>
    </w:tbl>
    <w:p w:rsidR="00000000" w:rsidRPr="009B5822" w:rsidP="009B5822">
      <w:pPr>
        <w:pStyle w:val="BodyText"/>
      </w:pPr>
    </w:p>
    <w:p w:rsidR="00000000" w:rsidRPr="009B5822" w:rsidP="009B5822">
      <w:pPr>
        <w:pStyle w:val="AllowPageBreak"/>
      </w:pPr>
    </w:p>
    <w:p w:rsidR="00000000" w:rsidRPr="009B5822" w:rsidP="009B5822">
      <w:pPr>
        <w:pStyle w:val="Heading1"/>
      </w:pPr>
      <w:bookmarkStart w:id="8" w:name="O_1168898"/>
      <w:bookmarkEnd w:id="8"/>
      <w:r w:rsidRPr="009B5822">
        <w:t>Unit Mapping Information</w:t>
      </w:r>
    </w:p>
    <w:p w:rsidR="00000000" w:rsidRPr="009B5822" w:rsidP="00543DE6">
      <w:pPr>
        <w:pStyle w:val="BodyText"/>
      </w:pPr>
      <w:r w:rsidRPr="009B5822">
        <w:t>Release 2. Supersedes and is equivalent to MEM05010 Apply fabrication, forming and shaping techniques (Release 1).</w:t>
      </w:r>
    </w:p>
    <w:p w:rsidR="00000000" w:rsidRPr="009B5822" w:rsidP="00543DE6">
      <w:pPr>
        <w:pStyle w:val="BodyText"/>
      </w:pPr>
      <w:r w:rsidRPr="009B5822">
        <w:t xml:space="preserve">Release 1. Supersedes </w:t>
      </w:r>
      <w:r w:rsidRPr="009B5822">
        <w:t>and is equivalent to MEM05010C Apply fabrication, forming and shaping techniques.</w:t>
      </w:r>
    </w:p>
    <w:p w:rsidR="00000000" w:rsidRPr="009B5822" w:rsidP="009B5822">
      <w:pPr>
        <w:pStyle w:val="Heading1"/>
      </w:pPr>
      <w:bookmarkStart w:id="9" w:name="O_1168912"/>
      <w:bookmarkEnd w:id="9"/>
      <w:r w:rsidRPr="009B5822">
        <w:t>Links</w:t>
      </w:r>
    </w:p>
    <w:p w:rsidR="00000000" w:rsidRPr="009B5822" w:rsidP="00543DE6">
      <w:pPr>
        <w:pStyle w:val="BodyText"/>
      </w:pPr>
      <w:r w:rsidRPr="009B58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00CA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B5822" w:rsidP="009B5822"/>
    <w:sectPr w:rsidSect="009B58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22" w:rsidRPr="00543DE6" w:rsidP="00543D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DE6" w:rsidP="009B58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3DE6" w:rsidP="009B58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43DE6" w:rsidP="009B58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D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5822" w:rsidRPr="00543DE6" w:rsidP="00543D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DE6" w:rsidRPr="002D2AF8" w:rsidP="009B58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MEM05010 Apply fabrication, forming and shaping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43DE6" w:rsidP="009B58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68F5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B052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8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8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8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8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8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8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8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8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8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8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8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822"/>
  </w:style>
  <w:style w:type="character" w:customStyle="1" w:styleId="Heading1Char">
    <w:name w:val="Heading 1 Char"/>
    <w:basedOn w:val="DefaultParagraphFont"/>
    <w:link w:val="Heading1"/>
    <w:rsid w:val="009B58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8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8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58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5822"/>
    <w:rPr>
      <w:b/>
      <w:spacing w:val="0"/>
    </w:rPr>
  </w:style>
  <w:style w:type="paragraph" w:customStyle="1" w:styleId="SuperHeading">
    <w:name w:val="SuperHeading"/>
    <w:basedOn w:val="Normal"/>
    <w:rsid w:val="009B58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8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58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8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8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8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8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8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8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8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8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8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8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8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8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8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8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8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8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8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8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58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58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8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8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58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58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8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8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8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8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8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8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8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8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5822"/>
    <w:rPr>
      <w:i/>
    </w:rPr>
  </w:style>
  <w:style w:type="paragraph" w:styleId="Caption">
    <w:name w:val="caption"/>
    <w:basedOn w:val="BodyText"/>
    <w:next w:val="Normal"/>
    <w:qFormat/>
    <w:rsid w:val="009B58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8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8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822"/>
  </w:style>
  <w:style w:type="paragraph" w:styleId="TableofFigures">
    <w:name w:val="table of figures"/>
    <w:basedOn w:val="Normal"/>
    <w:next w:val="Normal"/>
    <w:semiHidden/>
    <w:rsid w:val="009B58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8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5822"/>
    <w:rPr>
      <w:rFonts w:ascii="Wingdings" w:hAnsi="Wingdings"/>
    </w:rPr>
  </w:style>
  <w:style w:type="paragraph" w:customStyle="1" w:styleId="TableHeading">
    <w:name w:val="Table Heading"/>
    <w:basedOn w:val="HeadingBase"/>
    <w:rsid w:val="009B58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822"/>
    <w:rPr>
      <w:color w:val="0033CC"/>
      <w:u w:val="none"/>
    </w:rPr>
  </w:style>
  <w:style w:type="paragraph" w:customStyle="1" w:styleId="BodyTextRight">
    <w:name w:val="Body Text Right"/>
    <w:basedOn w:val="BodyText"/>
    <w:rsid w:val="009B58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8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8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8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8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8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822"/>
    <w:rPr>
      <w:sz w:val="32"/>
    </w:rPr>
  </w:style>
  <w:style w:type="paragraph" w:customStyle="1" w:styleId="HeadingProcedure">
    <w:name w:val="Heading Procedure"/>
    <w:basedOn w:val="HeadingBase"/>
    <w:next w:val="Normal"/>
    <w:rsid w:val="009B58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822"/>
    <w:pPr>
      <w:spacing w:before="60" w:after="60"/>
    </w:pPr>
  </w:style>
  <w:style w:type="paragraph" w:styleId="ListContinue">
    <w:name w:val="List Continue"/>
    <w:basedOn w:val="List"/>
    <w:rsid w:val="009B5822"/>
    <w:pPr>
      <w:ind w:firstLine="0"/>
    </w:pPr>
  </w:style>
  <w:style w:type="paragraph" w:customStyle="1" w:styleId="ListNote">
    <w:name w:val="List Note"/>
    <w:basedOn w:val="List"/>
    <w:rsid w:val="009B58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8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8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822"/>
    <w:rPr>
      <w:rFonts w:ascii="Courier New" w:hAnsi="Courier New"/>
    </w:rPr>
  </w:style>
  <w:style w:type="paragraph" w:customStyle="1" w:styleId="NoteBullet">
    <w:name w:val="Note Bullet"/>
    <w:basedOn w:val="Note"/>
    <w:rsid w:val="009B58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8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8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8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8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58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8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822"/>
    <w:rPr>
      <w:b/>
      <w:smallCaps/>
    </w:rPr>
  </w:style>
  <w:style w:type="paragraph" w:customStyle="1" w:styleId="TableListNumber">
    <w:name w:val="Table List Number"/>
    <w:basedOn w:val="ListNumber"/>
    <w:rsid w:val="009B58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8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822"/>
    <w:pPr>
      <w:numPr>
        <w:numId w:val="8"/>
      </w:numPr>
    </w:pPr>
  </w:style>
  <w:style w:type="paragraph" w:customStyle="1" w:styleId="ListAlpha2">
    <w:name w:val="List Alpha 2"/>
    <w:basedOn w:val="List2"/>
    <w:rsid w:val="009B5822"/>
    <w:pPr>
      <w:numPr>
        <w:numId w:val="7"/>
      </w:numPr>
    </w:pPr>
  </w:style>
  <w:style w:type="paragraph" w:styleId="List2">
    <w:name w:val="List 2"/>
    <w:basedOn w:val="BodyText"/>
    <w:rsid w:val="009B58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8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8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8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8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8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5822"/>
    <w:pPr>
      <w:numPr>
        <w:numId w:val="3"/>
      </w:numPr>
    </w:pPr>
  </w:style>
  <w:style w:type="paragraph" w:styleId="ListContinue2">
    <w:name w:val="List Continue 2"/>
    <w:basedOn w:val="List2"/>
    <w:rsid w:val="009B5822"/>
    <w:pPr>
      <w:ind w:firstLine="0"/>
    </w:pPr>
  </w:style>
  <w:style w:type="paragraph" w:styleId="ListContinue3">
    <w:name w:val="List Continue 3"/>
    <w:basedOn w:val="List3"/>
    <w:rsid w:val="009B5822"/>
    <w:pPr>
      <w:ind w:left="1021" w:firstLine="0"/>
    </w:pPr>
  </w:style>
  <w:style w:type="paragraph" w:styleId="ListContinue4">
    <w:name w:val="List Continue 4"/>
    <w:basedOn w:val="List4"/>
    <w:rsid w:val="009B5822"/>
    <w:pPr>
      <w:ind w:firstLine="0"/>
    </w:pPr>
  </w:style>
  <w:style w:type="paragraph" w:styleId="ListContinue5">
    <w:name w:val="List Continue 5"/>
    <w:basedOn w:val="List5"/>
    <w:rsid w:val="009B5822"/>
    <w:pPr>
      <w:ind w:firstLine="0"/>
    </w:pPr>
  </w:style>
  <w:style w:type="paragraph" w:styleId="ListNumber3">
    <w:name w:val="List Number 3"/>
    <w:basedOn w:val="List3"/>
    <w:rsid w:val="009B5822"/>
    <w:pPr>
      <w:numPr>
        <w:numId w:val="4"/>
      </w:numPr>
    </w:pPr>
  </w:style>
  <w:style w:type="paragraph" w:styleId="ListNumber4">
    <w:name w:val="List Number 4"/>
    <w:basedOn w:val="List4"/>
    <w:rsid w:val="009B5822"/>
    <w:pPr>
      <w:numPr>
        <w:numId w:val="5"/>
      </w:numPr>
    </w:pPr>
  </w:style>
  <w:style w:type="paragraph" w:styleId="ListNumber5">
    <w:name w:val="List Number 5"/>
    <w:basedOn w:val="List5"/>
    <w:rsid w:val="009B5822"/>
    <w:pPr>
      <w:numPr>
        <w:numId w:val="6"/>
      </w:numPr>
    </w:pPr>
  </w:style>
  <w:style w:type="paragraph" w:styleId="BlockText">
    <w:name w:val="Block Text"/>
    <w:basedOn w:val="Normal"/>
    <w:rsid w:val="009B58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8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822"/>
    <w:rPr>
      <w:sz w:val="16"/>
      <w:vertAlign w:val="superscript"/>
    </w:rPr>
  </w:style>
  <w:style w:type="character" w:customStyle="1" w:styleId="Symbols">
    <w:name w:val="Symbols"/>
    <w:basedOn w:val="DefaultParagraphFont"/>
    <w:rsid w:val="009B5822"/>
    <w:rPr>
      <w:rFonts w:ascii="Symbol" w:hAnsi="Symbol"/>
    </w:rPr>
  </w:style>
  <w:style w:type="character" w:customStyle="1" w:styleId="MenuOptions">
    <w:name w:val="Menu Options"/>
    <w:basedOn w:val="DefaultParagraphFont"/>
    <w:rsid w:val="009B58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822"/>
    <w:rPr>
      <w:b/>
    </w:rPr>
  </w:style>
  <w:style w:type="character" w:customStyle="1" w:styleId="Underlined">
    <w:name w:val="Underlined"/>
    <w:basedOn w:val="DefaultParagraphFont"/>
    <w:rsid w:val="009B5822"/>
    <w:rPr>
      <w:u w:val="single"/>
    </w:rPr>
  </w:style>
  <w:style w:type="paragraph" w:customStyle="1" w:styleId="TableBodyTextRight">
    <w:name w:val="Table Body Text Right"/>
    <w:basedOn w:val="TableBodyText"/>
    <w:rsid w:val="009B58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822"/>
    <w:rPr>
      <w:sz w:val="18"/>
    </w:rPr>
  </w:style>
  <w:style w:type="paragraph" w:customStyle="1" w:styleId="BodySmallRight">
    <w:name w:val="Body Small Right"/>
    <w:basedOn w:val="BodyTextRight"/>
    <w:rsid w:val="009B5822"/>
    <w:rPr>
      <w:sz w:val="18"/>
      <w:szCs w:val="18"/>
    </w:rPr>
  </w:style>
  <w:style w:type="paragraph" w:customStyle="1" w:styleId="MarginEdition">
    <w:name w:val="Margin Edition"/>
    <w:basedOn w:val="MarginNote"/>
    <w:rsid w:val="009B58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822"/>
    <w:rPr>
      <w:sz w:val="2"/>
      <w:szCs w:val="2"/>
    </w:rPr>
  </w:style>
  <w:style w:type="character" w:customStyle="1" w:styleId="Small">
    <w:name w:val="Small"/>
    <w:basedOn w:val="DefaultParagraphFont"/>
    <w:rsid w:val="009B5822"/>
    <w:rPr>
      <w:sz w:val="16"/>
    </w:rPr>
  </w:style>
  <w:style w:type="paragraph" w:customStyle="1" w:styleId="WideTable">
    <w:name w:val="Wide Table"/>
    <w:basedOn w:val="Normal"/>
    <w:rsid w:val="009B58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822"/>
  </w:style>
  <w:style w:type="paragraph" w:styleId="Quote">
    <w:name w:val="Quote"/>
    <w:basedOn w:val="Heading1"/>
    <w:link w:val="QuoteChar"/>
    <w:qFormat/>
    <w:rsid w:val="009B58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8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822"/>
    <w:pPr>
      <w:pageBreakBefore/>
    </w:pPr>
  </w:style>
  <w:style w:type="paragraph" w:customStyle="1" w:styleId="Border">
    <w:name w:val="Border"/>
    <w:basedOn w:val="Normal"/>
    <w:qFormat/>
    <w:rsid w:val="009B58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8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8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8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8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8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8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8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8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822"/>
    <w:rPr>
      <w:u w:val="single"/>
    </w:rPr>
  </w:style>
  <w:style w:type="character" w:customStyle="1" w:styleId="BoldandItalics">
    <w:name w:val="Bold and Italics"/>
    <w:qFormat/>
    <w:rsid w:val="009B5822"/>
    <w:rPr>
      <w:b/>
      <w:i/>
      <w:u w:val="none"/>
    </w:rPr>
  </w:style>
  <w:style w:type="paragraph" w:styleId="BalloonText">
    <w:name w:val="Balloon Text"/>
    <w:basedOn w:val="Normal"/>
    <w:link w:val="BalloonTextChar"/>
    <w:rsid w:val="009B58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8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8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8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8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8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5822"/>
    <w:pPr>
      <w:spacing w:before="0" w:after="0"/>
    </w:pPr>
  </w:style>
  <w:style w:type="paragraph" w:customStyle="1" w:styleId="BodyTextBold">
    <w:name w:val="Body Text Bold"/>
    <w:basedOn w:val="BodyText"/>
    <w:qFormat/>
    <w:rsid w:val="009B5822"/>
    <w:rPr>
      <w:b/>
    </w:rPr>
  </w:style>
  <w:style w:type="character" w:styleId="Hyperlink">
    <w:name w:val="Hyperlink"/>
    <w:basedOn w:val="DefaultParagraphFont"/>
    <w:uiPriority w:val="99"/>
    <w:unhideWhenUsed/>
    <w:rsid w:val="00543D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4321</Characters>
  <Application>Microsoft Office Word</Application>
  <DocSecurity>0</DocSecurity>
  <Lines>216</Lines>
  <Paragraphs>139</Paragraphs>
  <ScaleCrop>false</ScaleCrop>
  <Company>Author-it Software Corporation Ltd.</Company>
  <LinksUpToDate>false</LinksUpToDate>
  <CharactersWithSpaces>4867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MEM05010 Apply fabrication, forming and shaping techniques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2023-02-03T06:55:00Z</dcterms:created>
  <dcterms:modified xsi:type="dcterms:W3CDTF">2023-02-03T06:55:00Z</dcterms:modified>
</cp:coreProperties>
</file>