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D78" w:rsidP="004A3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MEM05007 Perform manual heating and thermal cutting</w:t>
      </w:r>
      <w:r>
        <w:fldChar w:fldCharType="end"/>
      </w:r>
    </w:p>
    <w:p w:rsidR="004A3D78" w:rsidP="004A3D78">
      <w:pPr>
        <w:pStyle w:val="Version"/>
        <w:sectPr w:rsidSect="00945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29A" w:rsidP="0094529A">
      <w:pPr>
        <w:pStyle w:val="SuperHeading"/>
      </w:pPr>
      <w:r w:rsidRPr="0094529A">
        <w:t>MEM05007 Perform manual heating and thermal cutting</w:t>
      </w:r>
    </w:p>
    <w:p w:rsidR="00000000" w:rsidRPr="0094529A" w:rsidP="0094529A">
      <w:pPr>
        <w:pStyle w:val="Heading1"/>
      </w:pPr>
      <w:bookmarkStart w:id="1" w:name="O_942073"/>
      <w:bookmarkEnd w:id="1"/>
      <w:r w:rsidRPr="0094529A">
        <w:t>Modification History</w:t>
      </w:r>
    </w:p>
    <w:p w:rsidR="00000000" w:rsidRPr="0094529A" w:rsidP="004A3D78">
      <w:pPr>
        <w:pStyle w:val="BodyText"/>
      </w:pPr>
      <w:r w:rsidRPr="0094529A">
        <w:t xml:space="preserve">Release 1. Supersedes and is equivalent to MEM05007C Perform manual heating and thermal cutting </w:t>
      </w:r>
    </w:p>
    <w:p w:rsidR="00000000" w:rsidRPr="0094529A" w:rsidP="0094529A">
      <w:pPr>
        <w:pStyle w:val="Heading1"/>
      </w:pPr>
      <w:bookmarkStart w:id="2" w:name="O_942081"/>
      <w:bookmarkEnd w:id="2"/>
      <w:r w:rsidRPr="0094529A">
        <w:t>Application</w:t>
      </w:r>
    </w:p>
    <w:p w:rsidR="00000000" w:rsidRPr="0094529A" w:rsidP="004A3D78">
      <w:pPr>
        <w:pStyle w:val="BodyText"/>
      </w:pPr>
      <w:r w:rsidRPr="0094529A">
        <w:t xml:space="preserve">This unit of competency defines the skills and knowledge required to perform manual heating, thermal </w:t>
      </w:r>
      <w:r w:rsidRPr="0094529A">
        <w:t>cutting and gouging including the assembly and disassembly and operation of the equipment on a range of materials.</w:t>
      </w:r>
    </w:p>
    <w:p w:rsidR="00000000" w:rsidRPr="0094529A" w:rsidP="004A3D78">
      <w:pPr>
        <w:pStyle w:val="BodyText"/>
      </w:pPr>
      <w:r w:rsidRPr="0094529A">
        <w:t>Where the selection and use of tools is required unit MEM18001 Use hand tools and unit MEM18002 Use power tools/hand held operations, should</w:t>
      </w:r>
      <w:r w:rsidRPr="0094529A">
        <w:t xml:space="preserve"> also be selected as appropriate.</w:t>
      </w:r>
    </w:p>
    <w:p w:rsidR="00000000" w:rsidRPr="0094529A" w:rsidP="004A3D78">
      <w:pPr>
        <w:pStyle w:val="BodyText"/>
      </w:pPr>
      <w:r w:rsidRPr="0094529A">
        <w:t>No licensing, legislative or certification requirements apply to this unit at the time of publication.</w:t>
      </w:r>
    </w:p>
    <w:p w:rsidR="00000000" w:rsidRPr="0094529A" w:rsidP="0094529A">
      <w:pPr>
        <w:pStyle w:val="BodyText"/>
      </w:pPr>
      <w:r w:rsidRPr="0094529A">
        <w:rPr>
          <w:rStyle w:val="SpecialBold"/>
        </w:rPr>
        <w:t>Band:</w:t>
      </w:r>
      <w:r w:rsidRPr="0094529A">
        <w:rPr>
          <w:rStyle w:val="SpecialBold"/>
        </w:rPr>
        <w:tab/>
        <w:t>A</w:t>
      </w:r>
    </w:p>
    <w:p w:rsidR="00000000" w:rsidRPr="0094529A" w:rsidP="0094529A">
      <w:pPr>
        <w:pStyle w:val="BodyText"/>
      </w:pPr>
      <w:r w:rsidRPr="0094529A">
        <w:rPr>
          <w:rStyle w:val="SpecialBold"/>
        </w:rPr>
        <w:t>Unit Weight:</w:t>
      </w:r>
      <w:r w:rsidRPr="0094529A">
        <w:rPr>
          <w:rStyle w:val="SpecialBold"/>
        </w:rPr>
        <w:tab/>
        <w:t>2</w:t>
      </w:r>
    </w:p>
    <w:p w:rsidR="00000000" w:rsidRPr="0094529A" w:rsidP="0094529A">
      <w:pPr>
        <w:pStyle w:val="AllowPageBreak"/>
      </w:pPr>
    </w:p>
    <w:p w:rsidR="00000000" w:rsidRPr="0094529A" w:rsidP="0094529A">
      <w:pPr>
        <w:pStyle w:val="Heading1"/>
      </w:pPr>
      <w:bookmarkStart w:id="3" w:name="O_942080"/>
      <w:bookmarkEnd w:id="3"/>
      <w:r w:rsidRPr="0094529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Interpret technical drawing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Undertake m</w:t>
            </w:r>
            <w:r w:rsidRPr="0094529A">
              <w:t>anual handling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Perform engineering measurements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Work safely and effectively in manufacturing and engineering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BodyText"/>
            </w:pPr>
            <w:r w:rsidRPr="0094529A">
              <w:t>Organise and communicate information</w:t>
            </w:r>
          </w:p>
        </w:tc>
      </w:tr>
    </w:tbl>
    <w:p w:rsidR="00000000" w:rsidRPr="0094529A" w:rsidP="0094529A">
      <w:pPr>
        <w:pStyle w:val="BodyText"/>
      </w:pPr>
    </w:p>
    <w:p w:rsidR="00000000" w:rsidRPr="0094529A" w:rsidP="0094529A">
      <w:pPr>
        <w:pStyle w:val="AllowPageBreak"/>
      </w:pPr>
    </w:p>
    <w:p w:rsidR="00000000" w:rsidRPr="0094529A" w:rsidP="0094529A">
      <w:pPr>
        <w:pStyle w:val="Heading1"/>
      </w:pPr>
      <w:bookmarkStart w:id="4" w:name="O_942079"/>
      <w:bookmarkEnd w:id="4"/>
      <w:r w:rsidRPr="0094529A">
        <w:t>Competency Field</w:t>
      </w:r>
    </w:p>
    <w:p w:rsidR="00000000" w:rsidRPr="0094529A" w:rsidP="004A3D78">
      <w:pPr>
        <w:pStyle w:val="BodyText"/>
      </w:pPr>
      <w:r w:rsidRPr="0094529A">
        <w:t>Fabrication</w:t>
      </w:r>
    </w:p>
    <w:p w:rsidR="00000000" w:rsidRPr="0094529A" w:rsidP="0094529A">
      <w:pPr>
        <w:pStyle w:val="Heading1"/>
      </w:pPr>
      <w:bookmarkStart w:id="5" w:name="O_942077"/>
      <w:bookmarkEnd w:id="5"/>
      <w:r w:rsidRPr="009452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Performance criteria describe the performance needed to demonstrate achievement of the element.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BodyText"/>
            </w:pPr>
            <w:r w:rsidRPr="0094529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 xml:space="preserve">Follow standard operating procedures (SOPs) 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Comply with work health and safety (WHS) requirements at all times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Use appropriate personal protective equipment (PPE) in accordance with SOPs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Identify job requirements from specifications, drawings, job sheets or work instructions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BodyText"/>
            </w:pPr>
            <w:r w:rsidRPr="0094529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rPr>
                <w:rStyle w:val="SpecialBold"/>
              </w:rPr>
              <w:t>Select and set up heating and thermal cutting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Select cutting process and/or method appropriate for material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Select and assemble appropriate accessories and equipment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Ensure equipment is in safe working condition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Set up equipment following SOPs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BodyText"/>
            </w:pPr>
            <w:r w:rsidRPr="0094529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rPr>
                <w:rStyle w:val="SpecialBold"/>
              </w:rPr>
              <w:t>Perform heating and thermal cutting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Follow equipment start-up procedures and make adjustments as required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Make appropriate cutting allowances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Minimise wastage of materials when performing manual heating and thermal cutting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Identify defects and take corrective action in accordance with SOPs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 xml:space="preserve">Heat and cut material to specification 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BodyText"/>
            </w:pPr>
            <w:r w:rsidRPr="0094529A">
              <w:t>Inspect shape/size/length of final product for compliance with specifications</w:t>
            </w:r>
          </w:p>
        </w:tc>
      </w:tr>
    </w:tbl>
    <w:p w:rsidR="00000000" w:rsidRPr="0094529A" w:rsidP="0094529A">
      <w:pPr>
        <w:pStyle w:val="BodyText"/>
      </w:pPr>
    </w:p>
    <w:p w:rsidR="00000000" w:rsidRPr="0094529A" w:rsidP="0094529A">
      <w:pPr>
        <w:pStyle w:val="AllowPageBreak"/>
      </w:pPr>
    </w:p>
    <w:p w:rsidR="00000000" w:rsidRPr="0094529A" w:rsidP="0094529A">
      <w:pPr>
        <w:pStyle w:val="Heading1"/>
      </w:pPr>
      <w:bookmarkStart w:id="6" w:name="O_942076"/>
      <w:bookmarkEnd w:id="6"/>
      <w:r w:rsidRPr="0094529A">
        <w:t>Foundation Skills</w:t>
      </w:r>
    </w:p>
    <w:p w:rsidR="00000000" w:rsidRPr="0094529A" w:rsidP="004A3D78">
      <w:pPr>
        <w:pStyle w:val="BodyText"/>
      </w:pPr>
      <w:r w:rsidRPr="0094529A">
        <w:t xml:space="preserve">This section describes those required skills (reading, writing, oral communication and numeracy) that are essential to workplace performance </w:t>
      </w:r>
      <w:r w:rsidRPr="0094529A">
        <w:t xml:space="preserve">in this unit of competency.  </w:t>
      </w:r>
    </w:p>
    <w:p w:rsidR="00000000" w:rsidRPr="0094529A" w:rsidP="004A3D78">
      <w:pPr>
        <w:pStyle w:val="BodyText"/>
      </w:pPr>
      <w:r w:rsidRPr="0094529A">
        <w:t>Foundation skills essential to performance are explicit in the performance criteria of this unit of competency.</w:t>
      </w:r>
    </w:p>
    <w:p w:rsidR="00000000" w:rsidRPr="0094529A" w:rsidP="0094529A">
      <w:pPr>
        <w:pStyle w:val="Heading1"/>
      </w:pPr>
      <w:bookmarkStart w:id="7" w:name="O_942075"/>
      <w:bookmarkEnd w:id="7"/>
      <w:r w:rsidRPr="0094529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t>This field allows for different work environments and conditions that may af</w:t>
            </w:r>
            <w:r w:rsidRPr="0094529A">
              <w:t>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rPr>
                <w:rStyle w:val="SpecialBold"/>
              </w:rPr>
              <w:t>Cutting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ListBullet"/>
            </w:pPr>
            <w:r w:rsidRPr="0094529A">
              <w:t xml:space="preserve">hand held </w:t>
            </w:r>
          </w:p>
          <w:p w:rsidR="00000000" w:rsidRPr="0094529A" w:rsidP="0094529A">
            <w:pPr>
              <w:pStyle w:val="ListBullet"/>
            </w:pPr>
            <w:r w:rsidRPr="0094529A">
              <w:t>self-propelled straight line cutters</w:t>
            </w:r>
          </w:p>
          <w:p w:rsidR="00000000" w:rsidP="0094529A">
            <w:pPr>
              <w:pStyle w:val="BodyText"/>
              <w:rPr>
                <w:lang w:val="en-NZ"/>
              </w:rPr>
            </w:pP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rPr>
                <w:rStyle w:val="SpecialBold"/>
              </w:rPr>
              <w:t>Methods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ListBullet"/>
            </w:pPr>
            <w:r w:rsidRPr="0094529A">
              <w:t>manual</w:t>
            </w:r>
          </w:p>
          <w:p w:rsidR="00000000" w:rsidRPr="0094529A" w:rsidP="0094529A">
            <w:pPr>
              <w:pStyle w:val="ListBullet"/>
            </w:pPr>
            <w:r w:rsidRPr="0094529A">
              <w:t>automatic</w:t>
            </w:r>
          </w:p>
          <w:p w:rsidR="00000000" w:rsidP="0094529A">
            <w:pPr>
              <w:pStyle w:val="BodyText"/>
              <w:rPr>
                <w:lang w:val="en-NZ"/>
              </w:rPr>
            </w:pP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rPr>
                <w:rStyle w:val="SpecialBold"/>
              </w:rPr>
              <w:t>Fuel gases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ListBullet"/>
            </w:pPr>
            <w:r w:rsidRPr="0094529A">
              <w:t>acetylene</w:t>
            </w:r>
          </w:p>
          <w:p w:rsidR="00000000" w:rsidRPr="0094529A" w:rsidP="0094529A">
            <w:pPr>
              <w:pStyle w:val="ListBullet"/>
            </w:pPr>
            <w:r w:rsidRPr="0094529A">
              <w:t>liquefied petroleum gas (LPG)</w:t>
            </w:r>
          </w:p>
          <w:p w:rsidR="00000000" w:rsidRPr="0094529A" w:rsidP="0094529A">
            <w:pPr>
              <w:pStyle w:val="ListBullet"/>
            </w:pPr>
            <w:r w:rsidRPr="0094529A">
              <w:t>hydrogen</w:t>
            </w:r>
          </w:p>
          <w:p w:rsidR="00000000" w:rsidP="0094529A">
            <w:pPr>
              <w:pStyle w:val="BodyText"/>
              <w:rPr>
                <w:lang w:val="en-NZ"/>
              </w:rPr>
            </w:pP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rPr>
                <w:rStyle w:val="SpecialBold"/>
              </w:rPr>
              <w:t>Material includes various thicknesses and types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ListBullet"/>
            </w:pPr>
            <w:r w:rsidRPr="0094529A">
              <w:t>ferrous</w:t>
            </w:r>
          </w:p>
          <w:p w:rsidR="00000000" w:rsidRPr="0094529A" w:rsidP="0094529A">
            <w:pPr>
              <w:pStyle w:val="ListBullet"/>
            </w:pPr>
            <w:r w:rsidRPr="0094529A">
              <w:t xml:space="preserve">non-ferrous </w:t>
            </w:r>
          </w:p>
          <w:p w:rsidR="00000000" w:rsidRPr="0094529A" w:rsidP="0094529A">
            <w:pPr>
              <w:pStyle w:val="ListBullet"/>
            </w:pPr>
            <w:r w:rsidRPr="0094529A">
              <w:t xml:space="preserve">non-metallic </w:t>
            </w:r>
          </w:p>
          <w:p w:rsidR="00000000" w:rsidP="0094529A">
            <w:pPr>
              <w:pStyle w:val="BodyText"/>
              <w:rPr>
                <w:lang w:val="en-NZ"/>
              </w:rPr>
            </w:pPr>
          </w:p>
        </w:tc>
      </w:tr>
      <w:tr w:rsidTr="0094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9A">
            <w:pPr>
              <w:pStyle w:val="BodyText"/>
              <w:rPr>
                <w:lang w:val="en-NZ"/>
              </w:rPr>
            </w:pPr>
            <w:r w:rsidRPr="0094529A">
              <w:rPr>
                <w:rStyle w:val="SpecialBold"/>
              </w:rPr>
              <w:t>Equipment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9A" w:rsidP="0094529A">
            <w:pPr>
              <w:pStyle w:val="ListBullet"/>
            </w:pPr>
            <w:r w:rsidRPr="0094529A">
              <w:t>gas cylinders</w:t>
            </w:r>
          </w:p>
          <w:p w:rsidR="00000000" w:rsidRPr="0094529A" w:rsidP="0094529A">
            <w:pPr>
              <w:pStyle w:val="ListBullet"/>
            </w:pPr>
            <w:r w:rsidRPr="0094529A">
              <w:t>hoses</w:t>
            </w:r>
          </w:p>
          <w:p w:rsidR="00000000" w:rsidRPr="0094529A" w:rsidP="0094529A">
            <w:pPr>
              <w:pStyle w:val="ListBullet"/>
            </w:pPr>
            <w:r w:rsidRPr="0094529A">
              <w:t>blowpipes</w:t>
            </w:r>
          </w:p>
          <w:p w:rsidR="00000000" w:rsidRPr="0094529A" w:rsidP="0094529A">
            <w:pPr>
              <w:pStyle w:val="ListBullet"/>
            </w:pPr>
            <w:r w:rsidRPr="0094529A">
              <w:t>tips and nozzles</w:t>
            </w:r>
          </w:p>
          <w:p w:rsidR="00000000" w:rsidRPr="0094529A" w:rsidP="0094529A">
            <w:pPr>
              <w:pStyle w:val="ListBullet"/>
            </w:pPr>
            <w:r w:rsidRPr="0094529A">
              <w:t>regulators</w:t>
            </w:r>
          </w:p>
          <w:p w:rsidR="00000000" w:rsidRPr="0094529A" w:rsidP="0094529A">
            <w:pPr>
              <w:pStyle w:val="ListBullet"/>
            </w:pPr>
            <w:r w:rsidRPr="0094529A">
              <w:t>flashback arrestors</w:t>
            </w:r>
          </w:p>
        </w:tc>
      </w:tr>
    </w:tbl>
    <w:p w:rsidR="00000000" w:rsidRPr="0094529A" w:rsidP="0094529A">
      <w:pPr>
        <w:pStyle w:val="BodyText"/>
      </w:pPr>
    </w:p>
    <w:p w:rsidR="00000000" w:rsidRPr="0094529A" w:rsidP="0094529A">
      <w:pPr>
        <w:pStyle w:val="AllowPageBreak"/>
      </w:pPr>
    </w:p>
    <w:p w:rsidR="00000000" w:rsidRPr="0094529A" w:rsidP="0094529A">
      <w:pPr>
        <w:pStyle w:val="Heading1"/>
      </w:pPr>
      <w:bookmarkStart w:id="8" w:name="O_942074"/>
      <w:bookmarkEnd w:id="8"/>
      <w:r w:rsidRPr="0094529A">
        <w:t>Unit Mapping Information</w:t>
      </w:r>
    </w:p>
    <w:p w:rsidR="00000000" w:rsidRPr="0094529A" w:rsidP="004A3D78">
      <w:pPr>
        <w:pStyle w:val="BodyText"/>
      </w:pPr>
      <w:r w:rsidRPr="0094529A">
        <w:t xml:space="preserve">Release 1. Supersedes and is equivalent to MEM05007C Perform manual heating and thermal cutting </w:t>
      </w:r>
    </w:p>
    <w:p w:rsidR="00000000" w:rsidRPr="0094529A" w:rsidP="0094529A">
      <w:pPr>
        <w:pStyle w:val="Heading1"/>
      </w:pPr>
      <w:bookmarkStart w:id="9" w:name="O_942067"/>
      <w:bookmarkEnd w:id="9"/>
      <w:r w:rsidRPr="0094529A">
        <w:t>Links</w:t>
      </w:r>
    </w:p>
    <w:p w:rsidR="00000000" w:rsidRPr="0094529A" w:rsidP="004A3D78">
      <w:pPr>
        <w:pStyle w:val="BodyText"/>
      </w:pPr>
      <w:r w:rsidRPr="009452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164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4529A" w:rsidP="0094529A"/>
    <w:sectPr w:rsidSect="009452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9A" w:rsidRPr="004A3D78" w:rsidP="004A3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78" w:rsidP="00945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D78" w:rsidP="00945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3D78" w:rsidP="00945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29A" w:rsidRPr="004A3D78" w:rsidP="004A3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78" w:rsidRPr="002D2AF8" w:rsidP="00945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MEM05007 Perform manual heating and thermal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A3D78" w:rsidP="00945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A0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AE9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29A"/>
  </w:style>
  <w:style w:type="character" w:customStyle="1" w:styleId="Heading1Char">
    <w:name w:val="Heading 1 Char"/>
    <w:basedOn w:val="DefaultParagraphFont"/>
    <w:link w:val="Heading1"/>
    <w:rsid w:val="00945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2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29A"/>
    <w:rPr>
      <w:b/>
      <w:spacing w:val="0"/>
    </w:rPr>
  </w:style>
  <w:style w:type="paragraph" w:customStyle="1" w:styleId="SuperHeading">
    <w:name w:val="SuperHeading"/>
    <w:basedOn w:val="Normal"/>
    <w:rsid w:val="00945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2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2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29A"/>
    <w:rPr>
      <w:i/>
    </w:rPr>
  </w:style>
  <w:style w:type="paragraph" w:styleId="Caption">
    <w:name w:val="caption"/>
    <w:basedOn w:val="BodyText"/>
    <w:next w:val="Normal"/>
    <w:qFormat/>
    <w:rsid w:val="00945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29A"/>
  </w:style>
  <w:style w:type="paragraph" w:styleId="TableofFigures">
    <w:name w:val="table of figures"/>
    <w:basedOn w:val="Normal"/>
    <w:next w:val="Normal"/>
    <w:semiHidden/>
    <w:rsid w:val="00945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2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29A"/>
    <w:rPr>
      <w:rFonts w:ascii="Wingdings" w:hAnsi="Wingdings"/>
    </w:rPr>
  </w:style>
  <w:style w:type="paragraph" w:customStyle="1" w:styleId="TableHeading">
    <w:name w:val="Table Heading"/>
    <w:basedOn w:val="HeadingBase"/>
    <w:rsid w:val="00945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29A"/>
    <w:rPr>
      <w:color w:val="0033CC"/>
      <w:u w:val="none"/>
    </w:rPr>
  </w:style>
  <w:style w:type="paragraph" w:customStyle="1" w:styleId="BodyTextRight">
    <w:name w:val="Body Text Right"/>
    <w:basedOn w:val="BodyText"/>
    <w:rsid w:val="00945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2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29A"/>
    <w:rPr>
      <w:sz w:val="32"/>
    </w:rPr>
  </w:style>
  <w:style w:type="paragraph" w:customStyle="1" w:styleId="HeadingProcedure">
    <w:name w:val="Heading Procedure"/>
    <w:basedOn w:val="HeadingBase"/>
    <w:next w:val="Normal"/>
    <w:rsid w:val="00945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29A"/>
    <w:pPr>
      <w:spacing w:before="60" w:after="60"/>
    </w:pPr>
  </w:style>
  <w:style w:type="paragraph" w:styleId="ListContinue">
    <w:name w:val="List Continue"/>
    <w:basedOn w:val="List"/>
    <w:rsid w:val="0094529A"/>
    <w:pPr>
      <w:ind w:firstLine="0"/>
    </w:pPr>
  </w:style>
  <w:style w:type="paragraph" w:customStyle="1" w:styleId="ListNote">
    <w:name w:val="List Note"/>
    <w:basedOn w:val="List"/>
    <w:rsid w:val="00945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29A"/>
    <w:rPr>
      <w:rFonts w:ascii="Courier New" w:hAnsi="Courier New"/>
    </w:rPr>
  </w:style>
  <w:style w:type="paragraph" w:customStyle="1" w:styleId="NoteBullet">
    <w:name w:val="Note Bullet"/>
    <w:basedOn w:val="Note"/>
    <w:rsid w:val="00945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2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29A"/>
    <w:rPr>
      <w:b/>
      <w:smallCaps/>
    </w:rPr>
  </w:style>
  <w:style w:type="paragraph" w:customStyle="1" w:styleId="TableListNumber">
    <w:name w:val="Table List Number"/>
    <w:basedOn w:val="ListNumber"/>
    <w:rsid w:val="00945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29A"/>
    <w:pPr>
      <w:numPr>
        <w:numId w:val="8"/>
      </w:numPr>
    </w:pPr>
  </w:style>
  <w:style w:type="paragraph" w:customStyle="1" w:styleId="ListAlpha2">
    <w:name w:val="List Alpha 2"/>
    <w:basedOn w:val="List2"/>
    <w:rsid w:val="0094529A"/>
    <w:pPr>
      <w:numPr>
        <w:numId w:val="7"/>
      </w:numPr>
    </w:pPr>
  </w:style>
  <w:style w:type="paragraph" w:styleId="List2">
    <w:name w:val="List 2"/>
    <w:basedOn w:val="BodyText"/>
    <w:rsid w:val="00945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2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2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29A"/>
    <w:pPr>
      <w:numPr>
        <w:numId w:val="3"/>
      </w:numPr>
    </w:pPr>
  </w:style>
  <w:style w:type="paragraph" w:styleId="ListContinue2">
    <w:name w:val="List Continue 2"/>
    <w:basedOn w:val="List2"/>
    <w:rsid w:val="0094529A"/>
    <w:pPr>
      <w:ind w:firstLine="0"/>
    </w:pPr>
  </w:style>
  <w:style w:type="paragraph" w:styleId="ListContinue3">
    <w:name w:val="List Continue 3"/>
    <w:basedOn w:val="List3"/>
    <w:rsid w:val="0094529A"/>
    <w:pPr>
      <w:ind w:left="1021" w:firstLine="0"/>
    </w:pPr>
  </w:style>
  <w:style w:type="paragraph" w:styleId="ListContinue4">
    <w:name w:val="List Continue 4"/>
    <w:basedOn w:val="List4"/>
    <w:rsid w:val="0094529A"/>
    <w:pPr>
      <w:ind w:firstLine="0"/>
    </w:pPr>
  </w:style>
  <w:style w:type="paragraph" w:styleId="ListContinue5">
    <w:name w:val="List Continue 5"/>
    <w:basedOn w:val="List5"/>
    <w:rsid w:val="0094529A"/>
    <w:pPr>
      <w:ind w:firstLine="0"/>
    </w:pPr>
  </w:style>
  <w:style w:type="paragraph" w:styleId="ListNumber3">
    <w:name w:val="List Number 3"/>
    <w:basedOn w:val="List3"/>
    <w:rsid w:val="0094529A"/>
    <w:pPr>
      <w:numPr>
        <w:numId w:val="4"/>
      </w:numPr>
    </w:pPr>
  </w:style>
  <w:style w:type="paragraph" w:styleId="ListNumber4">
    <w:name w:val="List Number 4"/>
    <w:basedOn w:val="List4"/>
    <w:rsid w:val="0094529A"/>
    <w:pPr>
      <w:numPr>
        <w:numId w:val="5"/>
      </w:numPr>
    </w:pPr>
  </w:style>
  <w:style w:type="paragraph" w:styleId="ListNumber5">
    <w:name w:val="List Number 5"/>
    <w:basedOn w:val="List5"/>
    <w:rsid w:val="0094529A"/>
    <w:pPr>
      <w:numPr>
        <w:numId w:val="6"/>
      </w:numPr>
    </w:pPr>
  </w:style>
  <w:style w:type="paragraph" w:styleId="BlockText">
    <w:name w:val="Block Text"/>
    <w:basedOn w:val="Normal"/>
    <w:rsid w:val="00945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29A"/>
    <w:rPr>
      <w:sz w:val="16"/>
      <w:vertAlign w:val="superscript"/>
    </w:rPr>
  </w:style>
  <w:style w:type="character" w:customStyle="1" w:styleId="Symbols">
    <w:name w:val="Symbols"/>
    <w:basedOn w:val="DefaultParagraphFont"/>
    <w:rsid w:val="0094529A"/>
    <w:rPr>
      <w:rFonts w:ascii="Symbol" w:hAnsi="Symbol"/>
    </w:rPr>
  </w:style>
  <w:style w:type="character" w:customStyle="1" w:styleId="MenuOptions">
    <w:name w:val="Menu Options"/>
    <w:basedOn w:val="DefaultParagraphFont"/>
    <w:rsid w:val="00945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29A"/>
    <w:rPr>
      <w:b/>
    </w:rPr>
  </w:style>
  <w:style w:type="character" w:customStyle="1" w:styleId="Underlined">
    <w:name w:val="Underlined"/>
    <w:basedOn w:val="DefaultParagraphFont"/>
    <w:rsid w:val="0094529A"/>
    <w:rPr>
      <w:u w:val="single"/>
    </w:rPr>
  </w:style>
  <w:style w:type="paragraph" w:customStyle="1" w:styleId="TableBodyTextRight">
    <w:name w:val="Table Body Text Right"/>
    <w:basedOn w:val="TableBodyText"/>
    <w:rsid w:val="00945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29A"/>
    <w:rPr>
      <w:sz w:val="18"/>
    </w:rPr>
  </w:style>
  <w:style w:type="paragraph" w:customStyle="1" w:styleId="BodySmallRight">
    <w:name w:val="Body Small Right"/>
    <w:basedOn w:val="BodyTextRight"/>
    <w:rsid w:val="0094529A"/>
    <w:rPr>
      <w:sz w:val="18"/>
      <w:szCs w:val="18"/>
    </w:rPr>
  </w:style>
  <w:style w:type="paragraph" w:customStyle="1" w:styleId="MarginEdition">
    <w:name w:val="Margin Edition"/>
    <w:basedOn w:val="MarginNote"/>
    <w:rsid w:val="00945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29A"/>
    <w:rPr>
      <w:sz w:val="2"/>
      <w:szCs w:val="2"/>
    </w:rPr>
  </w:style>
  <w:style w:type="character" w:customStyle="1" w:styleId="Small">
    <w:name w:val="Small"/>
    <w:basedOn w:val="DefaultParagraphFont"/>
    <w:rsid w:val="0094529A"/>
    <w:rPr>
      <w:sz w:val="16"/>
    </w:rPr>
  </w:style>
  <w:style w:type="paragraph" w:customStyle="1" w:styleId="WideTable">
    <w:name w:val="Wide Table"/>
    <w:basedOn w:val="Normal"/>
    <w:rsid w:val="00945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29A"/>
  </w:style>
  <w:style w:type="paragraph" w:styleId="Quote">
    <w:name w:val="Quote"/>
    <w:basedOn w:val="Heading1"/>
    <w:link w:val="QuoteChar"/>
    <w:qFormat/>
    <w:rsid w:val="00945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29A"/>
    <w:pPr>
      <w:pageBreakBefore/>
    </w:pPr>
  </w:style>
  <w:style w:type="paragraph" w:customStyle="1" w:styleId="Border">
    <w:name w:val="Border"/>
    <w:basedOn w:val="Normal"/>
    <w:qFormat/>
    <w:rsid w:val="00945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29A"/>
    <w:rPr>
      <w:u w:val="single"/>
    </w:rPr>
  </w:style>
  <w:style w:type="character" w:customStyle="1" w:styleId="BoldandItalics">
    <w:name w:val="Bold and Italics"/>
    <w:qFormat/>
    <w:rsid w:val="0094529A"/>
    <w:rPr>
      <w:b/>
      <w:i/>
      <w:u w:val="none"/>
    </w:rPr>
  </w:style>
  <w:style w:type="paragraph" w:styleId="BalloonText">
    <w:name w:val="Balloon Text"/>
    <w:basedOn w:val="Normal"/>
    <w:link w:val="BalloonTextChar"/>
    <w:rsid w:val="00945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29A"/>
    <w:pPr>
      <w:spacing w:before="0" w:after="0"/>
    </w:pPr>
  </w:style>
  <w:style w:type="paragraph" w:customStyle="1" w:styleId="BodyTextBold">
    <w:name w:val="Body Text Bold"/>
    <w:basedOn w:val="BodyText"/>
    <w:qFormat/>
    <w:rsid w:val="0094529A"/>
    <w:rPr>
      <w:b/>
    </w:rPr>
  </w:style>
  <w:style w:type="character" w:styleId="Hyperlink">
    <w:name w:val="Hyperlink"/>
    <w:basedOn w:val="DefaultParagraphFont"/>
    <w:uiPriority w:val="99"/>
    <w:unhideWhenUsed/>
    <w:rsid w:val="004A3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3325</Characters>
  <Application>Microsoft Office Word</Application>
  <DocSecurity>0</DocSecurity>
  <Lines>184</Lines>
  <Paragraphs>110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MEM05007 Perform manual heating and thermal cutting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