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4CC4" w:rsidP="00534C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MEM05007 Perform manual heating and thermal cutting</w:t>
      </w:r>
      <w:r>
        <w:fldChar w:fldCharType="end"/>
      </w:r>
    </w:p>
    <w:p w:rsidR="00534CC4" w:rsidP="00534CC4">
      <w:pPr>
        <w:pStyle w:val="Version"/>
        <w:sectPr w:rsidSect="00DF1A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1A99" w:rsidP="00DF1A99">
      <w:pPr>
        <w:pStyle w:val="SuperHeading"/>
      </w:pPr>
      <w:r w:rsidRPr="00DF1A99">
        <w:t>Assessment Requirements for MEM05007 Perform manual heating and thermal cutting</w:t>
      </w:r>
    </w:p>
    <w:p w:rsidR="00000000" w:rsidRPr="00DF1A99" w:rsidP="00DF1A99">
      <w:pPr>
        <w:pStyle w:val="Heading1"/>
      </w:pPr>
      <w:bookmarkStart w:id="1" w:name="O_942069"/>
      <w:bookmarkEnd w:id="1"/>
      <w:r w:rsidRPr="00DF1A99">
        <w:t>Modification History</w:t>
      </w:r>
    </w:p>
    <w:p w:rsidR="00000000" w:rsidRPr="00DF1A99" w:rsidP="00534CC4">
      <w:pPr>
        <w:pStyle w:val="BodyText"/>
      </w:pPr>
      <w:r w:rsidRPr="00DF1A99">
        <w:t xml:space="preserve">Release 1. Supersedes and is equivalent to MEM05007C Perform manual heating and thermal cutting </w:t>
      </w:r>
    </w:p>
    <w:p w:rsidR="00000000" w:rsidRPr="00DF1A99" w:rsidP="00DF1A99">
      <w:pPr>
        <w:pStyle w:val="Heading1"/>
      </w:pPr>
      <w:bookmarkStart w:id="2" w:name="O_942072"/>
      <w:bookmarkEnd w:id="2"/>
      <w:r w:rsidRPr="00DF1A99">
        <w:t>Performance Evidence</w:t>
      </w:r>
    </w:p>
    <w:p w:rsidR="00000000" w:rsidRPr="00DF1A99" w:rsidP="00534CC4">
      <w:pPr>
        <w:pStyle w:val="BodyText"/>
      </w:pPr>
      <w:r w:rsidRPr="00DF1A99">
        <w:t>Evidence required to demonstrate competence in this unit must be relevant to and satisfy the requirements of the elements and performance criteria on at least two (2) occasions and include:</w:t>
      </w:r>
    </w:p>
    <w:p w:rsidR="00000000" w:rsidRPr="00DF1A99" w:rsidP="00DF1A99">
      <w:pPr>
        <w:pStyle w:val="ListBullet"/>
      </w:pPr>
      <w:r w:rsidRPr="00DF1A99">
        <w:t>following work instructions, standard operating procedures (SOPs)</w:t>
      </w:r>
      <w:r w:rsidRPr="00DF1A99">
        <w:t xml:space="preserve"> and safe work practices </w:t>
      </w:r>
    </w:p>
    <w:p w:rsidR="00000000" w:rsidRPr="00DF1A99" w:rsidP="00DF1A99">
      <w:pPr>
        <w:pStyle w:val="ListBullet"/>
      </w:pPr>
      <w:r w:rsidRPr="00DF1A99">
        <w:t>selecting equipment appropriate to the material</w:t>
      </w:r>
    </w:p>
    <w:p w:rsidR="00000000" w:rsidRPr="00DF1A99" w:rsidP="00DF1A99">
      <w:pPr>
        <w:pStyle w:val="ListBullet"/>
      </w:pPr>
      <w:r w:rsidRPr="00DF1A99">
        <w:t xml:space="preserve">checking condition of equipment </w:t>
      </w:r>
    </w:p>
    <w:p w:rsidR="00000000" w:rsidRPr="00DF1A99" w:rsidP="00DF1A99">
      <w:pPr>
        <w:pStyle w:val="ListBullet"/>
      </w:pPr>
      <w:r w:rsidRPr="00DF1A99">
        <w:t>setting up:</w:t>
      </w:r>
    </w:p>
    <w:p w:rsidR="00000000" w:rsidRPr="00DF1A99" w:rsidP="00DF1A99">
      <w:pPr>
        <w:pStyle w:val="ListBullet2"/>
      </w:pPr>
      <w:r w:rsidRPr="00DF1A99">
        <w:t>gas cylinders</w:t>
      </w:r>
    </w:p>
    <w:p w:rsidR="00000000" w:rsidRPr="00DF1A99" w:rsidP="00DF1A99">
      <w:pPr>
        <w:pStyle w:val="ListBullet2"/>
      </w:pPr>
      <w:r w:rsidRPr="00DF1A99">
        <w:t>hoses</w:t>
      </w:r>
    </w:p>
    <w:p w:rsidR="00000000" w:rsidRPr="00DF1A99" w:rsidP="00DF1A99">
      <w:pPr>
        <w:pStyle w:val="ListBullet2"/>
      </w:pPr>
      <w:r w:rsidRPr="00DF1A99">
        <w:t>blowpipes</w:t>
      </w:r>
    </w:p>
    <w:p w:rsidR="00000000" w:rsidRPr="00DF1A99" w:rsidP="00DF1A99">
      <w:pPr>
        <w:pStyle w:val="ListBullet2"/>
      </w:pPr>
      <w:r w:rsidRPr="00DF1A99">
        <w:t>tips and nozzles</w:t>
      </w:r>
    </w:p>
    <w:p w:rsidR="00000000" w:rsidRPr="00DF1A99" w:rsidP="00DF1A99">
      <w:pPr>
        <w:pStyle w:val="ListBullet2"/>
      </w:pPr>
      <w:r w:rsidRPr="00DF1A99">
        <w:t>regulators</w:t>
      </w:r>
    </w:p>
    <w:p w:rsidR="00000000" w:rsidRPr="00DF1A99" w:rsidP="00DF1A99">
      <w:pPr>
        <w:pStyle w:val="ListBullet2"/>
      </w:pPr>
      <w:r w:rsidRPr="00DF1A99">
        <w:t>flashback arrestors</w:t>
      </w:r>
    </w:p>
    <w:p w:rsidR="00000000" w:rsidRPr="00DF1A99" w:rsidP="00DF1A99">
      <w:pPr>
        <w:pStyle w:val="ListBullet"/>
      </w:pPr>
      <w:r w:rsidRPr="00DF1A99">
        <w:t>operating equipment to cut materials making appropriat</w:t>
      </w:r>
      <w:r w:rsidRPr="00DF1A99">
        <w:t>e cutting allowances to ensure material is used in most economical way</w:t>
      </w:r>
    </w:p>
    <w:p w:rsidR="00000000" w:rsidRPr="00DF1A99" w:rsidP="00DF1A99">
      <w:pPr>
        <w:pStyle w:val="ListBullet"/>
      </w:pPr>
      <w:r w:rsidRPr="00DF1A99">
        <w:t>identifying defects and taking appropriate remedial action</w:t>
      </w:r>
    </w:p>
    <w:p w:rsidR="00000000" w:rsidRPr="00DF1A99" w:rsidP="00DF1A99">
      <w:pPr>
        <w:pStyle w:val="ListBullet"/>
      </w:pPr>
      <w:r w:rsidRPr="00DF1A99">
        <w:t>heating material to specification</w:t>
      </w:r>
    </w:p>
    <w:p w:rsidR="00000000" w:rsidRPr="00DF1A99" w:rsidP="00DF1A99">
      <w:pPr>
        <w:pStyle w:val="ListBullet"/>
      </w:pPr>
      <w:r w:rsidRPr="00DF1A99">
        <w:t>checking final product for compliance with specifications.</w:t>
      </w:r>
    </w:p>
    <w:p w:rsidR="00000000" w:rsidRPr="00DF1A99" w:rsidP="00DF1A99">
      <w:pPr>
        <w:pStyle w:val="AllowPageBreak"/>
      </w:pPr>
    </w:p>
    <w:p w:rsidR="00000000" w:rsidRPr="00DF1A99" w:rsidP="00DF1A99">
      <w:pPr>
        <w:pStyle w:val="Heading1"/>
      </w:pPr>
      <w:bookmarkStart w:id="3" w:name="O_942071"/>
      <w:bookmarkEnd w:id="3"/>
      <w:r w:rsidRPr="00DF1A99">
        <w:t>Knowledge Eviden</w:t>
      </w:r>
      <w:r w:rsidRPr="00DF1A99">
        <w:t>ce</w:t>
      </w:r>
    </w:p>
    <w:p w:rsidR="00000000" w:rsidRPr="00DF1A99" w:rsidP="00534CC4">
      <w:pPr>
        <w:pStyle w:val="BodyText"/>
      </w:pPr>
      <w:r w:rsidRPr="00DF1A99">
        <w:t>Evidence required to demonstrate the required knowledge for this unit must be relevant to and satisfy the requirements of the elements and performance criteria and include knowledge of:</w:t>
      </w:r>
    </w:p>
    <w:p w:rsidR="00000000" w:rsidRPr="00DF1A99" w:rsidP="00DF1A99">
      <w:pPr>
        <w:pStyle w:val="ListBullet"/>
      </w:pPr>
      <w:r w:rsidRPr="00DF1A99">
        <w:t xml:space="preserve">safe work practices and procedures and use of personal protective </w:t>
      </w:r>
      <w:r w:rsidRPr="00DF1A99">
        <w:t>equipment (PPE)</w:t>
      </w:r>
    </w:p>
    <w:p w:rsidR="00000000" w:rsidRPr="00DF1A99" w:rsidP="00DF1A99">
      <w:pPr>
        <w:pStyle w:val="ListBullet"/>
      </w:pPr>
      <w:r w:rsidRPr="00DF1A99">
        <w:t>cutting processes appropriate to various materials</w:t>
      </w:r>
    </w:p>
    <w:p w:rsidR="00000000" w:rsidRPr="00DF1A99" w:rsidP="00DF1A99">
      <w:pPr>
        <w:pStyle w:val="ListBullet"/>
      </w:pPr>
      <w:r w:rsidRPr="00DF1A99">
        <w:t xml:space="preserve">heating and cutting specifications </w:t>
      </w:r>
    </w:p>
    <w:p w:rsidR="00000000" w:rsidRPr="00DF1A99" w:rsidP="00DF1A99">
      <w:pPr>
        <w:pStyle w:val="ListBullet"/>
      </w:pPr>
      <w:r w:rsidRPr="00DF1A99">
        <w:t>purpose of, and setting up requirements, of:</w:t>
      </w:r>
    </w:p>
    <w:p w:rsidR="00000000" w:rsidRPr="00DF1A99" w:rsidP="00DF1A99">
      <w:pPr>
        <w:pStyle w:val="ListBullet2"/>
      </w:pPr>
      <w:r w:rsidRPr="00DF1A99">
        <w:t>gas cylinders</w:t>
      </w:r>
    </w:p>
    <w:p w:rsidR="00000000" w:rsidRPr="00DF1A99" w:rsidP="00DF1A99">
      <w:pPr>
        <w:pStyle w:val="ListBullet2"/>
      </w:pPr>
      <w:r w:rsidRPr="00DF1A99">
        <w:t>hoses</w:t>
      </w:r>
    </w:p>
    <w:p w:rsidR="00000000" w:rsidRPr="00DF1A99" w:rsidP="00DF1A99">
      <w:pPr>
        <w:pStyle w:val="ListBullet2"/>
      </w:pPr>
      <w:r w:rsidRPr="00DF1A99">
        <w:t>blowpipes</w:t>
      </w:r>
    </w:p>
    <w:p w:rsidR="00000000" w:rsidRPr="00DF1A99" w:rsidP="00DF1A99">
      <w:pPr>
        <w:pStyle w:val="ListBullet2"/>
      </w:pPr>
      <w:r w:rsidRPr="00DF1A99">
        <w:t>tips and nozzles</w:t>
      </w:r>
    </w:p>
    <w:p w:rsidR="00000000" w:rsidRPr="00DF1A99" w:rsidP="00DF1A99">
      <w:pPr>
        <w:pStyle w:val="ListBullet2"/>
      </w:pPr>
      <w:r w:rsidRPr="00DF1A99">
        <w:t>regulators</w:t>
      </w:r>
    </w:p>
    <w:p w:rsidR="00000000" w:rsidRPr="00DF1A99" w:rsidP="00DF1A99">
      <w:pPr>
        <w:pStyle w:val="ListBullet2"/>
      </w:pPr>
      <w:r w:rsidRPr="00DF1A99">
        <w:t>flashback arrestors</w:t>
      </w:r>
    </w:p>
    <w:p w:rsidR="00000000" w:rsidRPr="00DF1A99" w:rsidP="00DF1A99">
      <w:pPr>
        <w:pStyle w:val="ListBullet"/>
      </w:pPr>
      <w:r w:rsidRPr="00DF1A99">
        <w:t>tools, equipment, techniques and procedures for heating and cutting</w:t>
      </w:r>
    </w:p>
    <w:p w:rsidR="00000000" w:rsidRPr="00DF1A99" w:rsidP="00DF1A99">
      <w:pPr>
        <w:pStyle w:val="ListBullet"/>
      </w:pPr>
      <w:r w:rsidRPr="00DF1A99">
        <w:t>potential equipment faults</w:t>
      </w:r>
    </w:p>
    <w:p w:rsidR="00000000" w:rsidRPr="00DF1A99" w:rsidP="00DF1A99">
      <w:pPr>
        <w:pStyle w:val="ListBullet"/>
      </w:pPr>
      <w:r w:rsidRPr="00DF1A99">
        <w:t>assembling procedures for equipment and accessories</w:t>
      </w:r>
    </w:p>
    <w:p w:rsidR="00000000" w:rsidRPr="00DF1A99" w:rsidP="00DF1A99">
      <w:pPr>
        <w:pStyle w:val="ListBullet"/>
      </w:pPr>
      <w:r w:rsidRPr="00DF1A99">
        <w:t>equipment pre-checks and operation</w:t>
      </w:r>
    </w:p>
    <w:p w:rsidR="00000000" w:rsidRPr="00DF1A99" w:rsidP="00DF1A99">
      <w:pPr>
        <w:pStyle w:val="ListBullet"/>
      </w:pPr>
      <w:r w:rsidRPr="00DF1A99">
        <w:t>procedures for adjusting heating and cutting equipment</w:t>
      </w:r>
    </w:p>
    <w:p w:rsidR="00000000" w:rsidRPr="00DF1A99" w:rsidP="00DF1A99">
      <w:pPr>
        <w:pStyle w:val="ListBullet"/>
      </w:pPr>
      <w:r w:rsidRPr="00DF1A99">
        <w:t xml:space="preserve">cutting allowances </w:t>
      </w:r>
      <w:r w:rsidRPr="00DF1A99">
        <w:t>and reasons for applying them</w:t>
      </w:r>
    </w:p>
    <w:p w:rsidR="00000000" w:rsidRPr="00DF1A99" w:rsidP="00DF1A99">
      <w:pPr>
        <w:pStyle w:val="ListBullet"/>
      </w:pPr>
      <w:r w:rsidRPr="00DF1A99">
        <w:t xml:space="preserve">procedures and reasons for minimising waste material </w:t>
      </w:r>
    </w:p>
    <w:p w:rsidR="00000000" w:rsidRPr="00DF1A99" w:rsidP="00DF1A99">
      <w:pPr>
        <w:pStyle w:val="ListBullet"/>
      </w:pPr>
      <w:r w:rsidRPr="00DF1A99">
        <w:t>cutting defects and their causes and tools, equipment and techniques required to correct defects.</w:t>
      </w:r>
    </w:p>
    <w:p w:rsidR="00000000" w:rsidRPr="00DF1A99" w:rsidP="00DF1A99">
      <w:pPr>
        <w:pStyle w:val="AllowPageBreak"/>
      </w:pPr>
    </w:p>
    <w:p w:rsidR="00000000" w:rsidRPr="00DF1A99" w:rsidP="00DF1A99">
      <w:pPr>
        <w:pStyle w:val="Heading1"/>
      </w:pPr>
      <w:bookmarkStart w:id="4" w:name="O_942070"/>
      <w:bookmarkEnd w:id="4"/>
      <w:r w:rsidRPr="00DF1A99">
        <w:t>Assessment Conditions</w:t>
      </w:r>
    </w:p>
    <w:p w:rsidR="00000000" w:rsidRPr="00DF1A99" w:rsidP="00DF1A99">
      <w:pPr>
        <w:pStyle w:val="ListBullet"/>
      </w:pPr>
      <w:r w:rsidRPr="00DF1A99">
        <w:t>Assessors must:</w:t>
      </w:r>
    </w:p>
    <w:p w:rsidR="00000000" w:rsidRPr="00DF1A99" w:rsidP="00DF1A99">
      <w:pPr>
        <w:pStyle w:val="ListBullet2"/>
      </w:pPr>
      <w:r w:rsidRPr="00DF1A99">
        <w:t>have vocational competency in performing manual heating and thermal cutting at least to the level being assessed with relevant industry knowledge and experience</w:t>
      </w:r>
    </w:p>
    <w:p w:rsidR="00000000" w:rsidRPr="00DF1A99" w:rsidP="00DF1A99">
      <w:pPr>
        <w:pStyle w:val="ListBullet2"/>
      </w:pPr>
      <w:r w:rsidRPr="00DF1A99">
        <w:t xml:space="preserve">satisfy the assessor requirements in the </w:t>
      </w:r>
      <w:r w:rsidRPr="00DF1A99">
        <w:rPr>
          <w:rStyle w:val="Emphasis"/>
        </w:rPr>
        <w:t xml:space="preserve">Standards for Registered Training Organisations 2015 </w:t>
      </w:r>
      <w:r w:rsidRPr="00DF1A99">
        <w:t>o</w:t>
      </w:r>
      <w:r w:rsidRPr="00DF1A99">
        <w:t>r its replacement</w:t>
      </w:r>
      <w:r w:rsidRPr="00DF1A99">
        <w:rPr>
          <w:rStyle w:val="Emphasis"/>
        </w:rPr>
        <w:t xml:space="preserve"> </w:t>
      </w:r>
      <w:r w:rsidRPr="00DF1A99">
        <w:t xml:space="preserve">and comply with the </w:t>
      </w:r>
      <w:r w:rsidRPr="00DF1A99">
        <w:rPr>
          <w:rStyle w:val="Emphasis"/>
        </w:rPr>
        <w:t xml:space="preserve">National Vocational Education and Training Regulator Act 2011, </w:t>
      </w:r>
      <w:r w:rsidRPr="00DF1A99">
        <w:t>its replacement</w:t>
      </w:r>
      <w:r w:rsidRPr="00DF1A99">
        <w:rPr>
          <w:rStyle w:val="Emphasis"/>
        </w:rPr>
        <w:t xml:space="preserve"> </w:t>
      </w:r>
      <w:r w:rsidRPr="00DF1A99">
        <w:t>or equivalent legislation covering VET regulation in a non-referring state/territory as the case requires</w:t>
      </w:r>
    </w:p>
    <w:p w:rsidR="00000000" w:rsidRPr="00DF1A99" w:rsidP="00DF1A99">
      <w:pPr>
        <w:pStyle w:val="ListBullet"/>
      </w:pPr>
      <w:r w:rsidRPr="00DF1A99">
        <w:t>Where possible assessment must o</w:t>
      </w:r>
      <w:r w:rsidRPr="00DF1A99">
        <w:t>ccur in operational workplace situations. Where this is not possible or where personal safety or environmental damage are limiting factors, assessment must occur in a sufficiently rigorous simulated environment that reflects realistic operational workplace</w:t>
      </w:r>
      <w:r w:rsidRPr="00DF1A99">
        <w:t xml:space="preserve"> conditions. This must cover all aspects of workplace performance, including environment, task skills, task management skills, contingency management skills and job role environment skills</w:t>
      </w:r>
    </w:p>
    <w:p w:rsidR="00000000" w:rsidRPr="00DF1A99" w:rsidP="00DF1A99">
      <w:pPr>
        <w:pStyle w:val="ListBullet"/>
      </w:pPr>
      <w:r w:rsidRPr="00DF1A99">
        <w:t>Conditions for assessment must include access to all tools, equipme</w:t>
      </w:r>
      <w:r w:rsidRPr="00DF1A99">
        <w:t>nt, materials and documentation required, including relevant workplace procedures, product and manufacturing specifications</w:t>
      </w:r>
    </w:p>
    <w:p w:rsidR="00000000" w:rsidRPr="00DF1A99" w:rsidP="00DF1A99">
      <w:pPr>
        <w:pStyle w:val="ListBullet"/>
      </w:pPr>
      <w:r w:rsidRPr="00DF1A99">
        <w:t>Assessment processes and techniques must be appropriate to the language, literacy and numeracy requirements of the work being perfor</w:t>
      </w:r>
      <w:r w:rsidRPr="00DF1A99">
        <w:t>med and the needs of the candidate.</w:t>
      </w:r>
    </w:p>
    <w:p w:rsidR="00000000" w:rsidRPr="00DF1A99" w:rsidP="00DF1A99">
      <w:pPr>
        <w:pStyle w:val="AllowPageBreak"/>
      </w:pPr>
    </w:p>
    <w:p w:rsidR="00000000" w:rsidRPr="00DF1A99" w:rsidP="00DF1A99">
      <w:pPr>
        <w:pStyle w:val="Heading1"/>
      </w:pPr>
      <w:bookmarkStart w:id="5" w:name="O_942068"/>
      <w:bookmarkEnd w:id="5"/>
      <w:r w:rsidRPr="00DF1A99">
        <w:t>Links</w:t>
      </w:r>
    </w:p>
    <w:p w:rsidR="00000000" w:rsidRPr="00DF1A99" w:rsidP="00534CC4">
      <w:pPr>
        <w:pStyle w:val="BodyText"/>
      </w:pPr>
      <w:r w:rsidRPr="00DF1A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F1D8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F1A99" w:rsidP="00DF1A99"/>
    <w:sectPr w:rsidSect="00DF1A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A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A99" w:rsidRPr="00534CC4" w:rsidP="00534C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A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CC4" w:rsidP="00DF1A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4CC4" w:rsidP="00DF1A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34CC4" w:rsidP="00DF1A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A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C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1A99" w:rsidRPr="00534CC4" w:rsidP="00534C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A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CC4" w:rsidRPr="002D2AF8" w:rsidP="00DF1A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MEM05007 Perform manual heating and thermal cutting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34CC4" w:rsidP="00DF1A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E8C5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4C14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1058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1A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1A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1A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1A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1A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1A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1A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1A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1A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1A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1A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1A99"/>
  </w:style>
  <w:style w:type="character" w:customStyle="1" w:styleId="Heading1Char">
    <w:name w:val="Heading 1 Char"/>
    <w:basedOn w:val="DefaultParagraphFont"/>
    <w:link w:val="Heading1"/>
    <w:rsid w:val="00DF1A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1A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1A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1A9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F1A9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F1A99"/>
    <w:rPr>
      <w:i/>
    </w:rPr>
  </w:style>
  <w:style w:type="paragraph" w:customStyle="1" w:styleId="SuperHeading">
    <w:name w:val="SuperHeading"/>
    <w:basedOn w:val="Normal"/>
    <w:rsid w:val="00DF1A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1A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1A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1A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1A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1A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1A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1A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1A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1A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1A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1A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1A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1A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1A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1A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1A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1A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1A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1A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1A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1A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F1A99"/>
    <w:rPr>
      <w:b/>
      <w:spacing w:val="0"/>
    </w:rPr>
  </w:style>
  <w:style w:type="paragraph" w:customStyle="1" w:styleId="SuperTitle">
    <w:name w:val="SuperTitle"/>
    <w:basedOn w:val="Title"/>
    <w:rsid w:val="00DF1A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1A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1A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1A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1A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1A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1A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1A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1A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1A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1A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1A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1A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1A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1A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1A99"/>
  </w:style>
  <w:style w:type="paragraph" w:styleId="TableofFigures">
    <w:name w:val="table of figures"/>
    <w:basedOn w:val="Normal"/>
    <w:next w:val="Normal"/>
    <w:semiHidden/>
    <w:rsid w:val="00DF1A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1A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1A99"/>
    <w:rPr>
      <w:rFonts w:ascii="Wingdings" w:hAnsi="Wingdings"/>
    </w:rPr>
  </w:style>
  <w:style w:type="paragraph" w:customStyle="1" w:styleId="TableHeading">
    <w:name w:val="Table Heading"/>
    <w:basedOn w:val="HeadingBase"/>
    <w:rsid w:val="00DF1A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1A99"/>
    <w:rPr>
      <w:color w:val="0033CC"/>
      <w:u w:val="none"/>
    </w:rPr>
  </w:style>
  <w:style w:type="paragraph" w:customStyle="1" w:styleId="BodyTextRight">
    <w:name w:val="Body Text Right"/>
    <w:basedOn w:val="BodyText"/>
    <w:rsid w:val="00DF1A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1A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1A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1A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1A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1A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1A99"/>
    <w:rPr>
      <w:sz w:val="32"/>
    </w:rPr>
  </w:style>
  <w:style w:type="paragraph" w:customStyle="1" w:styleId="HeadingProcedure">
    <w:name w:val="Heading Procedure"/>
    <w:basedOn w:val="HeadingBase"/>
    <w:next w:val="Normal"/>
    <w:rsid w:val="00DF1A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1A99"/>
    <w:pPr>
      <w:spacing w:before="60" w:after="60"/>
    </w:pPr>
  </w:style>
  <w:style w:type="paragraph" w:styleId="ListContinue">
    <w:name w:val="List Continue"/>
    <w:basedOn w:val="List"/>
    <w:rsid w:val="00DF1A99"/>
    <w:pPr>
      <w:ind w:firstLine="0"/>
    </w:pPr>
  </w:style>
  <w:style w:type="paragraph" w:customStyle="1" w:styleId="ListNote">
    <w:name w:val="List Note"/>
    <w:basedOn w:val="List"/>
    <w:rsid w:val="00DF1A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1A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1A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1A99"/>
    <w:rPr>
      <w:rFonts w:ascii="Courier New" w:hAnsi="Courier New"/>
    </w:rPr>
  </w:style>
  <w:style w:type="paragraph" w:customStyle="1" w:styleId="NoteBullet">
    <w:name w:val="Note Bullet"/>
    <w:basedOn w:val="Note"/>
    <w:rsid w:val="00DF1A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1A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1A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1A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1A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1A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1A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1A99"/>
    <w:rPr>
      <w:b/>
      <w:smallCaps/>
    </w:rPr>
  </w:style>
  <w:style w:type="paragraph" w:customStyle="1" w:styleId="TableListNumber">
    <w:name w:val="Table List Number"/>
    <w:basedOn w:val="ListNumber"/>
    <w:rsid w:val="00DF1A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1A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1A99"/>
    <w:pPr>
      <w:numPr>
        <w:numId w:val="9"/>
      </w:numPr>
    </w:pPr>
  </w:style>
  <w:style w:type="paragraph" w:customStyle="1" w:styleId="ListAlpha2">
    <w:name w:val="List Alpha 2"/>
    <w:basedOn w:val="List2"/>
    <w:rsid w:val="00DF1A99"/>
    <w:pPr>
      <w:numPr>
        <w:numId w:val="8"/>
      </w:numPr>
    </w:pPr>
  </w:style>
  <w:style w:type="paragraph" w:styleId="List2">
    <w:name w:val="List 2"/>
    <w:basedOn w:val="BodyText"/>
    <w:rsid w:val="00DF1A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1A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1A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1A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1A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1A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1A99"/>
    <w:pPr>
      <w:numPr>
        <w:numId w:val="4"/>
      </w:numPr>
    </w:pPr>
  </w:style>
  <w:style w:type="paragraph" w:styleId="ListContinue2">
    <w:name w:val="List Continue 2"/>
    <w:basedOn w:val="List2"/>
    <w:rsid w:val="00DF1A99"/>
    <w:pPr>
      <w:ind w:firstLine="0"/>
    </w:pPr>
  </w:style>
  <w:style w:type="paragraph" w:styleId="ListContinue3">
    <w:name w:val="List Continue 3"/>
    <w:basedOn w:val="List3"/>
    <w:rsid w:val="00DF1A99"/>
    <w:pPr>
      <w:ind w:left="1021" w:firstLine="0"/>
    </w:pPr>
  </w:style>
  <w:style w:type="paragraph" w:styleId="ListContinue4">
    <w:name w:val="List Continue 4"/>
    <w:basedOn w:val="List4"/>
    <w:rsid w:val="00DF1A99"/>
    <w:pPr>
      <w:ind w:firstLine="0"/>
    </w:pPr>
  </w:style>
  <w:style w:type="paragraph" w:styleId="ListContinue5">
    <w:name w:val="List Continue 5"/>
    <w:basedOn w:val="List5"/>
    <w:rsid w:val="00DF1A99"/>
    <w:pPr>
      <w:ind w:firstLine="0"/>
    </w:pPr>
  </w:style>
  <w:style w:type="paragraph" w:styleId="ListNumber3">
    <w:name w:val="List Number 3"/>
    <w:basedOn w:val="List3"/>
    <w:rsid w:val="00DF1A99"/>
    <w:pPr>
      <w:numPr>
        <w:numId w:val="5"/>
      </w:numPr>
    </w:pPr>
  </w:style>
  <w:style w:type="paragraph" w:styleId="ListNumber4">
    <w:name w:val="List Number 4"/>
    <w:basedOn w:val="List4"/>
    <w:rsid w:val="00DF1A99"/>
    <w:pPr>
      <w:numPr>
        <w:numId w:val="6"/>
      </w:numPr>
    </w:pPr>
  </w:style>
  <w:style w:type="paragraph" w:styleId="ListNumber5">
    <w:name w:val="List Number 5"/>
    <w:basedOn w:val="List5"/>
    <w:rsid w:val="00DF1A99"/>
    <w:pPr>
      <w:numPr>
        <w:numId w:val="7"/>
      </w:numPr>
    </w:pPr>
  </w:style>
  <w:style w:type="paragraph" w:styleId="BlockText">
    <w:name w:val="Block Text"/>
    <w:basedOn w:val="Normal"/>
    <w:rsid w:val="00DF1A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1A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1A99"/>
    <w:rPr>
      <w:sz w:val="16"/>
      <w:vertAlign w:val="superscript"/>
    </w:rPr>
  </w:style>
  <w:style w:type="character" w:customStyle="1" w:styleId="Symbols">
    <w:name w:val="Symbols"/>
    <w:basedOn w:val="DefaultParagraphFont"/>
    <w:rsid w:val="00DF1A99"/>
    <w:rPr>
      <w:rFonts w:ascii="Symbol" w:hAnsi="Symbol"/>
    </w:rPr>
  </w:style>
  <w:style w:type="character" w:customStyle="1" w:styleId="MenuOptions">
    <w:name w:val="Menu Options"/>
    <w:basedOn w:val="DefaultParagraphFont"/>
    <w:rsid w:val="00DF1A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1A99"/>
    <w:rPr>
      <w:b/>
    </w:rPr>
  </w:style>
  <w:style w:type="character" w:customStyle="1" w:styleId="Underlined">
    <w:name w:val="Underlined"/>
    <w:basedOn w:val="DefaultParagraphFont"/>
    <w:rsid w:val="00DF1A99"/>
    <w:rPr>
      <w:u w:val="single"/>
    </w:rPr>
  </w:style>
  <w:style w:type="paragraph" w:customStyle="1" w:styleId="TableBodyTextRight">
    <w:name w:val="Table Body Text Right"/>
    <w:basedOn w:val="TableBodyText"/>
    <w:rsid w:val="00DF1A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1A99"/>
    <w:rPr>
      <w:sz w:val="18"/>
    </w:rPr>
  </w:style>
  <w:style w:type="paragraph" w:customStyle="1" w:styleId="BodySmallRight">
    <w:name w:val="Body Small Right"/>
    <w:basedOn w:val="BodyTextRight"/>
    <w:rsid w:val="00DF1A99"/>
    <w:rPr>
      <w:sz w:val="18"/>
      <w:szCs w:val="18"/>
    </w:rPr>
  </w:style>
  <w:style w:type="paragraph" w:customStyle="1" w:styleId="MarginEdition">
    <w:name w:val="Margin Edition"/>
    <w:basedOn w:val="MarginNote"/>
    <w:rsid w:val="00DF1A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1A99"/>
    <w:rPr>
      <w:sz w:val="2"/>
      <w:szCs w:val="2"/>
    </w:rPr>
  </w:style>
  <w:style w:type="character" w:customStyle="1" w:styleId="Small">
    <w:name w:val="Small"/>
    <w:basedOn w:val="DefaultParagraphFont"/>
    <w:rsid w:val="00DF1A99"/>
    <w:rPr>
      <w:sz w:val="16"/>
    </w:rPr>
  </w:style>
  <w:style w:type="paragraph" w:customStyle="1" w:styleId="WideTable">
    <w:name w:val="Wide Table"/>
    <w:basedOn w:val="Normal"/>
    <w:rsid w:val="00DF1A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1A99"/>
  </w:style>
  <w:style w:type="paragraph" w:styleId="Quote">
    <w:name w:val="Quote"/>
    <w:basedOn w:val="Heading1"/>
    <w:link w:val="QuoteChar"/>
    <w:qFormat/>
    <w:rsid w:val="00DF1A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1A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1A99"/>
    <w:pPr>
      <w:pageBreakBefore/>
    </w:pPr>
  </w:style>
  <w:style w:type="paragraph" w:customStyle="1" w:styleId="Border">
    <w:name w:val="Border"/>
    <w:basedOn w:val="Normal"/>
    <w:qFormat/>
    <w:rsid w:val="00DF1A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1A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1A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1A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1A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1A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1A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1A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1A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1A99"/>
    <w:rPr>
      <w:u w:val="single"/>
    </w:rPr>
  </w:style>
  <w:style w:type="character" w:customStyle="1" w:styleId="BoldandItalics">
    <w:name w:val="Bold and Italics"/>
    <w:qFormat/>
    <w:rsid w:val="00DF1A99"/>
    <w:rPr>
      <w:b/>
      <w:i/>
      <w:u w:val="none"/>
    </w:rPr>
  </w:style>
  <w:style w:type="paragraph" w:styleId="BalloonText">
    <w:name w:val="Balloon Text"/>
    <w:basedOn w:val="Normal"/>
    <w:link w:val="BalloonTextChar"/>
    <w:rsid w:val="00DF1A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1A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1A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1A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1A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1A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1A99"/>
    <w:pPr>
      <w:spacing w:before="0" w:after="0"/>
    </w:pPr>
  </w:style>
  <w:style w:type="paragraph" w:customStyle="1" w:styleId="BodyTextBold">
    <w:name w:val="Body Text Bold"/>
    <w:basedOn w:val="BodyText"/>
    <w:qFormat/>
    <w:rsid w:val="00DF1A99"/>
    <w:rPr>
      <w:b/>
    </w:rPr>
  </w:style>
  <w:style w:type="character" w:styleId="Hyperlink">
    <w:name w:val="Hyperlink"/>
    <w:basedOn w:val="DefaultParagraphFont"/>
    <w:uiPriority w:val="99"/>
    <w:unhideWhenUsed/>
    <w:rsid w:val="00534C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473</Words>
  <Characters>3180</Characters>
  <Application>Microsoft Office Word</Application>
  <DocSecurity>0</DocSecurity>
  <Lines>81</Lines>
  <Paragraphs>58</Paragraphs>
  <ScaleCrop>false</ScaleCrop>
  <Company>Author-it Software Corporation Ltd.</Company>
  <LinksUpToDate>false</LinksUpToDate>
  <CharactersWithSpaces>3595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MEM05007 Perform manual heating and thermal cutting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2023-02-03T06:37:00Z</dcterms:created>
  <dcterms:modified xsi:type="dcterms:W3CDTF">2023-02-03T06:37:00Z</dcterms:modified>
</cp:coreProperties>
</file>