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13FB" w:rsidP="004913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MEM05006 Perform brazing and/or silver soldering</w:t>
      </w:r>
      <w:r>
        <w:fldChar w:fldCharType="end"/>
      </w:r>
    </w:p>
    <w:p w:rsidR="004913FB" w:rsidP="004913FB">
      <w:pPr>
        <w:pStyle w:val="Version"/>
        <w:sectPr w:rsidSect="000D04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046C" w:rsidP="000D046C">
      <w:pPr>
        <w:pStyle w:val="SuperHeading"/>
      </w:pPr>
      <w:r w:rsidRPr="000D046C">
        <w:t>MEM05006 Perform brazing and/or silver soldering</w:t>
      </w:r>
    </w:p>
    <w:p w:rsidR="00000000" w:rsidRPr="000D046C" w:rsidP="000D046C">
      <w:pPr>
        <w:pStyle w:val="Heading1"/>
      </w:pPr>
      <w:bookmarkStart w:id="1" w:name="O_942054"/>
      <w:bookmarkEnd w:id="1"/>
      <w:r w:rsidRPr="000D046C">
        <w:t>Modification History</w:t>
      </w:r>
    </w:p>
    <w:p w:rsidR="00000000" w:rsidRPr="000D046C" w:rsidP="004913FB">
      <w:pPr>
        <w:pStyle w:val="BodyText"/>
      </w:pPr>
      <w:r w:rsidRPr="000D046C">
        <w:t xml:space="preserve">Release 1. Supersedes and is equivalent to MEM05006C Perform brazing and/or silver soldering </w:t>
      </w:r>
    </w:p>
    <w:p w:rsidR="00000000" w:rsidRPr="000D046C" w:rsidP="000D046C">
      <w:pPr>
        <w:pStyle w:val="Heading1"/>
      </w:pPr>
      <w:bookmarkStart w:id="2" w:name="O_942062"/>
      <w:bookmarkEnd w:id="2"/>
      <w:r w:rsidRPr="000D046C">
        <w:t>Application</w:t>
      </w:r>
    </w:p>
    <w:p w:rsidR="00000000" w:rsidRPr="000D046C" w:rsidP="004913FB">
      <w:pPr>
        <w:pStyle w:val="BodyText"/>
      </w:pPr>
      <w:r w:rsidRPr="000D046C">
        <w:t>This unit of competency defines the skills and knowledge required to perform brazing (including braze we</w:t>
      </w:r>
      <w:r w:rsidRPr="000D046C">
        <w:t>lding) and/or silver soldering and includes the preparation of materials and equipment and the inspection of the completed work.</w:t>
      </w:r>
    </w:p>
    <w:p w:rsidR="00000000" w:rsidRPr="000D046C" w:rsidP="004913FB">
      <w:pPr>
        <w:pStyle w:val="BodyText"/>
      </w:pPr>
      <w:r w:rsidRPr="000D046C">
        <w:t xml:space="preserve">It applies to silver soldering and brazing using all grades of silver solder and braze. </w:t>
      </w:r>
    </w:p>
    <w:p w:rsidR="00000000" w:rsidRPr="000D046C" w:rsidP="004913FB">
      <w:pPr>
        <w:pStyle w:val="BodyText"/>
      </w:pPr>
      <w:r w:rsidRPr="000D046C">
        <w:t>Where the interpretation of technica</w:t>
      </w:r>
      <w:r w:rsidRPr="000D046C">
        <w:t>l drawings is required unit MEM09002 Interpret technical drawing should also be selected.</w:t>
      </w:r>
    </w:p>
    <w:p w:rsidR="00000000" w:rsidRPr="000D046C" w:rsidP="004913FB">
      <w:pPr>
        <w:pStyle w:val="BodyText"/>
      </w:pPr>
      <w:r w:rsidRPr="000D046C">
        <w:t>Where the selection and use of engineering measuring equipment is required unit MEM12023 Perform engineering measurements should also be selected.</w:t>
      </w:r>
    </w:p>
    <w:p w:rsidR="00000000" w:rsidRPr="000D046C" w:rsidP="004913FB">
      <w:pPr>
        <w:pStyle w:val="BodyText"/>
      </w:pPr>
      <w:r w:rsidRPr="000D046C">
        <w:t>Where the selecti</w:t>
      </w:r>
      <w:r w:rsidRPr="000D046C">
        <w:t>on and use of tools is required see unit MEM18001 Use hand tools and unit MEM18002 Use power tools/hand held operations, should also be selected as appropriate.</w:t>
      </w:r>
    </w:p>
    <w:p w:rsidR="00000000" w:rsidRPr="000D046C" w:rsidP="004913FB">
      <w:pPr>
        <w:pStyle w:val="BodyText"/>
      </w:pPr>
      <w:r w:rsidRPr="000D046C">
        <w:t>No licensing, legislative or certification requirements apply to this unit at the time of publ</w:t>
      </w:r>
      <w:r w:rsidRPr="000D046C">
        <w:t>ication.</w:t>
      </w:r>
    </w:p>
    <w:p w:rsidR="00000000" w:rsidRPr="000D046C" w:rsidP="000D046C">
      <w:pPr>
        <w:pStyle w:val="BodyText"/>
      </w:pPr>
      <w:r w:rsidRPr="000D046C">
        <w:rPr>
          <w:rStyle w:val="SpecialBold"/>
        </w:rPr>
        <w:t>Band:</w:t>
      </w:r>
      <w:r w:rsidRPr="000D046C">
        <w:rPr>
          <w:rStyle w:val="SpecialBold"/>
        </w:rPr>
        <w:tab/>
        <w:t>A</w:t>
      </w:r>
    </w:p>
    <w:p w:rsidR="00000000" w:rsidRPr="000D046C" w:rsidP="000D046C">
      <w:pPr>
        <w:pStyle w:val="BodyText"/>
      </w:pPr>
      <w:r w:rsidRPr="000D046C">
        <w:rPr>
          <w:rStyle w:val="SpecialBold"/>
        </w:rPr>
        <w:t>Unit Weight:</w:t>
      </w:r>
      <w:r w:rsidRPr="000D046C">
        <w:rPr>
          <w:rStyle w:val="SpecialBold"/>
        </w:rPr>
        <w:tab/>
        <w:t>2</w:t>
      </w:r>
    </w:p>
    <w:p w:rsidR="00000000" w:rsidRPr="000D046C" w:rsidP="000D046C">
      <w:pPr>
        <w:pStyle w:val="AllowPageBreak"/>
      </w:pPr>
    </w:p>
    <w:p w:rsidR="00000000" w:rsidRPr="000D046C" w:rsidP="000D046C">
      <w:pPr>
        <w:pStyle w:val="Heading1"/>
      </w:pPr>
      <w:bookmarkStart w:id="3" w:name="O_942061"/>
      <w:bookmarkEnd w:id="3"/>
      <w:r w:rsidRPr="000D046C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0D0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6C">
            <w:pPr>
              <w:pStyle w:val="BodyText"/>
              <w:rPr>
                <w:lang w:val="en-NZ"/>
              </w:rPr>
            </w:pPr>
            <w:r w:rsidRPr="000D046C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6C">
            <w:pPr>
              <w:pStyle w:val="BodyText"/>
              <w:rPr>
                <w:lang w:val="en-NZ"/>
              </w:rPr>
            </w:pPr>
            <w:r w:rsidRPr="000D046C">
              <w:t>Undertake manual handling</w:t>
            </w:r>
          </w:p>
        </w:tc>
      </w:tr>
      <w:tr w:rsidTr="000D0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6C">
            <w:pPr>
              <w:pStyle w:val="BodyText"/>
              <w:rPr>
                <w:lang w:val="en-NZ"/>
              </w:rPr>
            </w:pPr>
            <w:r w:rsidRPr="000D046C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6C">
            <w:pPr>
              <w:pStyle w:val="BodyText"/>
              <w:rPr>
                <w:lang w:val="en-NZ"/>
              </w:rPr>
            </w:pPr>
            <w:r w:rsidRPr="000D046C">
              <w:t>Work safely and effectively in manufacturing and engineering</w:t>
            </w:r>
          </w:p>
        </w:tc>
      </w:tr>
      <w:tr w:rsidTr="000D0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6C">
            <w:pPr>
              <w:pStyle w:val="BodyText"/>
              <w:rPr>
                <w:lang w:val="en-NZ"/>
              </w:rPr>
            </w:pPr>
            <w:r w:rsidRPr="000D046C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46C" w:rsidP="000D046C">
            <w:pPr>
              <w:pStyle w:val="BodyText"/>
            </w:pPr>
            <w:r w:rsidRPr="000D046C">
              <w:t>Organise and communicate information</w:t>
            </w:r>
          </w:p>
        </w:tc>
      </w:tr>
    </w:tbl>
    <w:p w:rsidR="00000000" w:rsidRPr="000D046C" w:rsidP="000D046C">
      <w:pPr>
        <w:pStyle w:val="BodyText"/>
      </w:pPr>
    </w:p>
    <w:p w:rsidR="00000000" w:rsidRPr="000D046C" w:rsidP="000D046C">
      <w:pPr>
        <w:pStyle w:val="AllowPageBreak"/>
      </w:pPr>
    </w:p>
    <w:p w:rsidR="00000000" w:rsidRPr="000D046C" w:rsidP="000D046C">
      <w:pPr>
        <w:pStyle w:val="Heading1"/>
      </w:pPr>
      <w:bookmarkStart w:id="4" w:name="O_942060"/>
      <w:bookmarkEnd w:id="4"/>
      <w:r w:rsidRPr="000D046C">
        <w:t>Competency Field</w:t>
      </w:r>
    </w:p>
    <w:p w:rsidR="00000000" w:rsidRPr="000D046C" w:rsidP="004913FB">
      <w:pPr>
        <w:pStyle w:val="BodyText"/>
      </w:pPr>
      <w:r w:rsidRPr="000D046C">
        <w:t>Fabrication</w:t>
      </w:r>
    </w:p>
    <w:p w:rsidR="00000000" w:rsidRPr="000D046C" w:rsidP="000D046C">
      <w:pPr>
        <w:pStyle w:val="Heading1"/>
      </w:pPr>
      <w:bookmarkStart w:id="5" w:name="O_942058"/>
      <w:bookmarkEnd w:id="5"/>
      <w:r w:rsidRPr="000D046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0D0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6C">
            <w:pPr>
              <w:pStyle w:val="BodyText"/>
              <w:rPr>
                <w:lang w:val="en-NZ"/>
              </w:rPr>
            </w:pPr>
            <w:r w:rsidRPr="000D046C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6C">
            <w:pPr>
              <w:pStyle w:val="BodyText"/>
              <w:rPr>
                <w:lang w:val="en-NZ"/>
              </w:rPr>
            </w:pPr>
            <w:r w:rsidRPr="000D046C">
              <w:t>Performance criteria describe the performance needed to demonstrate achievement of the element.</w:t>
            </w:r>
          </w:p>
        </w:tc>
      </w:tr>
      <w:tr w:rsidTr="000D0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46C" w:rsidP="000D046C">
            <w:pPr>
              <w:pStyle w:val="BodyText"/>
            </w:pPr>
            <w:r w:rsidRPr="000D046C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6C">
            <w:pPr>
              <w:pStyle w:val="BodyText"/>
              <w:rPr>
                <w:lang w:val="en-NZ"/>
              </w:rPr>
            </w:pPr>
            <w:r w:rsidRPr="000D046C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6C">
            <w:pPr>
              <w:pStyle w:val="BodyText"/>
              <w:rPr>
                <w:lang w:val="en-NZ"/>
              </w:rPr>
            </w:pPr>
            <w:r w:rsidRPr="000D046C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6C">
            <w:pPr>
              <w:pStyle w:val="BodyText"/>
              <w:rPr>
                <w:lang w:val="en-NZ"/>
              </w:rPr>
            </w:pPr>
            <w:r w:rsidRPr="000D046C">
              <w:t>Follow standard operating procedures (SOPs)</w:t>
            </w:r>
          </w:p>
        </w:tc>
      </w:tr>
      <w:tr w:rsidTr="000D0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6C">
            <w:pPr>
              <w:pStyle w:val="BodyText"/>
              <w:rPr>
                <w:lang w:val="en-NZ"/>
              </w:rPr>
            </w:pPr>
            <w:r w:rsidRPr="000D046C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6C">
            <w:pPr>
              <w:pStyle w:val="BodyText"/>
              <w:rPr>
                <w:lang w:val="en-NZ"/>
              </w:rPr>
            </w:pPr>
            <w:r w:rsidRPr="000D046C">
              <w:t>Comply with work health and safety (WHS) requirements at all times</w:t>
            </w:r>
          </w:p>
        </w:tc>
      </w:tr>
      <w:tr w:rsidTr="000D0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6C">
            <w:pPr>
              <w:pStyle w:val="BodyText"/>
              <w:rPr>
                <w:lang w:val="en-NZ"/>
              </w:rPr>
            </w:pPr>
            <w:r w:rsidRPr="000D046C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6C">
            <w:pPr>
              <w:pStyle w:val="BodyText"/>
              <w:rPr>
                <w:lang w:val="en-NZ"/>
              </w:rPr>
            </w:pPr>
            <w:r w:rsidRPr="000D046C">
              <w:t>Use appropriate personal protective equipment (PPE) in accordance with SOPs</w:t>
            </w:r>
          </w:p>
        </w:tc>
      </w:tr>
      <w:tr w:rsidTr="000D0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6C">
            <w:pPr>
              <w:pStyle w:val="BodyText"/>
              <w:rPr>
                <w:lang w:val="en-NZ"/>
              </w:rPr>
            </w:pPr>
            <w:r w:rsidRPr="000D046C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6C">
            <w:pPr>
              <w:pStyle w:val="BodyText"/>
              <w:rPr>
                <w:lang w:val="en-NZ"/>
              </w:rPr>
            </w:pPr>
            <w:r w:rsidRPr="000D046C">
              <w:t>Identify job requirements from specifications, sketches, job sheets or work instructions</w:t>
            </w:r>
          </w:p>
        </w:tc>
      </w:tr>
      <w:tr w:rsidTr="000D0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6C">
            <w:pPr>
              <w:pStyle w:val="BodyText"/>
              <w:rPr>
                <w:lang w:val="en-NZ"/>
              </w:rPr>
            </w:pPr>
          </w:p>
        </w:tc>
      </w:tr>
      <w:tr w:rsidTr="000D0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46C" w:rsidP="000D046C">
            <w:pPr>
              <w:pStyle w:val="BodyText"/>
            </w:pPr>
            <w:r w:rsidRPr="000D046C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6C">
            <w:pPr>
              <w:pStyle w:val="BodyText"/>
              <w:rPr>
                <w:lang w:val="en-NZ"/>
              </w:rPr>
            </w:pPr>
            <w:r w:rsidRPr="000D046C">
              <w:rPr>
                <w:rStyle w:val="SpecialBold"/>
              </w:rPr>
              <w:t>Prepare heating equipment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6C">
            <w:pPr>
              <w:pStyle w:val="BodyText"/>
              <w:rPr>
                <w:lang w:val="en-NZ"/>
              </w:rPr>
            </w:pPr>
            <w:r w:rsidRPr="000D046C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6C">
            <w:pPr>
              <w:pStyle w:val="BodyText"/>
              <w:rPr>
                <w:lang w:val="en-NZ"/>
              </w:rPr>
            </w:pPr>
            <w:r w:rsidRPr="000D046C">
              <w:t>Select the correct process to meet the job specifications</w:t>
            </w:r>
          </w:p>
        </w:tc>
      </w:tr>
      <w:tr w:rsidTr="000D0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6C">
            <w:pPr>
              <w:pStyle w:val="BodyText"/>
              <w:rPr>
                <w:lang w:val="en-NZ"/>
              </w:rPr>
            </w:pPr>
            <w:r w:rsidRPr="000D046C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6C">
            <w:pPr>
              <w:pStyle w:val="BodyText"/>
              <w:rPr>
                <w:lang w:val="en-NZ"/>
              </w:rPr>
            </w:pPr>
            <w:r w:rsidRPr="000D046C">
              <w:t>Ensure heating equipment is in safe working condition</w:t>
            </w:r>
          </w:p>
        </w:tc>
      </w:tr>
      <w:tr w:rsidTr="000D0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6C">
            <w:pPr>
              <w:pStyle w:val="BodyText"/>
              <w:rPr>
                <w:lang w:val="en-NZ"/>
              </w:rPr>
            </w:pPr>
            <w:r w:rsidRPr="000D046C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6C">
            <w:pPr>
              <w:pStyle w:val="BodyText"/>
              <w:rPr>
                <w:lang w:val="en-NZ"/>
              </w:rPr>
            </w:pPr>
            <w:r w:rsidRPr="000D046C">
              <w:t>Assemble heating equipment and set up according to SOPs</w:t>
            </w:r>
          </w:p>
        </w:tc>
      </w:tr>
      <w:tr w:rsidTr="000D0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6C">
            <w:pPr>
              <w:pStyle w:val="BodyText"/>
              <w:rPr>
                <w:lang w:val="en-NZ"/>
              </w:rPr>
            </w:pPr>
            <w:r w:rsidRPr="000D046C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6C">
            <w:pPr>
              <w:pStyle w:val="BodyText"/>
              <w:rPr>
                <w:lang w:val="en-NZ"/>
              </w:rPr>
            </w:pPr>
            <w:r w:rsidRPr="000D046C">
              <w:t xml:space="preserve">Determine and set gas pressures </w:t>
            </w:r>
          </w:p>
        </w:tc>
      </w:tr>
      <w:tr w:rsidTr="000D0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6C">
            <w:pPr>
              <w:pStyle w:val="BodyText"/>
              <w:rPr>
                <w:lang w:val="en-NZ"/>
              </w:rPr>
            </w:pPr>
          </w:p>
        </w:tc>
      </w:tr>
      <w:tr w:rsidTr="000D0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46C" w:rsidP="000D046C">
            <w:pPr>
              <w:pStyle w:val="BodyText"/>
            </w:pPr>
            <w:r w:rsidRPr="000D046C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6C">
            <w:pPr>
              <w:pStyle w:val="BodyText"/>
              <w:rPr>
                <w:lang w:val="en-NZ"/>
              </w:rPr>
            </w:pPr>
            <w:r w:rsidRPr="000D046C">
              <w:rPr>
                <w:rStyle w:val="SpecialBold"/>
              </w:rPr>
              <w:t>Prepare materials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6C">
            <w:pPr>
              <w:pStyle w:val="BodyText"/>
              <w:rPr>
                <w:lang w:val="en-NZ"/>
              </w:rPr>
            </w:pPr>
            <w:r w:rsidRPr="000D046C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6C">
            <w:pPr>
              <w:pStyle w:val="BodyText"/>
              <w:rPr>
                <w:lang w:val="en-NZ"/>
              </w:rPr>
            </w:pPr>
            <w:r w:rsidRPr="000D046C">
              <w:t>Select and prepare consumables</w:t>
            </w:r>
          </w:p>
        </w:tc>
      </w:tr>
      <w:tr w:rsidTr="000D0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6C">
            <w:pPr>
              <w:pStyle w:val="BodyText"/>
              <w:rPr>
                <w:lang w:val="en-NZ"/>
              </w:rPr>
            </w:pPr>
            <w:r w:rsidRPr="000D046C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6C">
            <w:pPr>
              <w:pStyle w:val="BodyText"/>
              <w:rPr>
                <w:lang w:val="en-NZ"/>
              </w:rPr>
            </w:pPr>
            <w:r w:rsidRPr="000D046C">
              <w:t>Prepare materials using appropriate tools and techniques</w:t>
            </w:r>
          </w:p>
        </w:tc>
      </w:tr>
      <w:tr w:rsidTr="000D0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6C">
            <w:pPr>
              <w:pStyle w:val="BodyText"/>
              <w:rPr>
                <w:lang w:val="en-NZ"/>
              </w:rPr>
            </w:pPr>
            <w:r w:rsidRPr="000D046C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6C">
            <w:pPr>
              <w:pStyle w:val="BodyText"/>
              <w:rPr>
                <w:lang w:val="en-NZ"/>
              </w:rPr>
            </w:pPr>
            <w:r w:rsidRPr="000D046C">
              <w:t xml:space="preserve">Assemble/align materials to meet specifications </w:t>
            </w:r>
          </w:p>
        </w:tc>
      </w:tr>
      <w:tr w:rsidTr="000D0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6C">
            <w:pPr>
              <w:pStyle w:val="BodyText"/>
              <w:rPr>
                <w:lang w:val="en-NZ"/>
              </w:rPr>
            </w:pPr>
            <w:r w:rsidRPr="000D046C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6C">
            <w:pPr>
              <w:pStyle w:val="BodyText"/>
              <w:rPr>
                <w:lang w:val="en-NZ"/>
              </w:rPr>
            </w:pPr>
            <w:r w:rsidRPr="000D046C">
              <w:t xml:space="preserve">Identify distortion prevention measures and take appropriate action </w:t>
            </w:r>
          </w:p>
        </w:tc>
      </w:tr>
      <w:tr w:rsidTr="000D0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6C">
            <w:pPr>
              <w:pStyle w:val="BodyText"/>
              <w:rPr>
                <w:lang w:val="en-NZ"/>
              </w:rPr>
            </w:pPr>
            <w:r w:rsidRPr="000D046C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6C">
            <w:pPr>
              <w:pStyle w:val="BodyText"/>
              <w:rPr>
                <w:lang w:val="en-NZ"/>
              </w:rPr>
            </w:pPr>
            <w:r w:rsidRPr="000D046C">
              <w:t xml:space="preserve">Undertake test run and verify </w:t>
            </w:r>
          </w:p>
        </w:tc>
      </w:tr>
      <w:tr w:rsidTr="000D0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6C">
            <w:pPr>
              <w:pStyle w:val="BodyText"/>
              <w:rPr>
                <w:lang w:val="en-NZ"/>
              </w:rPr>
            </w:pPr>
          </w:p>
        </w:tc>
      </w:tr>
      <w:tr w:rsidTr="000D0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46C" w:rsidP="000D046C">
            <w:pPr>
              <w:pStyle w:val="BodyText"/>
            </w:pPr>
            <w:r w:rsidRPr="000D046C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6C">
            <w:pPr>
              <w:pStyle w:val="BodyText"/>
              <w:rPr>
                <w:lang w:val="en-NZ"/>
              </w:rPr>
            </w:pPr>
            <w:r w:rsidRPr="000D046C">
              <w:rPr>
                <w:rStyle w:val="SpecialBold"/>
              </w:rPr>
              <w:t>Braze and/or silver solder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6C">
            <w:pPr>
              <w:pStyle w:val="BodyText"/>
              <w:rPr>
                <w:lang w:val="en-NZ"/>
              </w:rPr>
            </w:pPr>
            <w:r w:rsidRPr="000D046C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6C">
            <w:pPr>
              <w:pStyle w:val="BodyText"/>
              <w:rPr>
                <w:lang w:val="en-NZ"/>
              </w:rPr>
            </w:pPr>
            <w:r w:rsidRPr="000D046C">
              <w:t>Preheat materials as required</w:t>
            </w:r>
          </w:p>
        </w:tc>
      </w:tr>
      <w:tr w:rsidTr="000D0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6C">
            <w:pPr>
              <w:pStyle w:val="BodyText"/>
              <w:rPr>
                <w:lang w:val="en-NZ"/>
              </w:rPr>
            </w:pPr>
            <w:r w:rsidRPr="000D046C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6C">
            <w:pPr>
              <w:pStyle w:val="BodyText"/>
              <w:rPr>
                <w:lang w:val="en-NZ"/>
              </w:rPr>
            </w:pPr>
            <w:r w:rsidRPr="000D046C">
              <w:t>Apply consumables using appropriate techniques</w:t>
            </w:r>
          </w:p>
        </w:tc>
      </w:tr>
      <w:tr w:rsidTr="000D0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6C">
            <w:pPr>
              <w:pStyle w:val="BodyText"/>
              <w:rPr>
                <w:lang w:val="en-NZ"/>
              </w:rPr>
            </w:pPr>
            <w:r w:rsidRPr="000D046C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6C">
            <w:pPr>
              <w:pStyle w:val="BodyText"/>
              <w:rPr>
                <w:lang w:val="en-NZ"/>
              </w:rPr>
            </w:pPr>
            <w:r w:rsidRPr="000D046C">
              <w:t xml:space="preserve">Apply jointing material in appropriate quantities </w:t>
            </w:r>
          </w:p>
        </w:tc>
      </w:tr>
      <w:tr w:rsidTr="000D0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6C">
            <w:pPr>
              <w:pStyle w:val="BodyText"/>
              <w:rPr>
                <w:lang w:val="en-NZ"/>
              </w:rPr>
            </w:pPr>
            <w:r w:rsidRPr="000D046C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6C">
            <w:pPr>
              <w:pStyle w:val="BodyText"/>
              <w:rPr>
                <w:lang w:val="en-NZ"/>
              </w:rPr>
            </w:pPr>
            <w:r w:rsidRPr="000D046C">
              <w:t xml:space="preserve">Anneal material where required </w:t>
            </w:r>
          </w:p>
        </w:tc>
      </w:tr>
      <w:tr w:rsidTr="000D0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6C">
            <w:pPr>
              <w:pStyle w:val="BodyText"/>
              <w:rPr>
                <w:lang w:val="en-NZ"/>
              </w:rPr>
            </w:pPr>
          </w:p>
        </w:tc>
      </w:tr>
      <w:tr w:rsidTr="000D0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46C" w:rsidP="000D046C">
            <w:pPr>
              <w:pStyle w:val="BodyText"/>
            </w:pPr>
            <w:r w:rsidRPr="000D046C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6C">
            <w:pPr>
              <w:pStyle w:val="BodyText"/>
              <w:rPr>
                <w:lang w:val="en-NZ"/>
              </w:rPr>
            </w:pPr>
            <w:r w:rsidRPr="000D046C">
              <w:rPr>
                <w:rStyle w:val="SpecialBold"/>
              </w:rPr>
              <w:t>Inspect joints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6C">
            <w:pPr>
              <w:pStyle w:val="BodyText"/>
              <w:rPr>
                <w:lang w:val="en-NZ"/>
              </w:rPr>
            </w:pPr>
            <w:r w:rsidRPr="000D046C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6C">
            <w:pPr>
              <w:pStyle w:val="BodyText"/>
              <w:rPr>
                <w:lang w:val="en-NZ"/>
              </w:rPr>
            </w:pPr>
            <w:r w:rsidRPr="000D046C">
              <w:t xml:space="preserve">Remove excess jointing materials </w:t>
            </w:r>
          </w:p>
        </w:tc>
      </w:tr>
      <w:tr w:rsidTr="000D0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6C">
            <w:pPr>
              <w:pStyle w:val="BodyText"/>
              <w:rPr>
                <w:lang w:val="en-NZ"/>
              </w:rPr>
            </w:pPr>
            <w:r w:rsidRPr="000D046C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46C" w:rsidP="000D046C">
            <w:pPr>
              <w:pStyle w:val="BodyText"/>
            </w:pPr>
            <w:r w:rsidRPr="000D046C">
              <w:t>Inspect joints and report/record inspection results according to SOPs</w:t>
            </w:r>
          </w:p>
        </w:tc>
      </w:tr>
    </w:tbl>
    <w:p w:rsidR="00000000" w:rsidRPr="000D046C" w:rsidP="000D046C">
      <w:pPr>
        <w:pStyle w:val="BodyText"/>
      </w:pPr>
    </w:p>
    <w:p w:rsidR="00000000" w:rsidRPr="000D046C" w:rsidP="000D046C">
      <w:pPr>
        <w:pStyle w:val="AllowPageBreak"/>
      </w:pPr>
    </w:p>
    <w:p w:rsidR="00000000" w:rsidRPr="000D046C" w:rsidP="000D046C">
      <w:pPr>
        <w:pStyle w:val="Heading1"/>
      </w:pPr>
      <w:bookmarkStart w:id="6" w:name="O_942057"/>
      <w:bookmarkEnd w:id="6"/>
      <w:r w:rsidRPr="000D046C">
        <w:t>Foundation Skills</w:t>
      </w:r>
    </w:p>
    <w:p w:rsidR="00000000" w:rsidRPr="000D046C" w:rsidP="004913FB">
      <w:pPr>
        <w:pStyle w:val="BodyText"/>
      </w:pPr>
      <w:r w:rsidRPr="000D046C">
        <w:t xml:space="preserve">This section describes those required skills (reading, writing, oral communication and numeracy) that are essential to workplace performance in this </w:t>
      </w:r>
      <w:r w:rsidRPr="000D046C">
        <w:t xml:space="preserve">unit of competency.  </w:t>
      </w:r>
    </w:p>
    <w:p w:rsidR="00000000" w:rsidRPr="000D046C" w:rsidP="004913FB">
      <w:pPr>
        <w:pStyle w:val="BodyText"/>
      </w:pPr>
      <w:r w:rsidRPr="000D046C">
        <w:t>Foundation skills essential to performance are explicit in the performance criteria of this unit of competency.</w:t>
      </w:r>
    </w:p>
    <w:p w:rsidR="00000000" w:rsidRPr="000D046C" w:rsidP="000D046C">
      <w:pPr>
        <w:pStyle w:val="Heading1"/>
      </w:pPr>
      <w:bookmarkStart w:id="7" w:name="O_942056"/>
      <w:bookmarkEnd w:id="7"/>
      <w:r w:rsidRPr="000D046C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2"/>
        <w:gridCol w:w="6290"/>
        <w:gridCol w:w="70"/>
      </w:tblGrid>
      <w:tr w:rsidTr="000D0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0" w:type="dxa"/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6C">
            <w:pPr>
              <w:pStyle w:val="BodyText"/>
              <w:rPr>
                <w:lang w:val="en-NZ"/>
              </w:rPr>
            </w:pPr>
            <w:r w:rsidRPr="000D046C">
              <w:t>This field allows for different work environments and conditions that may affect per</w:t>
            </w:r>
            <w:r w:rsidRPr="000D046C">
              <w:t>formance.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0D0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6C">
            <w:pPr>
              <w:pStyle w:val="BodyText"/>
              <w:rPr>
                <w:lang w:val="en-NZ"/>
              </w:rPr>
            </w:pPr>
            <w:r w:rsidRPr="000D046C">
              <w:rPr>
                <w:rStyle w:val="SpecialBold"/>
              </w:rPr>
              <w:t xml:space="preserve">Materials include one (1) or more of the following: </w:t>
            </w:r>
          </w:p>
        </w:tc>
        <w:tc>
          <w:tcPr>
            <w:tcW w:w="63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46C" w:rsidP="000D046C">
            <w:pPr>
              <w:pStyle w:val="ListBullet"/>
            </w:pPr>
            <w:r w:rsidRPr="000D046C">
              <w:t>ferrous</w:t>
            </w:r>
          </w:p>
          <w:p w:rsidR="00000000" w:rsidRPr="000D046C" w:rsidP="000D046C">
            <w:pPr>
              <w:pStyle w:val="ListBullet"/>
            </w:pPr>
            <w:r w:rsidRPr="000D046C">
              <w:t>non-ferrous</w:t>
            </w:r>
          </w:p>
          <w:p w:rsidR="00000000" w:rsidP="000D046C">
            <w:pPr>
              <w:pStyle w:val="BodyText"/>
              <w:rPr>
                <w:lang w:val="en-NZ"/>
              </w:rPr>
            </w:pPr>
          </w:p>
        </w:tc>
      </w:tr>
      <w:tr w:rsidTr="000D0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6C">
            <w:pPr>
              <w:pStyle w:val="BodyText"/>
              <w:rPr>
                <w:lang w:val="en-NZ"/>
              </w:rPr>
            </w:pPr>
            <w:r w:rsidRPr="000D046C">
              <w:rPr>
                <w:rStyle w:val="SpecialBold"/>
              </w:rPr>
              <w:t>Fuel gases include one (1) or more of the following:</w:t>
            </w:r>
          </w:p>
        </w:tc>
        <w:tc>
          <w:tcPr>
            <w:tcW w:w="63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46C" w:rsidP="000D046C">
            <w:pPr>
              <w:pStyle w:val="ListBullet"/>
            </w:pPr>
            <w:r w:rsidRPr="000D046C">
              <w:t>acetylene</w:t>
            </w:r>
          </w:p>
          <w:p w:rsidR="00000000" w:rsidRPr="000D046C" w:rsidP="000D046C">
            <w:pPr>
              <w:pStyle w:val="ListBullet"/>
            </w:pPr>
            <w:r w:rsidRPr="000D046C">
              <w:t>liquefied petroleum gas (LPG)</w:t>
            </w:r>
          </w:p>
          <w:p w:rsidR="00000000" w:rsidRPr="000D046C" w:rsidP="000D046C">
            <w:pPr>
              <w:pStyle w:val="ListBullet"/>
            </w:pPr>
            <w:r w:rsidRPr="000D046C">
              <w:t>hydrogen</w:t>
            </w:r>
          </w:p>
          <w:p w:rsidR="00000000" w:rsidP="000D046C">
            <w:pPr>
              <w:pStyle w:val="BodyText"/>
              <w:rPr>
                <w:lang w:val="en-NZ"/>
              </w:rPr>
            </w:pPr>
          </w:p>
        </w:tc>
      </w:tr>
      <w:tr w:rsidTr="000D0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6C">
            <w:pPr>
              <w:pStyle w:val="BodyText"/>
              <w:rPr>
                <w:lang w:val="en-NZ"/>
              </w:rPr>
            </w:pPr>
            <w:r w:rsidRPr="000D046C">
              <w:rPr>
                <w:rStyle w:val="SpecialBold"/>
              </w:rPr>
              <w:t>Heating equipment includes the following:</w:t>
            </w:r>
          </w:p>
        </w:tc>
        <w:tc>
          <w:tcPr>
            <w:tcW w:w="63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46C" w:rsidP="000D046C">
            <w:pPr>
              <w:pStyle w:val="ListBullet"/>
            </w:pPr>
            <w:r w:rsidRPr="000D046C">
              <w:t>gas cylinders</w:t>
            </w:r>
          </w:p>
          <w:p w:rsidR="00000000" w:rsidRPr="000D046C" w:rsidP="000D046C">
            <w:pPr>
              <w:pStyle w:val="ListBullet"/>
            </w:pPr>
            <w:r w:rsidRPr="000D046C">
              <w:t>hoses</w:t>
            </w:r>
          </w:p>
          <w:p w:rsidR="00000000" w:rsidRPr="000D046C" w:rsidP="000D046C">
            <w:pPr>
              <w:pStyle w:val="ListBullet"/>
            </w:pPr>
            <w:r w:rsidRPr="000D046C">
              <w:t>blowpipes</w:t>
            </w:r>
          </w:p>
          <w:p w:rsidR="00000000" w:rsidRPr="000D046C" w:rsidP="000D046C">
            <w:pPr>
              <w:pStyle w:val="ListBullet"/>
            </w:pPr>
            <w:r w:rsidRPr="000D046C">
              <w:t>tips and nozzles</w:t>
            </w:r>
          </w:p>
          <w:p w:rsidR="00000000" w:rsidRPr="000D046C" w:rsidP="000D046C">
            <w:pPr>
              <w:pStyle w:val="ListBullet"/>
            </w:pPr>
            <w:r w:rsidRPr="000D046C">
              <w:t>regulators</w:t>
            </w:r>
          </w:p>
          <w:p w:rsidR="00000000" w:rsidRPr="000D046C" w:rsidP="000D046C">
            <w:pPr>
              <w:pStyle w:val="ListBullet"/>
            </w:pPr>
            <w:r w:rsidRPr="000D046C">
              <w:t>flashback arrestors</w:t>
            </w:r>
          </w:p>
          <w:p w:rsidR="00000000" w:rsidP="000D046C">
            <w:pPr>
              <w:pStyle w:val="BodyText"/>
              <w:rPr>
                <w:lang w:val="en-NZ"/>
              </w:rPr>
            </w:pPr>
          </w:p>
        </w:tc>
      </w:tr>
      <w:tr w:rsidTr="000D0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6C">
            <w:pPr>
              <w:pStyle w:val="BodyText"/>
              <w:rPr>
                <w:lang w:val="en-NZ"/>
              </w:rPr>
            </w:pPr>
            <w:r w:rsidRPr="000D046C">
              <w:rPr>
                <w:rStyle w:val="SpecialBold"/>
              </w:rPr>
              <w:t>Consumables include one (1) or more of the following:</w:t>
            </w:r>
          </w:p>
        </w:tc>
        <w:tc>
          <w:tcPr>
            <w:tcW w:w="63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46C" w:rsidP="000D046C">
            <w:pPr>
              <w:pStyle w:val="ListBullet"/>
            </w:pPr>
            <w:r w:rsidRPr="000D046C">
              <w:t>fluxes (resin or powder)</w:t>
            </w:r>
          </w:p>
          <w:p w:rsidR="00000000" w:rsidRPr="000D046C" w:rsidP="000D046C">
            <w:pPr>
              <w:pStyle w:val="ListBullet"/>
            </w:pPr>
            <w:r w:rsidRPr="000D046C">
              <w:t xml:space="preserve">all types of silver solder </w:t>
            </w:r>
          </w:p>
          <w:p w:rsidR="00000000" w:rsidRPr="000D046C" w:rsidP="000D046C">
            <w:pPr>
              <w:pStyle w:val="ListBullet"/>
            </w:pPr>
            <w:r w:rsidRPr="000D046C">
              <w:t>brazing grades</w:t>
            </w:r>
          </w:p>
          <w:p w:rsidR="00000000" w:rsidP="000D046C">
            <w:pPr>
              <w:pStyle w:val="BodyText"/>
              <w:rPr>
                <w:lang w:val="en-NZ"/>
              </w:rPr>
            </w:pPr>
          </w:p>
        </w:tc>
      </w:tr>
      <w:tr w:rsidTr="000D04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46C">
            <w:pPr>
              <w:pStyle w:val="BodyText"/>
              <w:rPr>
                <w:lang w:val="en-NZ"/>
              </w:rPr>
            </w:pPr>
            <w:r w:rsidRPr="000D046C">
              <w:rPr>
                <w:rStyle w:val="SpecialBold"/>
              </w:rPr>
              <w:t>Process includes one (1) or more of the following:</w:t>
            </w:r>
          </w:p>
        </w:tc>
        <w:tc>
          <w:tcPr>
            <w:tcW w:w="63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46C" w:rsidP="000D046C">
            <w:pPr>
              <w:pStyle w:val="ListBullet"/>
            </w:pPr>
            <w:r w:rsidRPr="000D046C">
              <w:t>brazing</w:t>
            </w:r>
          </w:p>
          <w:p w:rsidR="00000000" w:rsidRPr="000D046C" w:rsidP="000D046C">
            <w:pPr>
              <w:pStyle w:val="ListBullet"/>
            </w:pPr>
            <w:r w:rsidRPr="000D046C">
              <w:t>braze welding</w:t>
            </w:r>
          </w:p>
          <w:p w:rsidR="00000000" w:rsidRPr="000D046C" w:rsidP="000D046C">
            <w:pPr>
              <w:pStyle w:val="ListBullet"/>
            </w:pPr>
            <w:r w:rsidRPr="000D046C">
              <w:t>silver soldering</w:t>
            </w:r>
          </w:p>
        </w:tc>
      </w:tr>
    </w:tbl>
    <w:p w:rsidR="00000000" w:rsidRPr="000D046C" w:rsidP="000D046C">
      <w:pPr>
        <w:pStyle w:val="BodyText"/>
      </w:pPr>
    </w:p>
    <w:p w:rsidR="00000000" w:rsidRPr="000D046C" w:rsidP="000D046C">
      <w:pPr>
        <w:pStyle w:val="AllowPageBreak"/>
      </w:pPr>
    </w:p>
    <w:p w:rsidR="00000000" w:rsidRPr="000D046C" w:rsidP="000D046C">
      <w:pPr>
        <w:pStyle w:val="Heading1"/>
      </w:pPr>
      <w:bookmarkStart w:id="8" w:name="O_942055"/>
      <w:bookmarkEnd w:id="8"/>
      <w:r w:rsidRPr="000D046C">
        <w:t>Unit Mapping Information</w:t>
      </w:r>
    </w:p>
    <w:p w:rsidR="00000000" w:rsidRPr="000D046C" w:rsidP="004913FB">
      <w:pPr>
        <w:pStyle w:val="BodyText"/>
      </w:pPr>
      <w:r w:rsidRPr="000D046C">
        <w:t xml:space="preserve">Release 1. Supersedes and is equivalent to MEM05006C Perform brazing and/or silver soldering </w:t>
      </w:r>
    </w:p>
    <w:p w:rsidR="00000000" w:rsidRPr="000D046C" w:rsidP="000D046C">
      <w:pPr>
        <w:pStyle w:val="Heading1"/>
      </w:pPr>
      <w:bookmarkStart w:id="9" w:name="O_942048"/>
      <w:bookmarkEnd w:id="9"/>
      <w:r w:rsidRPr="000D046C">
        <w:t>Links</w:t>
      </w:r>
    </w:p>
    <w:p w:rsidR="00000000" w:rsidRPr="000D046C" w:rsidP="004913FB">
      <w:pPr>
        <w:pStyle w:val="BodyText"/>
      </w:pPr>
      <w:r w:rsidRPr="000D04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A2D2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D046C" w:rsidP="000D046C"/>
    <w:sectPr w:rsidSect="000D04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4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46C" w:rsidRPr="004913FB" w:rsidP="004913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4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3FB" w:rsidP="000D04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13FB" w:rsidP="000D04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913FB" w:rsidP="000D04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4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3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046C" w:rsidRPr="004913FB" w:rsidP="004913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4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3FB" w:rsidRPr="002D2AF8" w:rsidP="000D04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MEM05006 Perform brazing and/or silver soldering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4913FB" w:rsidP="000D04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960D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FA42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04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04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04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04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04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04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04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04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04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04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04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046C"/>
  </w:style>
  <w:style w:type="character" w:customStyle="1" w:styleId="Heading1Char">
    <w:name w:val="Heading 1 Char"/>
    <w:basedOn w:val="DefaultParagraphFont"/>
    <w:link w:val="Heading1"/>
    <w:rsid w:val="000D04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04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04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046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046C"/>
    <w:rPr>
      <w:b/>
      <w:spacing w:val="0"/>
    </w:rPr>
  </w:style>
  <w:style w:type="paragraph" w:customStyle="1" w:styleId="SuperHeading">
    <w:name w:val="SuperHeading"/>
    <w:basedOn w:val="Normal"/>
    <w:rsid w:val="000D04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04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04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04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04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04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04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04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04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04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04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04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04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04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04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04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04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04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04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04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04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04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04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04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04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046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04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04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04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04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04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04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04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04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04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046C"/>
    <w:rPr>
      <w:i/>
    </w:rPr>
  </w:style>
  <w:style w:type="paragraph" w:styleId="Caption">
    <w:name w:val="caption"/>
    <w:basedOn w:val="BodyText"/>
    <w:next w:val="Normal"/>
    <w:qFormat/>
    <w:rsid w:val="000D04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04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04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046C"/>
  </w:style>
  <w:style w:type="paragraph" w:styleId="TableofFigures">
    <w:name w:val="table of figures"/>
    <w:basedOn w:val="Normal"/>
    <w:next w:val="Normal"/>
    <w:semiHidden/>
    <w:rsid w:val="000D04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046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D046C"/>
    <w:rPr>
      <w:rFonts w:ascii="Wingdings" w:hAnsi="Wingdings"/>
    </w:rPr>
  </w:style>
  <w:style w:type="paragraph" w:customStyle="1" w:styleId="TableHeading">
    <w:name w:val="Table Heading"/>
    <w:basedOn w:val="HeadingBase"/>
    <w:rsid w:val="000D04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046C"/>
    <w:rPr>
      <w:color w:val="0033CC"/>
      <w:u w:val="none"/>
    </w:rPr>
  </w:style>
  <w:style w:type="paragraph" w:customStyle="1" w:styleId="BodyTextRight">
    <w:name w:val="Body Text Right"/>
    <w:basedOn w:val="BodyText"/>
    <w:rsid w:val="000D04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04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04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04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04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04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046C"/>
    <w:rPr>
      <w:sz w:val="32"/>
    </w:rPr>
  </w:style>
  <w:style w:type="paragraph" w:customStyle="1" w:styleId="HeadingProcedure">
    <w:name w:val="Heading Procedure"/>
    <w:basedOn w:val="HeadingBase"/>
    <w:next w:val="Normal"/>
    <w:rsid w:val="000D04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046C"/>
    <w:pPr>
      <w:spacing w:before="60" w:after="60"/>
    </w:pPr>
  </w:style>
  <w:style w:type="paragraph" w:styleId="ListContinue">
    <w:name w:val="List Continue"/>
    <w:basedOn w:val="List"/>
    <w:rsid w:val="000D046C"/>
    <w:pPr>
      <w:ind w:firstLine="0"/>
    </w:pPr>
  </w:style>
  <w:style w:type="paragraph" w:customStyle="1" w:styleId="ListNote">
    <w:name w:val="List Note"/>
    <w:basedOn w:val="List"/>
    <w:rsid w:val="000D04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04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04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046C"/>
    <w:rPr>
      <w:rFonts w:ascii="Courier New" w:hAnsi="Courier New"/>
    </w:rPr>
  </w:style>
  <w:style w:type="paragraph" w:customStyle="1" w:styleId="NoteBullet">
    <w:name w:val="Note Bullet"/>
    <w:basedOn w:val="Note"/>
    <w:rsid w:val="000D04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04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04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04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04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04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04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046C"/>
    <w:rPr>
      <w:b/>
      <w:smallCaps/>
    </w:rPr>
  </w:style>
  <w:style w:type="paragraph" w:customStyle="1" w:styleId="TableListNumber">
    <w:name w:val="Table List Number"/>
    <w:basedOn w:val="ListNumber"/>
    <w:rsid w:val="000D04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04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046C"/>
    <w:pPr>
      <w:numPr>
        <w:numId w:val="8"/>
      </w:numPr>
    </w:pPr>
  </w:style>
  <w:style w:type="paragraph" w:customStyle="1" w:styleId="ListAlpha2">
    <w:name w:val="List Alpha 2"/>
    <w:basedOn w:val="List2"/>
    <w:rsid w:val="000D046C"/>
    <w:pPr>
      <w:numPr>
        <w:numId w:val="7"/>
      </w:numPr>
    </w:pPr>
  </w:style>
  <w:style w:type="paragraph" w:styleId="List2">
    <w:name w:val="List 2"/>
    <w:basedOn w:val="BodyText"/>
    <w:rsid w:val="000D04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04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04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04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04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04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D046C"/>
    <w:pPr>
      <w:numPr>
        <w:numId w:val="3"/>
      </w:numPr>
    </w:pPr>
  </w:style>
  <w:style w:type="paragraph" w:styleId="ListContinue2">
    <w:name w:val="List Continue 2"/>
    <w:basedOn w:val="List2"/>
    <w:rsid w:val="000D046C"/>
    <w:pPr>
      <w:ind w:firstLine="0"/>
    </w:pPr>
  </w:style>
  <w:style w:type="paragraph" w:styleId="ListContinue3">
    <w:name w:val="List Continue 3"/>
    <w:basedOn w:val="List3"/>
    <w:rsid w:val="000D046C"/>
    <w:pPr>
      <w:ind w:left="1021" w:firstLine="0"/>
    </w:pPr>
  </w:style>
  <w:style w:type="paragraph" w:styleId="ListContinue4">
    <w:name w:val="List Continue 4"/>
    <w:basedOn w:val="List4"/>
    <w:rsid w:val="000D046C"/>
    <w:pPr>
      <w:ind w:firstLine="0"/>
    </w:pPr>
  </w:style>
  <w:style w:type="paragraph" w:styleId="ListContinue5">
    <w:name w:val="List Continue 5"/>
    <w:basedOn w:val="List5"/>
    <w:rsid w:val="000D046C"/>
    <w:pPr>
      <w:ind w:firstLine="0"/>
    </w:pPr>
  </w:style>
  <w:style w:type="paragraph" w:styleId="ListNumber3">
    <w:name w:val="List Number 3"/>
    <w:basedOn w:val="List3"/>
    <w:rsid w:val="000D046C"/>
    <w:pPr>
      <w:numPr>
        <w:numId w:val="4"/>
      </w:numPr>
    </w:pPr>
  </w:style>
  <w:style w:type="paragraph" w:styleId="ListNumber4">
    <w:name w:val="List Number 4"/>
    <w:basedOn w:val="List4"/>
    <w:rsid w:val="000D046C"/>
    <w:pPr>
      <w:numPr>
        <w:numId w:val="5"/>
      </w:numPr>
    </w:pPr>
  </w:style>
  <w:style w:type="paragraph" w:styleId="ListNumber5">
    <w:name w:val="List Number 5"/>
    <w:basedOn w:val="List5"/>
    <w:rsid w:val="000D046C"/>
    <w:pPr>
      <w:numPr>
        <w:numId w:val="6"/>
      </w:numPr>
    </w:pPr>
  </w:style>
  <w:style w:type="paragraph" w:styleId="BlockText">
    <w:name w:val="Block Text"/>
    <w:basedOn w:val="Normal"/>
    <w:rsid w:val="000D04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04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046C"/>
    <w:rPr>
      <w:sz w:val="16"/>
      <w:vertAlign w:val="superscript"/>
    </w:rPr>
  </w:style>
  <w:style w:type="character" w:customStyle="1" w:styleId="Symbols">
    <w:name w:val="Symbols"/>
    <w:basedOn w:val="DefaultParagraphFont"/>
    <w:rsid w:val="000D046C"/>
    <w:rPr>
      <w:rFonts w:ascii="Symbol" w:hAnsi="Symbol"/>
    </w:rPr>
  </w:style>
  <w:style w:type="character" w:customStyle="1" w:styleId="MenuOptions">
    <w:name w:val="Menu Options"/>
    <w:basedOn w:val="DefaultParagraphFont"/>
    <w:rsid w:val="000D04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046C"/>
    <w:rPr>
      <w:b/>
    </w:rPr>
  </w:style>
  <w:style w:type="character" w:customStyle="1" w:styleId="Underlined">
    <w:name w:val="Underlined"/>
    <w:basedOn w:val="DefaultParagraphFont"/>
    <w:rsid w:val="000D046C"/>
    <w:rPr>
      <w:u w:val="single"/>
    </w:rPr>
  </w:style>
  <w:style w:type="paragraph" w:customStyle="1" w:styleId="TableBodyTextRight">
    <w:name w:val="Table Body Text Right"/>
    <w:basedOn w:val="TableBodyText"/>
    <w:rsid w:val="000D04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046C"/>
    <w:rPr>
      <w:sz w:val="18"/>
    </w:rPr>
  </w:style>
  <w:style w:type="paragraph" w:customStyle="1" w:styleId="BodySmallRight">
    <w:name w:val="Body Small Right"/>
    <w:basedOn w:val="BodyTextRight"/>
    <w:rsid w:val="000D046C"/>
    <w:rPr>
      <w:sz w:val="18"/>
      <w:szCs w:val="18"/>
    </w:rPr>
  </w:style>
  <w:style w:type="paragraph" w:customStyle="1" w:styleId="MarginEdition">
    <w:name w:val="Margin Edition"/>
    <w:basedOn w:val="MarginNote"/>
    <w:rsid w:val="000D04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046C"/>
    <w:rPr>
      <w:sz w:val="2"/>
      <w:szCs w:val="2"/>
    </w:rPr>
  </w:style>
  <w:style w:type="character" w:customStyle="1" w:styleId="Small">
    <w:name w:val="Small"/>
    <w:basedOn w:val="DefaultParagraphFont"/>
    <w:rsid w:val="000D046C"/>
    <w:rPr>
      <w:sz w:val="16"/>
    </w:rPr>
  </w:style>
  <w:style w:type="paragraph" w:customStyle="1" w:styleId="WideTable">
    <w:name w:val="Wide Table"/>
    <w:basedOn w:val="Normal"/>
    <w:rsid w:val="000D04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046C"/>
  </w:style>
  <w:style w:type="paragraph" w:styleId="Quote">
    <w:name w:val="Quote"/>
    <w:basedOn w:val="Heading1"/>
    <w:link w:val="QuoteChar"/>
    <w:qFormat/>
    <w:rsid w:val="000D04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04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046C"/>
    <w:pPr>
      <w:pageBreakBefore/>
    </w:pPr>
  </w:style>
  <w:style w:type="paragraph" w:customStyle="1" w:styleId="Border">
    <w:name w:val="Border"/>
    <w:basedOn w:val="Normal"/>
    <w:qFormat/>
    <w:rsid w:val="000D04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04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04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04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04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04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04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04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04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046C"/>
    <w:rPr>
      <w:u w:val="single"/>
    </w:rPr>
  </w:style>
  <w:style w:type="character" w:customStyle="1" w:styleId="BoldandItalics">
    <w:name w:val="Bold and Italics"/>
    <w:qFormat/>
    <w:rsid w:val="000D046C"/>
    <w:rPr>
      <w:b/>
      <w:i/>
      <w:u w:val="none"/>
    </w:rPr>
  </w:style>
  <w:style w:type="paragraph" w:styleId="BalloonText">
    <w:name w:val="Balloon Text"/>
    <w:basedOn w:val="Normal"/>
    <w:link w:val="BalloonTextChar"/>
    <w:rsid w:val="000D04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04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04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04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04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04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046C"/>
    <w:pPr>
      <w:spacing w:before="0" w:after="0"/>
    </w:pPr>
  </w:style>
  <w:style w:type="paragraph" w:customStyle="1" w:styleId="BodyTextBold">
    <w:name w:val="Body Text Bold"/>
    <w:basedOn w:val="BodyText"/>
    <w:qFormat/>
    <w:rsid w:val="000D046C"/>
    <w:rPr>
      <w:b/>
    </w:rPr>
  </w:style>
  <w:style w:type="character" w:styleId="Hyperlink">
    <w:name w:val="Hyperlink"/>
    <w:basedOn w:val="DefaultParagraphFont"/>
    <w:uiPriority w:val="99"/>
    <w:unhideWhenUsed/>
    <w:rsid w:val="004913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598</Words>
  <Characters>3717</Characters>
  <Application>Microsoft Office Word</Application>
  <DocSecurity>0</DocSecurity>
  <Lines>206</Lines>
  <Paragraphs>126</Paragraphs>
  <ScaleCrop>false</ScaleCrop>
  <Company>Author-it Software Corporation Ltd.</Company>
  <LinksUpToDate>false</LinksUpToDate>
  <CharactersWithSpaces>4189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MEM05006 Perform brazing and/or silver soldering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2024-09-27T00:18:00Z</dcterms:created>
  <dcterms:modified xsi:type="dcterms:W3CDTF">2024-09-27T00:18:00Z</dcterms:modified>
</cp:coreProperties>
</file>