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669" w:rsidP="00DF7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MEM05003 Perform soft soldering</w:t>
      </w:r>
      <w:r>
        <w:fldChar w:fldCharType="end"/>
      </w:r>
    </w:p>
    <w:p w:rsidR="00DF7669" w:rsidP="00DF7669">
      <w:pPr>
        <w:pStyle w:val="Version"/>
        <w:sectPr w:rsidSect="00080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9C5" w:rsidP="000809C5">
      <w:pPr>
        <w:pStyle w:val="SuperHeading"/>
      </w:pPr>
      <w:r w:rsidRPr="000809C5">
        <w:t>MEM05003 Perform soft soldering</w:t>
      </w:r>
    </w:p>
    <w:p w:rsidR="00000000" w:rsidRPr="000809C5" w:rsidP="000809C5">
      <w:pPr>
        <w:pStyle w:val="Heading1"/>
      </w:pPr>
      <w:bookmarkStart w:id="1" w:name="O_941997"/>
      <w:bookmarkEnd w:id="1"/>
      <w:r w:rsidRPr="000809C5">
        <w:t>Modification History</w:t>
      </w:r>
    </w:p>
    <w:p w:rsidR="00000000" w:rsidRPr="000809C5" w:rsidP="00DF7669">
      <w:pPr>
        <w:pStyle w:val="BodyText"/>
      </w:pPr>
      <w:r w:rsidRPr="000809C5">
        <w:t xml:space="preserve">Release 1. Supersedes and is equivalent to MEM05003B Perform soft soldering </w:t>
      </w:r>
    </w:p>
    <w:p w:rsidR="00000000" w:rsidRPr="000809C5" w:rsidP="000809C5">
      <w:pPr>
        <w:pStyle w:val="Heading1"/>
      </w:pPr>
      <w:bookmarkStart w:id="2" w:name="O_942005"/>
      <w:bookmarkEnd w:id="2"/>
      <w:r w:rsidRPr="000809C5">
        <w:t>Application</w:t>
      </w:r>
    </w:p>
    <w:p w:rsidR="00000000" w:rsidRPr="000809C5" w:rsidP="00DF7669">
      <w:pPr>
        <w:pStyle w:val="BodyText"/>
      </w:pPr>
      <w:r w:rsidRPr="000809C5">
        <w:t>This unit of competency defines the skills and knowledge required to perform soft soldering applications of ferrous and non-ferro</w:t>
      </w:r>
      <w:r w:rsidRPr="000809C5">
        <w:t>us materials, using straightforward techniques, where heat damage to components or finish of soldered joint is not critical.</w:t>
      </w:r>
    </w:p>
    <w:p w:rsidR="00000000" w:rsidRPr="000809C5" w:rsidP="00DF7669">
      <w:pPr>
        <w:pStyle w:val="BodyText"/>
      </w:pPr>
      <w:r w:rsidRPr="000809C5">
        <w:t>Where the interpretation of technical drawings is required unit MEM09002 Interpret technical drawing should also be selected.</w:t>
      </w:r>
    </w:p>
    <w:p w:rsidR="00000000" w:rsidRPr="000809C5" w:rsidP="00DF7669">
      <w:pPr>
        <w:pStyle w:val="BodyText"/>
      </w:pPr>
      <w:r w:rsidRPr="000809C5">
        <w:t>Whe</w:t>
      </w:r>
      <w:r w:rsidRPr="000809C5">
        <w:t>re the selection and use of engineering measuring equipment is required unit MEM12023 Perform engineering measurements should also be selected.</w:t>
      </w:r>
    </w:p>
    <w:p w:rsidR="00000000" w:rsidRPr="000809C5" w:rsidP="00DF7669">
      <w:pPr>
        <w:pStyle w:val="BodyText"/>
      </w:pPr>
      <w:r w:rsidRPr="000809C5">
        <w:t>Where the selection and use of tools is required unit MEM18001 Use hand tools and unit MEM18002 Use power tools</w:t>
      </w:r>
      <w:r w:rsidRPr="000809C5">
        <w:t>/hand held operations, should also be selected as appropriate.</w:t>
      </w:r>
    </w:p>
    <w:p w:rsidR="00000000" w:rsidRPr="000809C5" w:rsidP="00DF7669">
      <w:pPr>
        <w:pStyle w:val="BodyText"/>
      </w:pPr>
      <w:r w:rsidRPr="000809C5">
        <w:t>No licensing, legislative or certification requirements apply to this unit at the time of publication.</w:t>
      </w:r>
    </w:p>
    <w:p w:rsidR="00000000" w:rsidRPr="000809C5" w:rsidP="000809C5">
      <w:pPr>
        <w:pStyle w:val="BodyText"/>
      </w:pPr>
      <w:r w:rsidRPr="000809C5">
        <w:rPr>
          <w:rStyle w:val="SpecialBold"/>
        </w:rPr>
        <w:t>Band:</w:t>
      </w:r>
      <w:r w:rsidRPr="000809C5">
        <w:rPr>
          <w:rStyle w:val="SpecialBold"/>
        </w:rPr>
        <w:tab/>
        <w:t>A</w:t>
      </w:r>
    </w:p>
    <w:p w:rsidR="00000000" w:rsidRPr="000809C5" w:rsidP="000809C5">
      <w:pPr>
        <w:pStyle w:val="BodyText"/>
      </w:pPr>
      <w:r w:rsidRPr="000809C5">
        <w:rPr>
          <w:rStyle w:val="SpecialBold"/>
        </w:rPr>
        <w:t>Unit Weight:</w:t>
      </w:r>
      <w:r w:rsidRPr="000809C5">
        <w:rPr>
          <w:rStyle w:val="SpecialBold"/>
        </w:rPr>
        <w:tab/>
        <w:t>2</w:t>
      </w:r>
    </w:p>
    <w:p w:rsidR="00000000" w:rsidRPr="000809C5" w:rsidP="000809C5">
      <w:pPr>
        <w:pStyle w:val="AllowPageBreak"/>
      </w:pPr>
    </w:p>
    <w:p w:rsidR="00000000" w:rsidRPr="000809C5" w:rsidP="000809C5">
      <w:pPr>
        <w:pStyle w:val="Heading1"/>
      </w:pPr>
      <w:bookmarkStart w:id="3" w:name="O_942004"/>
      <w:bookmarkEnd w:id="3"/>
      <w:r w:rsidRPr="000809C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Undertake manual han</w:t>
            </w:r>
            <w:r w:rsidRPr="000809C5">
              <w:t>dling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Work safely and effectively in manufacturing and engineering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C5" w:rsidP="000809C5">
            <w:pPr>
              <w:pStyle w:val="BodyText"/>
            </w:pPr>
            <w:r w:rsidRPr="000809C5">
              <w:t>Organise and communicate information</w:t>
            </w:r>
          </w:p>
        </w:tc>
      </w:tr>
    </w:tbl>
    <w:p w:rsidR="00000000" w:rsidRPr="000809C5" w:rsidP="000809C5">
      <w:pPr>
        <w:pStyle w:val="BodyText"/>
      </w:pPr>
    </w:p>
    <w:p w:rsidR="00000000" w:rsidRPr="000809C5" w:rsidP="000809C5">
      <w:pPr>
        <w:pStyle w:val="AllowPageBreak"/>
      </w:pPr>
    </w:p>
    <w:p w:rsidR="00000000" w:rsidRPr="000809C5" w:rsidP="000809C5">
      <w:pPr>
        <w:pStyle w:val="Heading1"/>
      </w:pPr>
      <w:bookmarkStart w:id="4" w:name="O_942003"/>
      <w:bookmarkEnd w:id="4"/>
      <w:r w:rsidRPr="000809C5">
        <w:t>Competency Field</w:t>
      </w:r>
    </w:p>
    <w:p w:rsidR="00000000" w:rsidRPr="000809C5" w:rsidP="00DF7669">
      <w:pPr>
        <w:pStyle w:val="BodyText"/>
      </w:pPr>
      <w:r w:rsidRPr="000809C5">
        <w:t>Fabrication</w:t>
      </w:r>
    </w:p>
    <w:p w:rsidR="00000000" w:rsidRPr="000809C5" w:rsidP="000809C5">
      <w:pPr>
        <w:pStyle w:val="Heading1"/>
      </w:pPr>
      <w:bookmarkStart w:id="5" w:name="O_942001"/>
      <w:bookmarkEnd w:id="5"/>
      <w:r w:rsidRPr="000809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Performance criteria describe the performance needed to demonstrate achievement of the element.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C5" w:rsidP="000809C5">
            <w:pPr>
              <w:pStyle w:val="BodyText"/>
            </w:pPr>
            <w:r w:rsidRPr="000809C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Follow standard operating procedures (SOPs)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Comply with work health and safety (WHS) requirements at all times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Use appropriate personal protective equipment (PPE) in accordance with SOPs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Identify job requirements from specifications, sketches, job sheets or work instructions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C5" w:rsidP="000809C5">
            <w:pPr>
              <w:pStyle w:val="BodyText"/>
            </w:pPr>
            <w:r w:rsidRPr="000809C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rPr>
                <w:rStyle w:val="SpecialBold"/>
              </w:rPr>
              <w:t>Undertake soft soldering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Assemble tools, equipment and consumables appropriate to the task and prepare for use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Prepare, arrange and check materials to be soldered to ensure solder joint meets specifications, as required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Use correct techniques to apply soft solder according to SOPs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C5" w:rsidP="000809C5">
            <w:pPr>
              <w:pStyle w:val="BodyText"/>
            </w:pPr>
            <w:r w:rsidRPr="000809C5">
              <w:t>Clean and check solder joint for compliance to specifications and rectify any identified faults</w:t>
            </w:r>
          </w:p>
        </w:tc>
      </w:tr>
    </w:tbl>
    <w:p w:rsidR="00000000" w:rsidRPr="000809C5" w:rsidP="000809C5">
      <w:pPr>
        <w:pStyle w:val="BodyText"/>
      </w:pPr>
    </w:p>
    <w:p w:rsidR="00000000" w:rsidRPr="000809C5" w:rsidP="000809C5">
      <w:pPr>
        <w:pStyle w:val="AllowPageBreak"/>
      </w:pPr>
    </w:p>
    <w:p w:rsidR="00000000" w:rsidRPr="000809C5" w:rsidP="000809C5">
      <w:pPr>
        <w:pStyle w:val="Heading1"/>
      </w:pPr>
      <w:bookmarkStart w:id="6" w:name="O_942000"/>
      <w:bookmarkEnd w:id="6"/>
      <w:r w:rsidRPr="000809C5">
        <w:t>Foundation Skills</w:t>
      </w:r>
    </w:p>
    <w:p w:rsidR="00000000" w:rsidRPr="000809C5" w:rsidP="00DF7669">
      <w:pPr>
        <w:pStyle w:val="BodyText"/>
      </w:pPr>
      <w:r w:rsidRPr="000809C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809C5" w:rsidP="00DF7669">
      <w:pPr>
        <w:pStyle w:val="BodyText"/>
      </w:pPr>
      <w:r w:rsidRPr="000809C5">
        <w:t xml:space="preserve">Foundation skills essential to performance are explicit in the performance criteria </w:t>
      </w:r>
      <w:r w:rsidRPr="000809C5">
        <w:t>of this unit of competency.</w:t>
      </w:r>
    </w:p>
    <w:p w:rsidR="00000000" w:rsidRPr="000809C5" w:rsidP="000809C5">
      <w:pPr>
        <w:pStyle w:val="Heading1"/>
      </w:pPr>
      <w:bookmarkStart w:id="7" w:name="O_941999"/>
      <w:bookmarkEnd w:id="7"/>
      <w:r w:rsidRPr="000809C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t>This field allows for different work environments and conditions that may affect performance. Essential operating conditions that may be present (depending on the work situation, needs of the</w:t>
            </w:r>
            <w:r w:rsidRPr="000809C5">
              <w:t xml:space="preserve"> candidate, accessibility of the item, and local industry and regional contexts) are included.</w:t>
            </w: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C5" w:rsidP="000809C5">
            <w:pPr>
              <w:pStyle w:val="ListBullet"/>
            </w:pPr>
            <w:r w:rsidRPr="000809C5">
              <w:t>cleaning</w:t>
            </w:r>
          </w:p>
          <w:p w:rsidR="00000000" w:rsidRPr="000809C5" w:rsidP="000809C5">
            <w:pPr>
              <w:pStyle w:val="ListBullet"/>
            </w:pPr>
            <w:r w:rsidRPr="000809C5">
              <w:t>deburring</w:t>
            </w:r>
          </w:p>
          <w:p w:rsidR="00000000" w:rsidRPr="000809C5" w:rsidP="000809C5">
            <w:pPr>
              <w:pStyle w:val="ListBullet"/>
            </w:pPr>
            <w:r w:rsidRPr="000809C5">
              <w:t>twisting of conductors</w:t>
            </w:r>
          </w:p>
          <w:p w:rsidR="00000000" w:rsidRPr="000809C5" w:rsidP="000809C5">
            <w:pPr>
              <w:pStyle w:val="ListBullet"/>
            </w:pPr>
            <w:r w:rsidRPr="000809C5">
              <w:t>fluxing</w:t>
            </w:r>
          </w:p>
          <w:p w:rsidR="00000000" w:rsidP="000809C5">
            <w:pPr>
              <w:pStyle w:val="BodyText"/>
              <w:rPr>
                <w:lang w:val="en-NZ"/>
              </w:rPr>
            </w:pP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rPr>
                <w:rStyle w:val="SpecialBold"/>
              </w:rPr>
              <w:t xml:space="preserve">Materials include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C5" w:rsidP="000809C5">
            <w:pPr>
              <w:pStyle w:val="ListBullet"/>
            </w:pPr>
            <w:r w:rsidRPr="000809C5">
              <w:t>ferrous</w:t>
            </w:r>
          </w:p>
          <w:p w:rsidR="00000000" w:rsidRPr="000809C5" w:rsidP="000809C5">
            <w:pPr>
              <w:pStyle w:val="ListBullet"/>
            </w:pPr>
            <w:r w:rsidRPr="000809C5">
              <w:t>non-ferrous</w:t>
            </w:r>
          </w:p>
          <w:p w:rsidR="00000000" w:rsidP="000809C5">
            <w:pPr>
              <w:pStyle w:val="BodyText"/>
              <w:rPr>
                <w:lang w:val="en-NZ"/>
              </w:rPr>
            </w:pPr>
          </w:p>
        </w:tc>
      </w:tr>
      <w:tr w:rsidTr="0008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C5">
            <w:pPr>
              <w:pStyle w:val="BodyText"/>
              <w:rPr>
                <w:lang w:val="en-NZ"/>
              </w:rPr>
            </w:pPr>
            <w:r w:rsidRPr="000809C5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C5" w:rsidP="000809C5">
            <w:pPr>
              <w:pStyle w:val="ListBullet"/>
            </w:pPr>
            <w:r w:rsidRPr="000809C5">
              <w:t>all types of soldering irons</w:t>
            </w:r>
          </w:p>
          <w:p w:rsidR="00000000" w:rsidRPr="000809C5" w:rsidP="000809C5">
            <w:pPr>
              <w:pStyle w:val="ListBullet"/>
            </w:pPr>
            <w:r w:rsidRPr="000809C5">
              <w:t>direct flame</w:t>
            </w:r>
          </w:p>
          <w:p w:rsidR="00000000" w:rsidRPr="000809C5" w:rsidP="000809C5">
            <w:pPr>
              <w:pStyle w:val="ListBullet"/>
            </w:pPr>
            <w:r w:rsidRPr="000809C5">
              <w:t>other heating devices</w:t>
            </w:r>
          </w:p>
          <w:p w:rsidR="00000000" w:rsidRPr="000809C5" w:rsidP="000809C5">
            <w:pPr>
              <w:pStyle w:val="BodyText"/>
            </w:pPr>
          </w:p>
        </w:tc>
      </w:tr>
    </w:tbl>
    <w:p w:rsidR="00000000" w:rsidRPr="000809C5" w:rsidP="000809C5">
      <w:pPr>
        <w:pStyle w:val="BodyText"/>
      </w:pPr>
    </w:p>
    <w:p w:rsidR="00000000" w:rsidRPr="000809C5" w:rsidP="000809C5">
      <w:pPr>
        <w:pStyle w:val="AllowPageBreak"/>
      </w:pPr>
    </w:p>
    <w:p w:rsidR="00000000" w:rsidRPr="000809C5" w:rsidP="000809C5">
      <w:pPr>
        <w:pStyle w:val="Heading1"/>
      </w:pPr>
      <w:bookmarkStart w:id="8" w:name="O_941998"/>
      <w:bookmarkEnd w:id="8"/>
      <w:r w:rsidRPr="000809C5">
        <w:t>Unit Mapping Information</w:t>
      </w:r>
    </w:p>
    <w:p w:rsidR="00000000" w:rsidRPr="000809C5" w:rsidP="00DF7669">
      <w:pPr>
        <w:pStyle w:val="BodyText"/>
      </w:pPr>
      <w:r w:rsidRPr="000809C5">
        <w:t xml:space="preserve">Release 1. Supersedes and is equivalent to MEM05003B Perform soft soldering </w:t>
      </w:r>
    </w:p>
    <w:p w:rsidR="00000000" w:rsidRPr="000809C5" w:rsidP="000809C5">
      <w:pPr>
        <w:pStyle w:val="Heading1"/>
      </w:pPr>
      <w:bookmarkStart w:id="9" w:name="O_941991"/>
      <w:bookmarkEnd w:id="9"/>
      <w:r w:rsidRPr="000809C5">
        <w:t>Links</w:t>
      </w:r>
    </w:p>
    <w:p w:rsidR="00000000" w:rsidRPr="000809C5" w:rsidP="00DF7669">
      <w:pPr>
        <w:pStyle w:val="BodyText"/>
      </w:pPr>
      <w:r w:rsidRPr="00080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35C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09C5" w:rsidP="000809C5"/>
    <w:sectPr w:rsidSect="00080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C5" w:rsidRPr="00DF7669" w:rsidP="00DF7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69" w:rsidP="00080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669" w:rsidP="00080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7669" w:rsidP="00080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9C5" w:rsidRPr="00DF7669" w:rsidP="00DF7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69" w:rsidRPr="002D2AF8" w:rsidP="00080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MEM05003 Perform soft 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F7669" w:rsidP="00080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E8B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246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9C5"/>
  </w:style>
  <w:style w:type="character" w:customStyle="1" w:styleId="Heading1Char">
    <w:name w:val="Heading 1 Char"/>
    <w:basedOn w:val="DefaultParagraphFont"/>
    <w:link w:val="Heading1"/>
    <w:rsid w:val="00080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9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9C5"/>
    <w:rPr>
      <w:b/>
      <w:spacing w:val="0"/>
    </w:rPr>
  </w:style>
  <w:style w:type="paragraph" w:customStyle="1" w:styleId="SuperHeading">
    <w:name w:val="SuperHeading"/>
    <w:basedOn w:val="Normal"/>
    <w:rsid w:val="00080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9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9C5"/>
    <w:rPr>
      <w:i/>
    </w:rPr>
  </w:style>
  <w:style w:type="paragraph" w:styleId="Caption">
    <w:name w:val="caption"/>
    <w:basedOn w:val="BodyText"/>
    <w:next w:val="Normal"/>
    <w:qFormat/>
    <w:rsid w:val="00080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9C5"/>
  </w:style>
  <w:style w:type="paragraph" w:styleId="TableofFigures">
    <w:name w:val="table of figures"/>
    <w:basedOn w:val="Normal"/>
    <w:next w:val="Normal"/>
    <w:semiHidden/>
    <w:rsid w:val="00080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9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9C5"/>
    <w:rPr>
      <w:rFonts w:ascii="Wingdings" w:hAnsi="Wingdings"/>
    </w:rPr>
  </w:style>
  <w:style w:type="paragraph" w:customStyle="1" w:styleId="TableHeading">
    <w:name w:val="Table Heading"/>
    <w:basedOn w:val="HeadingBase"/>
    <w:rsid w:val="00080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9C5"/>
    <w:rPr>
      <w:color w:val="0033CC"/>
      <w:u w:val="none"/>
    </w:rPr>
  </w:style>
  <w:style w:type="paragraph" w:customStyle="1" w:styleId="BodyTextRight">
    <w:name w:val="Body Text Right"/>
    <w:basedOn w:val="BodyText"/>
    <w:rsid w:val="00080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9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9C5"/>
    <w:rPr>
      <w:sz w:val="32"/>
    </w:rPr>
  </w:style>
  <w:style w:type="paragraph" w:customStyle="1" w:styleId="HeadingProcedure">
    <w:name w:val="Heading Procedure"/>
    <w:basedOn w:val="HeadingBase"/>
    <w:next w:val="Normal"/>
    <w:rsid w:val="00080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9C5"/>
    <w:pPr>
      <w:spacing w:before="60" w:after="60"/>
    </w:pPr>
  </w:style>
  <w:style w:type="paragraph" w:styleId="ListContinue">
    <w:name w:val="List Continue"/>
    <w:basedOn w:val="List"/>
    <w:rsid w:val="000809C5"/>
    <w:pPr>
      <w:ind w:firstLine="0"/>
    </w:pPr>
  </w:style>
  <w:style w:type="paragraph" w:customStyle="1" w:styleId="ListNote">
    <w:name w:val="List Note"/>
    <w:basedOn w:val="List"/>
    <w:rsid w:val="00080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9C5"/>
    <w:rPr>
      <w:rFonts w:ascii="Courier New" w:hAnsi="Courier New"/>
    </w:rPr>
  </w:style>
  <w:style w:type="paragraph" w:customStyle="1" w:styleId="NoteBullet">
    <w:name w:val="Note Bullet"/>
    <w:basedOn w:val="Note"/>
    <w:rsid w:val="00080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9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9C5"/>
    <w:rPr>
      <w:b/>
      <w:smallCaps/>
    </w:rPr>
  </w:style>
  <w:style w:type="paragraph" w:customStyle="1" w:styleId="TableListNumber">
    <w:name w:val="Table List Number"/>
    <w:basedOn w:val="ListNumber"/>
    <w:rsid w:val="00080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9C5"/>
    <w:pPr>
      <w:numPr>
        <w:numId w:val="8"/>
      </w:numPr>
    </w:pPr>
  </w:style>
  <w:style w:type="paragraph" w:customStyle="1" w:styleId="ListAlpha2">
    <w:name w:val="List Alpha 2"/>
    <w:basedOn w:val="List2"/>
    <w:rsid w:val="000809C5"/>
    <w:pPr>
      <w:numPr>
        <w:numId w:val="7"/>
      </w:numPr>
    </w:pPr>
  </w:style>
  <w:style w:type="paragraph" w:styleId="List2">
    <w:name w:val="List 2"/>
    <w:basedOn w:val="BodyText"/>
    <w:rsid w:val="00080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9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9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9C5"/>
    <w:pPr>
      <w:numPr>
        <w:numId w:val="3"/>
      </w:numPr>
    </w:pPr>
  </w:style>
  <w:style w:type="paragraph" w:styleId="ListContinue2">
    <w:name w:val="List Continue 2"/>
    <w:basedOn w:val="List2"/>
    <w:rsid w:val="000809C5"/>
    <w:pPr>
      <w:ind w:firstLine="0"/>
    </w:pPr>
  </w:style>
  <w:style w:type="paragraph" w:styleId="ListContinue3">
    <w:name w:val="List Continue 3"/>
    <w:basedOn w:val="List3"/>
    <w:rsid w:val="000809C5"/>
    <w:pPr>
      <w:ind w:left="1021" w:firstLine="0"/>
    </w:pPr>
  </w:style>
  <w:style w:type="paragraph" w:styleId="ListContinue4">
    <w:name w:val="List Continue 4"/>
    <w:basedOn w:val="List4"/>
    <w:rsid w:val="000809C5"/>
    <w:pPr>
      <w:ind w:firstLine="0"/>
    </w:pPr>
  </w:style>
  <w:style w:type="paragraph" w:styleId="ListContinue5">
    <w:name w:val="List Continue 5"/>
    <w:basedOn w:val="List5"/>
    <w:rsid w:val="000809C5"/>
    <w:pPr>
      <w:ind w:firstLine="0"/>
    </w:pPr>
  </w:style>
  <w:style w:type="paragraph" w:styleId="ListNumber3">
    <w:name w:val="List Number 3"/>
    <w:basedOn w:val="List3"/>
    <w:rsid w:val="000809C5"/>
    <w:pPr>
      <w:numPr>
        <w:numId w:val="4"/>
      </w:numPr>
    </w:pPr>
  </w:style>
  <w:style w:type="paragraph" w:styleId="ListNumber4">
    <w:name w:val="List Number 4"/>
    <w:basedOn w:val="List4"/>
    <w:rsid w:val="000809C5"/>
    <w:pPr>
      <w:numPr>
        <w:numId w:val="5"/>
      </w:numPr>
    </w:pPr>
  </w:style>
  <w:style w:type="paragraph" w:styleId="ListNumber5">
    <w:name w:val="List Number 5"/>
    <w:basedOn w:val="List5"/>
    <w:rsid w:val="000809C5"/>
    <w:pPr>
      <w:numPr>
        <w:numId w:val="6"/>
      </w:numPr>
    </w:pPr>
  </w:style>
  <w:style w:type="paragraph" w:styleId="BlockText">
    <w:name w:val="Block Text"/>
    <w:basedOn w:val="Normal"/>
    <w:rsid w:val="00080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9C5"/>
    <w:rPr>
      <w:sz w:val="16"/>
      <w:vertAlign w:val="superscript"/>
    </w:rPr>
  </w:style>
  <w:style w:type="character" w:customStyle="1" w:styleId="Symbols">
    <w:name w:val="Symbols"/>
    <w:basedOn w:val="DefaultParagraphFont"/>
    <w:rsid w:val="000809C5"/>
    <w:rPr>
      <w:rFonts w:ascii="Symbol" w:hAnsi="Symbol"/>
    </w:rPr>
  </w:style>
  <w:style w:type="character" w:customStyle="1" w:styleId="MenuOptions">
    <w:name w:val="Menu Options"/>
    <w:basedOn w:val="DefaultParagraphFont"/>
    <w:rsid w:val="00080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9C5"/>
    <w:rPr>
      <w:b/>
    </w:rPr>
  </w:style>
  <w:style w:type="character" w:customStyle="1" w:styleId="Underlined">
    <w:name w:val="Underlined"/>
    <w:basedOn w:val="DefaultParagraphFont"/>
    <w:rsid w:val="000809C5"/>
    <w:rPr>
      <w:u w:val="single"/>
    </w:rPr>
  </w:style>
  <w:style w:type="paragraph" w:customStyle="1" w:styleId="TableBodyTextRight">
    <w:name w:val="Table Body Text Right"/>
    <w:basedOn w:val="TableBodyText"/>
    <w:rsid w:val="00080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9C5"/>
    <w:rPr>
      <w:sz w:val="18"/>
    </w:rPr>
  </w:style>
  <w:style w:type="paragraph" w:customStyle="1" w:styleId="BodySmallRight">
    <w:name w:val="Body Small Right"/>
    <w:basedOn w:val="BodyTextRight"/>
    <w:rsid w:val="000809C5"/>
    <w:rPr>
      <w:sz w:val="18"/>
      <w:szCs w:val="18"/>
    </w:rPr>
  </w:style>
  <w:style w:type="paragraph" w:customStyle="1" w:styleId="MarginEdition">
    <w:name w:val="Margin Edition"/>
    <w:basedOn w:val="MarginNote"/>
    <w:rsid w:val="00080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9C5"/>
    <w:rPr>
      <w:sz w:val="2"/>
      <w:szCs w:val="2"/>
    </w:rPr>
  </w:style>
  <w:style w:type="character" w:customStyle="1" w:styleId="Small">
    <w:name w:val="Small"/>
    <w:basedOn w:val="DefaultParagraphFont"/>
    <w:rsid w:val="000809C5"/>
    <w:rPr>
      <w:sz w:val="16"/>
    </w:rPr>
  </w:style>
  <w:style w:type="paragraph" w:customStyle="1" w:styleId="WideTable">
    <w:name w:val="Wide Table"/>
    <w:basedOn w:val="Normal"/>
    <w:rsid w:val="00080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9C5"/>
  </w:style>
  <w:style w:type="paragraph" w:styleId="Quote">
    <w:name w:val="Quote"/>
    <w:basedOn w:val="Heading1"/>
    <w:link w:val="QuoteChar"/>
    <w:qFormat/>
    <w:rsid w:val="00080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9C5"/>
    <w:pPr>
      <w:pageBreakBefore/>
    </w:pPr>
  </w:style>
  <w:style w:type="paragraph" w:customStyle="1" w:styleId="Border">
    <w:name w:val="Border"/>
    <w:basedOn w:val="Normal"/>
    <w:qFormat/>
    <w:rsid w:val="00080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9C5"/>
    <w:rPr>
      <w:u w:val="single"/>
    </w:rPr>
  </w:style>
  <w:style w:type="character" w:customStyle="1" w:styleId="BoldandItalics">
    <w:name w:val="Bold and Italics"/>
    <w:qFormat/>
    <w:rsid w:val="000809C5"/>
    <w:rPr>
      <w:b/>
      <w:i/>
      <w:u w:val="none"/>
    </w:rPr>
  </w:style>
  <w:style w:type="paragraph" w:styleId="BalloonText">
    <w:name w:val="Balloon Text"/>
    <w:basedOn w:val="Normal"/>
    <w:link w:val="BalloonTextChar"/>
    <w:rsid w:val="00080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9C5"/>
    <w:pPr>
      <w:spacing w:before="0" w:after="0"/>
    </w:pPr>
  </w:style>
  <w:style w:type="paragraph" w:customStyle="1" w:styleId="BodyTextBold">
    <w:name w:val="Body Text Bold"/>
    <w:basedOn w:val="BodyText"/>
    <w:qFormat/>
    <w:rsid w:val="000809C5"/>
    <w:rPr>
      <w:b/>
    </w:rPr>
  </w:style>
  <w:style w:type="character" w:styleId="Hyperlink">
    <w:name w:val="Hyperlink"/>
    <w:basedOn w:val="DefaultParagraphFont"/>
    <w:uiPriority w:val="99"/>
    <w:unhideWhenUsed/>
    <w:rsid w:val="00DF7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2984</Characters>
  <Application>Microsoft Office Word</Application>
  <DocSecurity>0</DocSecurity>
  <Lines>135</Lines>
  <Paragraphs>80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MEM05003 Perform soft soldering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