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EB2" w:rsidP="00592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MEM05002 Perform high reliability soldering and desoldering</w:t>
      </w:r>
      <w:r>
        <w:fldChar w:fldCharType="end"/>
      </w:r>
    </w:p>
    <w:p w:rsidR="00592EB2" w:rsidP="00592EB2">
      <w:pPr>
        <w:pStyle w:val="Version"/>
        <w:sectPr w:rsidSect="00CE7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852" w:rsidP="00CE7852">
      <w:pPr>
        <w:pStyle w:val="SuperHeading"/>
      </w:pPr>
      <w:r w:rsidRPr="00CE7852">
        <w:t>MEM05002 Perform high reliability soldering and desoldering</w:t>
      </w:r>
    </w:p>
    <w:p w:rsidR="00000000" w:rsidRPr="00CE7852" w:rsidP="00CE7852">
      <w:pPr>
        <w:pStyle w:val="Heading1"/>
      </w:pPr>
      <w:bookmarkStart w:id="1" w:name="O_941978"/>
      <w:bookmarkEnd w:id="1"/>
      <w:r w:rsidRPr="00CE7852">
        <w:t>Modification History</w:t>
      </w:r>
    </w:p>
    <w:p w:rsidR="00000000" w:rsidRPr="00CE7852" w:rsidP="00592EB2">
      <w:pPr>
        <w:pStyle w:val="BodyText"/>
      </w:pPr>
      <w:r w:rsidRPr="00CE7852">
        <w:t xml:space="preserve">Release 1. Supersedes and is equivalent to MEM05002B Perform high reliability soldering and desoldering </w:t>
      </w:r>
    </w:p>
    <w:p w:rsidR="00000000" w:rsidRPr="00CE7852" w:rsidP="00CE7852">
      <w:pPr>
        <w:pStyle w:val="Heading1"/>
      </w:pPr>
      <w:bookmarkStart w:id="2" w:name="O_941986"/>
      <w:bookmarkEnd w:id="2"/>
      <w:r w:rsidRPr="00CE7852">
        <w:t>Application</w:t>
      </w:r>
    </w:p>
    <w:p w:rsidR="00000000" w:rsidRPr="00CE7852" w:rsidP="00592EB2">
      <w:pPr>
        <w:pStyle w:val="BodyText"/>
      </w:pPr>
      <w:r w:rsidRPr="00CE7852">
        <w:t>This unit of competency defines the skills and knowledge required to perform solderin</w:t>
      </w:r>
      <w:r w:rsidRPr="00CE7852">
        <w:t>g/desoldering for the installation and fabrication of electrical/electronic components to advanced or military specifications, or where the reliability of electrical connections is critical and where the prevention of damage through electrostatic discharge</w:t>
      </w:r>
      <w:r w:rsidRPr="00CE7852">
        <w:t xml:space="preserve"> or other means is required as well as the soldering of electronic surface mount devices (SMD).</w:t>
      </w:r>
    </w:p>
    <w:p w:rsidR="00000000" w:rsidRPr="00CE7852" w:rsidP="00592EB2">
      <w:pPr>
        <w:pStyle w:val="BodyText"/>
      </w:pPr>
      <w:r w:rsidRPr="00CE7852">
        <w:t>It applies to work undertaken on equipment where continuous performance is critical, and this includes work to military specifications in a workshop, laborator</w:t>
      </w:r>
      <w:r w:rsidRPr="00CE7852">
        <w:t>y or in situ.</w:t>
      </w:r>
    </w:p>
    <w:p w:rsidR="00000000" w:rsidRPr="00CE7852" w:rsidP="00592EB2">
      <w:pPr>
        <w:pStyle w:val="BodyText"/>
      </w:pPr>
      <w:r w:rsidRPr="00CE7852">
        <w:t>Where manual soldering for the installation and fabrication of electrical/electronic components and where the reliability of connections is not critical unit MEM05001 Perform manual soldering/desoldering - electrical/electronic components sh</w:t>
      </w:r>
      <w:r w:rsidRPr="00CE7852">
        <w:t>ould be selected.</w:t>
      </w:r>
    </w:p>
    <w:p w:rsidR="00000000" w:rsidRPr="00CE7852" w:rsidP="00592EB2">
      <w:pPr>
        <w:pStyle w:val="BodyText"/>
      </w:pPr>
      <w:r w:rsidRPr="00CE7852">
        <w:t>Where the interpretation of technical drawings is required unit MEM09002 Interpret technical drawing should also be selected.</w:t>
      </w:r>
    </w:p>
    <w:p w:rsidR="00000000" w:rsidRPr="00CE7852" w:rsidP="00592EB2">
      <w:pPr>
        <w:pStyle w:val="BodyText"/>
      </w:pPr>
      <w:r w:rsidRPr="00CE7852">
        <w:t>Where the selection and use of engineering measuring equipment is required unit MEM12023 Perform engineering m</w:t>
      </w:r>
      <w:r w:rsidRPr="00CE7852">
        <w:t>easurements should also be selected.</w:t>
      </w:r>
    </w:p>
    <w:p w:rsidR="00000000" w:rsidRPr="00CE7852" w:rsidP="00592EB2">
      <w:pPr>
        <w:pStyle w:val="BodyText"/>
      </w:pPr>
      <w:r w:rsidRPr="00CE7852">
        <w:t>Where the selection and use of tools is required unit MEM18001 Use hand tools and unit MEM18002 Use power tools/hand held operations, should also be selected as appropriate.</w:t>
      </w:r>
    </w:p>
    <w:p w:rsidR="00000000" w:rsidRPr="00CE7852" w:rsidP="00592EB2">
      <w:pPr>
        <w:pStyle w:val="BodyText"/>
      </w:pPr>
      <w:r w:rsidRPr="00CE7852">
        <w:t xml:space="preserve">No licensing, legislative or certification </w:t>
      </w:r>
      <w:r w:rsidRPr="00CE7852">
        <w:t>requirements apply to this unit at the time of publication.</w:t>
      </w:r>
    </w:p>
    <w:p w:rsidR="00000000" w:rsidRPr="00CE7852" w:rsidP="00CE7852">
      <w:pPr>
        <w:pStyle w:val="BodyText"/>
      </w:pPr>
      <w:r w:rsidRPr="00CE7852">
        <w:rPr>
          <w:rStyle w:val="SpecialBold"/>
        </w:rPr>
        <w:t>Band:</w:t>
      </w:r>
      <w:r w:rsidRPr="00CE7852">
        <w:rPr>
          <w:rStyle w:val="SpecialBold"/>
        </w:rPr>
        <w:tab/>
        <w:t>A</w:t>
      </w:r>
    </w:p>
    <w:p w:rsidR="00000000" w:rsidRPr="00CE7852" w:rsidP="00CE7852">
      <w:pPr>
        <w:pStyle w:val="BodyText"/>
      </w:pPr>
      <w:r w:rsidRPr="00CE7852">
        <w:rPr>
          <w:rStyle w:val="SpecialBold"/>
        </w:rPr>
        <w:t>Unit Weight:</w:t>
      </w:r>
      <w:r w:rsidRPr="00CE7852">
        <w:rPr>
          <w:rStyle w:val="SpecialBold"/>
        </w:rPr>
        <w:tab/>
        <w:t>4</w:t>
      </w: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3" w:name="O_941985"/>
      <w:bookmarkEnd w:id="3"/>
      <w:r w:rsidRPr="00CE785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Perform manual soldering/desoldering - electrical/electronic components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Undertake manual handling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Work safely and effectively in manufacturing and engineering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BodyText"/>
            </w:pPr>
            <w:r w:rsidRPr="00CE7852">
              <w:t>Organise and communicate information</w:t>
            </w:r>
          </w:p>
        </w:tc>
      </w:tr>
    </w:tbl>
    <w:p w:rsidR="00000000" w:rsidRPr="00CE7852" w:rsidP="00CE7852">
      <w:pPr>
        <w:pStyle w:val="BodyText"/>
      </w:pP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4" w:name="O_941984"/>
      <w:bookmarkEnd w:id="4"/>
      <w:r w:rsidRPr="00CE7852">
        <w:t>Competency Field</w:t>
      </w:r>
    </w:p>
    <w:p w:rsidR="00000000" w:rsidRPr="00CE7852" w:rsidP="00592EB2">
      <w:pPr>
        <w:pStyle w:val="BodyText"/>
      </w:pPr>
      <w:r w:rsidRPr="00CE7852">
        <w:t>Fabrication</w:t>
      </w:r>
    </w:p>
    <w:p w:rsidR="00000000" w:rsidRPr="00CE7852" w:rsidP="00CE7852">
      <w:pPr>
        <w:pStyle w:val="Heading1"/>
      </w:pPr>
      <w:bookmarkStart w:id="5" w:name="O_941982"/>
      <w:bookmarkEnd w:id="5"/>
      <w:r w:rsidRPr="00CE78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Perfor</w:t>
            </w:r>
            <w:r w:rsidRPr="00CE7852">
              <w:t>mance criteria describe the performance needed to demonstrate achievement of the element.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BodyText"/>
            </w:pPr>
            <w:r w:rsidRPr="00CE785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Follow standard operating procedures (SOPs)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Comply with work health and safety (WHS) requirements at all times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Use appropriate personal protective equipment (PPE) in accordance with SOPs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Identify job requirements from specifications, sketches, job sheets or work instructions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BodyText"/>
            </w:pPr>
            <w:r w:rsidRPr="00CE785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>Prepare and solder materials/devices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Prepare material/device to specification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Clean materials/devices to specifications using appropriate materials and SOPs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Mount material/device to specifications using appropriate tools and techniques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Undertake necessary techniques to protect materials/devices from heat damage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 xml:space="preserve">Handle printed circuit boards, assemblies and components in such a way as to prevent electrostatic </w:t>
            </w:r>
            <w:r w:rsidRPr="00CE7852">
              <w:t>discharge or mechanical damage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Undertake soldering using correct a</w:t>
            </w:r>
            <w:r w:rsidRPr="00CE7852">
              <w:t xml:space="preserve">nd appropriate techniques including appropriate use of flux 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BodyText"/>
            </w:pPr>
            <w:r w:rsidRPr="00CE785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>Test/inspect soldered joints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Carry out test/inspection using appropriate techniques and equipment to ensure compliance with specifications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BodyText"/>
            </w:pPr>
            <w:r w:rsidRPr="00CE7852">
              <w:t>Carry out rework/repair, where required, and inspect/test to meet specifications</w:t>
            </w:r>
          </w:p>
        </w:tc>
      </w:tr>
    </w:tbl>
    <w:p w:rsidR="00000000" w:rsidRPr="00CE7852" w:rsidP="00CE7852">
      <w:pPr>
        <w:pStyle w:val="BodyText"/>
      </w:pP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6" w:name="O_941981"/>
      <w:bookmarkEnd w:id="6"/>
      <w:r w:rsidRPr="00CE7852">
        <w:t>Foundation Skills</w:t>
      </w:r>
    </w:p>
    <w:p w:rsidR="00000000" w:rsidRPr="00CE7852" w:rsidP="00592EB2">
      <w:pPr>
        <w:pStyle w:val="BodyText"/>
      </w:pPr>
      <w:r w:rsidRPr="00CE785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E7852" w:rsidP="00592EB2">
      <w:pPr>
        <w:pStyle w:val="BodyText"/>
      </w:pPr>
      <w:r w:rsidRPr="00CE7852">
        <w:t xml:space="preserve">Foundation skills essential to performance are explicit in the performance criteria </w:t>
      </w:r>
      <w:r w:rsidRPr="00CE7852">
        <w:t>of this unit of competency.</w:t>
      </w:r>
    </w:p>
    <w:p w:rsidR="00000000" w:rsidRPr="00CE7852" w:rsidP="00CE7852">
      <w:pPr>
        <w:pStyle w:val="Heading1"/>
      </w:pPr>
      <w:bookmarkStart w:id="7" w:name="O_941980"/>
      <w:bookmarkEnd w:id="7"/>
      <w:r w:rsidRPr="00CE785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t>This field allows for different work environments and conditions that may affect performance. Essential operating conditions that may be present (depending on the work situation, needs of the</w:t>
            </w:r>
            <w:r w:rsidRPr="00CE7852">
              <w:t xml:space="preserve"> candidate, accessibility of the item, and local industry and regional contexts) are included.</w:t>
            </w: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 xml:space="preserve">Materials include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solder</w:t>
            </w:r>
          </w:p>
          <w:p w:rsidR="00000000" w:rsidRPr="00CE7852" w:rsidP="00CE7852">
            <w:pPr>
              <w:pStyle w:val="ListBullet"/>
            </w:pPr>
            <w:r w:rsidRPr="00CE7852">
              <w:t>flux</w:t>
            </w:r>
          </w:p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 xml:space="preserve">Solder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solid</w:t>
            </w:r>
          </w:p>
          <w:p w:rsidR="00000000" w:rsidRPr="00CE7852" w:rsidP="00CE7852">
            <w:pPr>
              <w:pStyle w:val="ListBullet"/>
            </w:pPr>
            <w:r w:rsidRPr="00CE7852">
              <w:t>resin core</w:t>
            </w:r>
          </w:p>
          <w:p w:rsidR="00000000" w:rsidRPr="00CE7852" w:rsidP="00CE7852">
            <w:pPr>
              <w:pStyle w:val="ListBullet"/>
            </w:pPr>
            <w:r w:rsidRPr="00CE7852">
              <w:t>paste</w:t>
            </w:r>
          </w:p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 xml:space="preserve">Flux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resin</w:t>
            </w:r>
          </w:p>
          <w:p w:rsidR="00000000" w:rsidRPr="00CE7852" w:rsidP="00CE7852">
            <w:pPr>
              <w:pStyle w:val="ListBullet"/>
            </w:pPr>
            <w:r w:rsidRPr="00CE7852">
              <w:t>powder</w:t>
            </w:r>
          </w:p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>Soldering irons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simple</w:t>
            </w:r>
          </w:p>
          <w:p w:rsidR="00000000" w:rsidRPr="00CE7852" w:rsidP="00CE7852">
            <w:pPr>
              <w:pStyle w:val="ListBullet"/>
            </w:pPr>
            <w:r w:rsidRPr="00CE7852">
              <w:t>cordless</w:t>
            </w:r>
          </w:p>
          <w:p w:rsidR="00000000" w:rsidRPr="00CE7852" w:rsidP="00CE7852">
            <w:pPr>
              <w:pStyle w:val="ListBullet"/>
            </w:pPr>
            <w:r w:rsidRPr="00CE7852">
              <w:t>temperature controlled</w:t>
            </w:r>
          </w:p>
          <w:p w:rsidR="00000000" w:rsidRPr="00CE7852" w:rsidP="00CE7852">
            <w:pPr>
              <w:pStyle w:val="ListBullet"/>
            </w:pPr>
            <w:r w:rsidRPr="00CE7852">
              <w:t>soldering station</w:t>
            </w:r>
          </w:p>
          <w:p w:rsidR="00000000" w:rsidRPr="00CE7852" w:rsidP="00CE7852">
            <w:pPr>
              <w:pStyle w:val="ListBullet"/>
            </w:pPr>
            <w:r w:rsidRPr="00CE7852">
              <w:t>soldering tweezers</w:t>
            </w:r>
          </w:p>
          <w:p w:rsidR="00000000" w:rsidRPr="00CE7852" w:rsidP="00CE7852">
            <w:pPr>
              <w:pStyle w:val="ListBullet"/>
            </w:pPr>
            <w:r w:rsidRPr="00CE7852">
              <w:t>hot knife</w:t>
            </w:r>
          </w:p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 xml:space="preserve">Device includes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medical</w:t>
            </w:r>
          </w:p>
          <w:p w:rsidR="00000000" w:rsidRPr="00CE7852" w:rsidP="00CE7852">
            <w:pPr>
              <w:pStyle w:val="ListBullet"/>
            </w:pPr>
            <w:r w:rsidRPr="00CE7852">
              <w:t>navigation equipment</w:t>
            </w:r>
          </w:p>
          <w:p w:rsidR="00000000" w:rsidP="00CE7852">
            <w:pPr>
              <w:pStyle w:val="BodyText"/>
              <w:rPr>
                <w:lang w:val="en-NZ"/>
              </w:rPr>
            </w:pPr>
          </w:p>
        </w:tc>
      </w:tr>
      <w:tr w:rsidTr="00CE7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852">
            <w:pPr>
              <w:pStyle w:val="BodyText"/>
              <w:rPr>
                <w:lang w:val="en-NZ"/>
              </w:rPr>
            </w:pPr>
            <w:r w:rsidRPr="00CE7852">
              <w:rPr>
                <w:rStyle w:val="SpecialBold"/>
              </w:rPr>
              <w:t>Test/inspection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852" w:rsidP="00CE7852">
            <w:pPr>
              <w:pStyle w:val="ListBullet"/>
            </w:pPr>
            <w:r w:rsidRPr="00CE7852">
              <w:t>visual</w:t>
            </w:r>
          </w:p>
          <w:p w:rsidR="00000000" w:rsidRPr="00CE7852" w:rsidP="00CE7852">
            <w:pPr>
              <w:pStyle w:val="ListBullet"/>
            </w:pPr>
            <w:r w:rsidRPr="00CE7852">
              <w:t>mechanical</w:t>
            </w:r>
          </w:p>
          <w:p w:rsidR="00000000" w:rsidRPr="00CE7852" w:rsidP="00CE7852">
            <w:pPr>
              <w:pStyle w:val="ListBullet"/>
            </w:pPr>
            <w:r w:rsidRPr="00CE7852">
              <w:t>electrical techniques</w:t>
            </w:r>
          </w:p>
          <w:p w:rsidR="00000000" w:rsidRPr="00CE7852" w:rsidP="00CE7852">
            <w:pPr>
              <w:pStyle w:val="BodyText"/>
            </w:pPr>
          </w:p>
        </w:tc>
      </w:tr>
    </w:tbl>
    <w:p w:rsidR="00000000" w:rsidRPr="00CE7852" w:rsidP="00CE7852">
      <w:pPr>
        <w:pStyle w:val="BodyText"/>
      </w:pP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8" w:name="O_941979"/>
      <w:bookmarkEnd w:id="8"/>
      <w:r w:rsidRPr="00CE7852">
        <w:t>Unit Mapping Information</w:t>
      </w:r>
    </w:p>
    <w:p w:rsidR="00000000" w:rsidRPr="00CE7852" w:rsidP="00592EB2">
      <w:pPr>
        <w:pStyle w:val="BodyText"/>
      </w:pPr>
      <w:r w:rsidRPr="00CE7852">
        <w:t xml:space="preserve">Release 1. Supersedes and </w:t>
      </w:r>
      <w:r w:rsidRPr="00CE7852">
        <w:t xml:space="preserve">is equivalent to MEM05002B Perform high reliability soldering and desoldering </w:t>
      </w:r>
    </w:p>
    <w:p w:rsidR="00000000" w:rsidRPr="00CE7852" w:rsidP="00CE7852">
      <w:pPr>
        <w:pStyle w:val="Heading1"/>
      </w:pPr>
      <w:bookmarkStart w:id="9" w:name="O_941972"/>
      <w:bookmarkEnd w:id="9"/>
      <w:r w:rsidRPr="00CE7852">
        <w:t>Links</w:t>
      </w:r>
    </w:p>
    <w:p w:rsidR="00000000" w:rsidRPr="00CE7852" w:rsidP="00592EB2">
      <w:pPr>
        <w:pStyle w:val="BodyText"/>
      </w:pPr>
      <w:r w:rsidRPr="00CE7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034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7852" w:rsidP="00592EB2">
      <w:pPr>
        <w:pStyle w:val="BodyText"/>
        <w:sectPr w:rsidSect="00CE78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7852" w:rsidP="00CE7852">
      <w:pPr>
        <w:pStyle w:val="SuperHeading"/>
      </w:pPr>
      <w:r w:rsidRPr="00CE7852">
        <w:t>Assessment Requirements for MEM05002 Perform high reliability soldering and desoldering</w:t>
      </w:r>
    </w:p>
    <w:p w:rsidR="00000000" w:rsidRPr="00CE7852" w:rsidP="00CE7852">
      <w:pPr>
        <w:pStyle w:val="Heading1"/>
      </w:pPr>
      <w:bookmarkStart w:id="10" w:name="O_941974"/>
      <w:bookmarkEnd w:id="10"/>
      <w:r w:rsidRPr="00CE7852">
        <w:t>Modification History</w:t>
      </w:r>
    </w:p>
    <w:p w:rsidR="00000000" w:rsidRPr="00CE7852" w:rsidP="00592EB2">
      <w:pPr>
        <w:pStyle w:val="BodyText"/>
      </w:pPr>
      <w:r w:rsidRPr="00CE7852">
        <w:t xml:space="preserve">Release 1. Supersedes and is equivalent to MEM05002B Perform high reliability soldering and desoldering </w:t>
      </w:r>
    </w:p>
    <w:p w:rsidR="00000000" w:rsidRPr="00CE7852" w:rsidP="00CE7852">
      <w:pPr>
        <w:pStyle w:val="Heading1"/>
      </w:pPr>
      <w:bookmarkStart w:id="11" w:name="O_941977"/>
      <w:bookmarkEnd w:id="11"/>
      <w:r w:rsidRPr="00CE7852">
        <w:t>Performance Evidence</w:t>
      </w:r>
    </w:p>
    <w:p w:rsidR="00000000" w:rsidRPr="00CE7852" w:rsidP="00592EB2">
      <w:pPr>
        <w:pStyle w:val="BodyText"/>
      </w:pPr>
      <w:r w:rsidRPr="00CE7852">
        <w:t xml:space="preserve">Evidence required to demonstrate competence in this unit must be relevant to and satisfy the requirements of the </w:t>
      </w:r>
      <w:r w:rsidRPr="00CE7852">
        <w:t>elements and performance criteria on at least two (2) occasions and include:</w:t>
      </w:r>
    </w:p>
    <w:p w:rsidR="00000000" w:rsidRPr="00CE7852" w:rsidP="00CE7852">
      <w:pPr>
        <w:pStyle w:val="ListBullet"/>
      </w:pPr>
      <w:r w:rsidRPr="00CE7852">
        <w:t>following work instructions, standard operating procedures (SOPs) and safe work practices</w:t>
      </w:r>
    </w:p>
    <w:p w:rsidR="00000000" w:rsidRPr="00CE7852" w:rsidP="00CE7852">
      <w:pPr>
        <w:pStyle w:val="ListBullet"/>
      </w:pPr>
      <w:r w:rsidRPr="00CE7852">
        <w:t>planning to solder by selecting appropriate and tools and hold, setting up and/or mounti</w:t>
      </w:r>
      <w:r w:rsidRPr="00CE7852">
        <w:t>ng device/component to specifications using appropriate techniques</w:t>
      </w:r>
    </w:p>
    <w:p w:rsidR="00000000" w:rsidRPr="00CE7852" w:rsidP="00CE7852">
      <w:pPr>
        <w:pStyle w:val="ListBullet"/>
      </w:pPr>
      <w:r w:rsidRPr="00CE7852">
        <w:t>handling printed circuit boards, assemblies and components to prevent electrostatic discharge or mechanical damage</w:t>
      </w:r>
    </w:p>
    <w:p w:rsidR="00000000" w:rsidRPr="00CE7852" w:rsidP="00CE7852">
      <w:pPr>
        <w:pStyle w:val="ListBullet"/>
      </w:pPr>
      <w:r w:rsidRPr="00CE7852">
        <w:t xml:space="preserve">undertaking high-level soldering </w:t>
      </w:r>
    </w:p>
    <w:p w:rsidR="00000000" w:rsidRPr="00CE7852" w:rsidP="00CE7852">
      <w:pPr>
        <w:pStyle w:val="ListBullet"/>
      </w:pPr>
      <w:r w:rsidRPr="00CE7852">
        <w:t>preventing of damage through electrostat</w:t>
      </w:r>
      <w:r w:rsidRPr="00CE7852">
        <w:t>ic discharge or other means using appropriate techniques</w:t>
      </w:r>
    </w:p>
    <w:p w:rsidR="00000000" w:rsidRPr="00CE7852" w:rsidP="00CE7852">
      <w:pPr>
        <w:pStyle w:val="ListBullet"/>
      </w:pPr>
      <w:r w:rsidRPr="00CE7852">
        <w:t>inspecting/testing soldered joints visually and, where required, mechanically and electrically to ensure compliance with specifications and recording the results</w:t>
      </w:r>
    </w:p>
    <w:p w:rsidR="00000000" w:rsidRPr="00CE7852" w:rsidP="00CE7852">
      <w:pPr>
        <w:pStyle w:val="ListBullet"/>
      </w:pPr>
      <w:r w:rsidRPr="00CE7852">
        <w:t xml:space="preserve">reworking/repairing faulty joints to </w:t>
      </w:r>
      <w:r w:rsidRPr="00CE7852">
        <w:t>specification, including desoldering.</w:t>
      </w: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12" w:name="O_941976"/>
      <w:bookmarkEnd w:id="12"/>
      <w:r w:rsidRPr="00CE7852">
        <w:t>Knowledge Evidence</w:t>
      </w:r>
    </w:p>
    <w:p w:rsidR="00000000" w:rsidRPr="00CE7852" w:rsidP="00592EB2">
      <w:pPr>
        <w:pStyle w:val="BodyText"/>
      </w:pPr>
      <w:r w:rsidRPr="00CE7852">
        <w:t xml:space="preserve">Evidence required to demonstrate the required knowledge for this unit must be relevant to and satisfy the requirements of the elements and performance criteria and </w:t>
      </w:r>
      <w:r w:rsidRPr="00CE7852">
        <w:t>include knowledge of:</w:t>
      </w:r>
    </w:p>
    <w:p w:rsidR="00000000" w:rsidRPr="00CE7852" w:rsidP="00CE7852">
      <w:pPr>
        <w:pStyle w:val="ListBullet"/>
      </w:pPr>
      <w:r w:rsidRPr="00CE7852">
        <w:t>safe work practices and procedures and use of personal protective equipment (PPE)</w:t>
      </w:r>
    </w:p>
    <w:p w:rsidR="00000000" w:rsidRPr="00CE7852" w:rsidP="00CE7852">
      <w:pPr>
        <w:pStyle w:val="ListBullet"/>
      </w:pPr>
      <w:r w:rsidRPr="00CE7852">
        <w:t>cleaning solutions and properties and cleaning procedures</w:t>
      </w:r>
    </w:p>
    <w:p w:rsidR="00000000" w:rsidRPr="00CE7852" w:rsidP="00CE7852">
      <w:pPr>
        <w:pStyle w:val="ListBullet"/>
      </w:pPr>
      <w:r w:rsidRPr="00CE7852">
        <w:t>methods of joint preparation</w:t>
      </w:r>
    </w:p>
    <w:p w:rsidR="00000000" w:rsidRPr="00CE7852" w:rsidP="00CE7852">
      <w:pPr>
        <w:pStyle w:val="ListBullet"/>
      </w:pPr>
      <w:r w:rsidRPr="00CE7852">
        <w:t>properties of fluxes and their uses</w:t>
      </w:r>
    </w:p>
    <w:p w:rsidR="00000000" w:rsidRPr="00CE7852" w:rsidP="00CE7852">
      <w:pPr>
        <w:pStyle w:val="ListBullet"/>
      </w:pPr>
      <w:r w:rsidRPr="00CE7852">
        <w:t>heat and damage protection p</w:t>
      </w:r>
      <w:r w:rsidRPr="00CE7852">
        <w:t>rocedures</w:t>
      </w:r>
    </w:p>
    <w:p w:rsidR="00000000" w:rsidRPr="00CE7852" w:rsidP="00CE7852">
      <w:pPr>
        <w:pStyle w:val="ListBullet"/>
      </w:pPr>
      <w:r w:rsidRPr="00CE7852">
        <w:t>procedures for preventing electrostatic discharge damage</w:t>
      </w:r>
    </w:p>
    <w:p w:rsidR="00000000" w:rsidRPr="00CE7852" w:rsidP="00CE7852">
      <w:pPr>
        <w:pStyle w:val="ListBullet"/>
      </w:pPr>
      <w:r w:rsidRPr="00CE7852">
        <w:t>soldered joint testing and inspection procedures</w:t>
      </w:r>
    </w:p>
    <w:p w:rsidR="00000000" w:rsidRPr="00CE7852" w:rsidP="00CE7852">
      <w:pPr>
        <w:pStyle w:val="ListBullet"/>
      </w:pPr>
      <w:r w:rsidRPr="00CE7852">
        <w:t>reworking procedures and precautions.</w:t>
      </w: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13" w:name="O_941975"/>
      <w:bookmarkEnd w:id="13"/>
      <w:r w:rsidRPr="00CE7852">
        <w:t>Assessment Conditions</w:t>
      </w:r>
    </w:p>
    <w:p w:rsidR="00000000" w:rsidRPr="00CE7852" w:rsidP="00CE7852">
      <w:pPr>
        <w:pStyle w:val="ListBullet"/>
      </w:pPr>
      <w:r w:rsidRPr="00CE7852">
        <w:t>Assessors must:</w:t>
      </w:r>
    </w:p>
    <w:p w:rsidR="00000000" w:rsidRPr="00CE7852" w:rsidP="00CE7852">
      <w:pPr>
        <w:pStyle w:val="ListBullet2"/>
      </w:pPr>
      <w:r w:rsidRPr="00CE7852">
        <w:t>have vocational competency in performing high</w:t>
      </w:r>
      <w:r w:rsidRPr="00CE7852">
        <w:t xml:space="preserve"> reliability soldering and desoldering at least to the level being assessed with relevant industry knowledge and experience</w:t>
      </w:r>
    </w:p>
    <w:p w:rsidR="00000000" w:rsidRPr="00CE7852" w:rsidP="00CE7852">
      <w:pPr>
        <w:pStyle w:val="ListBullet2"/>
      </w:pPr>
      <w:r w:rsidRPr="00CE7852">
        <w:t xml:space="preserve">satisfy the assessor requirements in the </w:t>
      </w:r>
      <w:r w:rsidRPr="00CE7852">
        <w:rPr>
          <w:rStyle w:val="Emphasis"/>
        </w:rPr>
        <w:t xml:space="preserve">Standards for Registered Training Organisations 2015 </w:t>
      </w:r>
      <w:r w:rsidRPr="00CE7852">
        <w:t>or its replacement</w:t>
      </w:r>
      <w:r w:rsidRPr="00CE7852">
        <w:rPr>
          <w:rStyle w:val="Emphasis"/>
        </w:rPr>
        <w:t xml:space="preserve"> </w:t>
      </w:r>
      <w:r w:rsidRPr="00CE7852">
        <w:t xml:space="preserve">and comply with the </w:t>
      </w:r>
      <w:r w:rsidRPr="00CE7852">
        <w:rPr>
          <w:rStyle w:val="Emphasis"/>
        </w:rPr>
        <w:t xml:space="preserve">National Vocational Education and Training Regulator Act 2011, </w:t>
      </w:r>
      <w:r w:rsidRPr="00CE7852">
        <w:t>its replacement</w:t>
      </w:r>
      <w:r w:rsidRPr="00CE7852">
        <w:rPr>
          <w:rStyle w:val="Emphasis"/>
        </w:rPr>
        <w:t xml:space="preserve"> </w:t>
      </w:r>
      <w:r w:rsidRPr="00CE7852">
        <w:t>or equivalent legislation covering VET regulation in a non-referring state/territory as the case requires</w:t>
      </w:r>
    </w:p>
    <w:p w:rsidR="00000000" w:rsidRPr="00CE7852" w:rsidP="00CE7852">
      <w:pPr>
        <w:pStyle w:val="ListBullet"/>
      </w:pPr>
      <w:r w:rsidRPr="00CE7852">
        <w:t>Where possible assessment must occur in operationa</w:t>
      </w:r>
      <w:r w:rsidRPr="00CE7852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CE7852">
        <w:t xml:space="preserve">must cover all </w:t>
      </w:r>
      <w:r w:rsidRPr="00CE7852">
        <w:t>aspects of workplace performance, including environment, task skills, task management skills, contingency management skills and job role environment skills</w:t>
      </w:r>
    </w:p>
    <w:p w:rsidR="00000000" w:rsidRPr="00CE7852" w:rsidP="00CE7852">
      <w:pPr>
        <w:pStyle w:val="ListBullet"/>
      </w:pPr>
      <w:r w:rsidRPr="00CE7852">
        <w:t xml:space="preserve">Conditions for assessment must include access to all tools, equipment, materials and </w:t>
      </w:r>
      <w:r w:rsidRPr="00CE7852">
        <w:t>documentation required, including relevant workplace procedures, product and manufacturing specifications</w:t>
      </w:r>
    </w:p>
    <w:p w:rsidR="00000000" w:rsidRPr="00CE7852" w:rsidP="00CE7852">
      <w:pPr>
        <w:pStyle w:val="ListBullet"/>
      </w:pPr>
      <w:r w:rsidRPr="00CE7852">
        <w:t xml:space="preserve">Assessment processes and techniques must be appropriate to the language, literacy and numeracy requirements of the work being performed and the needs </w:t>
      </w:r>
      <w:r w:rsidRPr="00CE7852">
        <w:t>of the candidate.</w:t>
      </w:r>
    </w:p>
    <w:p w:rsidR="00000000" w:rsidRPr="00CE7852" w:rsidP="00CE7852">
      <w:pPr>
        <w:pStyle w:val="AllowPageBreak"/>
      </w:pPr>
    </w:p>
    <w:p w:rsidR="00000000" w:rsidRPr="00CE7852" w:rsidP="00CE7852">
      <w:pPr>
        <w:pStyle w:val="Heading1"/>
      </w:pPr>
      <w:bookmarkStart w:id="14" w:name="O_941973"/>
      <w:bookmarkEnd w:id="14"/>
      <w:r w:rsidRPr="00CE7852">
        <w:t>Links</w:t>
      </w:r>
    </w:p>
    <w:p w:rsidR="00000000" w:rsidRPr="00CE7852" w:rsidP="00592EB2">
      <w:pPr>
        <w:pStyle w:val="BodyText"/>
      </w:pPr>
      <w:r w:rsidRPr="00CE7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034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E7852" w:rsidP="00CE7852"/>
    <w:sectPr w:rsidSect="00CE78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 w:rsidRPr="00592EB2" w:rsidP="00592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B2" w:rsidP="00CE7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2EB2" w:rsidP="00CE7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92EB2" w:rsidP="00CE78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 w:rsidP="00CE7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2EB2">
      <w:t>Approved</w:t>
    </w:r>
    <w:r w:rsidR="00592E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2E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2EB2">
      <w:rPr>
        <w:noProof/>
      </w:rPr>
      <w:t>5</w:t>
    </w:r>
    <w:r>
      <w:rPr>
        <w:noProof/>
      </w:rPr>
      <w:fldChar w:fldCharType="end"/>
    </w:r>
  </w:p>
  <w:p w:rsidR="00CE7852" w:rsidP="00CE7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2E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2EB2">
      <w:t>Manufacturing Industry Skills Alliance</w:t>
    </w:r>
    <w:r w:rsidR="00592EB2">
      <w:fldChar w:fldCharType="end"/>
    </w:r>
  </w:p>
  <w:p w:rsidR="00CE7852" w:rsidP="00CE7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852" w:rsidRPr="00592EB2" w:rsidP="00592E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EB2" w:rsidRPr="002D2AF8" w:rsidP="00CE7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MEM05002 Perform high reliability soldering and desoldering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92EB2" w:rsidP="00CE78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852" w:rsidRPr="002D2AF8" w:rsidP="00CE7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2EB2">
      <w:t>MEM05002 Perform high reliability soldering and desoldering</w:t>
    </w:r>
    <w:r w:rsidR="00592E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2EB2">
      <w:rPr>
        <w:noProof/>
      </w:rPr>
      <w:t>1 March 2025</w:t>
    </w:r>
    <w:r>
      <w:fldChar w:fldCharType="end"/>
    </w:r>
  </w:p>
  <w:p w:rsidR="00CE7852" w:rsidP="00CE7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29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CB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CC9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852"/>
  </w:style>
  <w:style w:type="character" w:customStyle="1" w:styleId="Heading1Char">
    <w:name w:val="Heading 1 Char"/>
    <w:basedOn w:val="DefaultParagraphFont"/>
    <w:link w:val="Heading1"/>
    <w:rsid w:val="00CE7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8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852"/>
    <w:rPr>
      <w:b/>
      <w:spacing w:val="0"/>
    </w:rPr>
  </w:style>
  <w:style w:type="paragraph" w:styleId="ListBullet2">
    <w:name w:val="List Bullet 2"/>
    <w:basedOn w:val="List2"/>
    <w:rsid w:val="00CE78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7852"/>
    <w:rPr>
      <w:i/>
    </w:rPr>
  </w:style>
  <w:style w:type="paragraph" w:customStyle="1" w:styleId="SuperHeading">
    <w:name w:val="SuperHeading"/>
    <w:basedOn w:val="Normal"/>
    <w:rsid w:val="00CE7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7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8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852"/>
  </w:style>
  <w:style w:type="paragraph" w:styleId="TableofFigures">
    <w:name w:val="table of figures"/>
    <w:basedOn w:val="Normal"/>
    <w:next w:val="Normal"/>
    <w:semiHidden/>
    <w:rsid w:val="00CE7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7852"/>
    <w:rPr>
      <w:rFonts w:ascii="Wingdings" w:hAnsi="Wingdings"/>
    </w:rPr>
  </w:style>
  <w:style w:type="paragraph" w:customStyle="1" w:styleId="TableHeading">
    <w:name w:val="Table Heading"/>
    <w:basedOn w:val="HeadingBase"/>
    <w:rsid w:val="00CE7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852"/>
    <w:rPr>
      <w:color w:val="0033CC"/>
      <w:u w:val="none"/>
    </w:rPr>
  </w:style>
  <w:style w:type="paragraph" w:customStyle="1" w:styleId="BodyTextRight">
    <w:name w:val="Body Text Right"/>
    <w:basedOn w:val="BodyText"/>
    <w:rsid w:val="00CE7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852"/>
    <w:rPr>
      <w:sz w:val="32"/>
    </w:rPr>
  </w:style>
  <w:style w:type="paragraph" w:customStyle="1" w:styleId="HeadingProcedure">
    <w:name w:val="Heading Procedure"/>
    <w:basedOn w:val="HeadingBase"/>
    <w:next w:val="Normal"/>
    <w:rsid w:val="00CE7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852"/>
    <w:pPr>
      <w:spacing w:before="60" w:after="60"/>
    </w:pPr>
  </w:style>
  <w:style w:type="paragraph" w:styleId="ListContinue">
    <w:name w:val="List Continue"/>
    <w:basedOn w:val="List"/>
    <w:rsid w:val="00CE7852"/>
    <w:pPr>
      <w:ind w:firstLine="0"/>
    </w:pPr>
  </w:style>
  <w:style w:type="paragraph" w:customStyle="1" w:styleId="ListNote">
    <w:name w:val="List Note"/>
    <w:basedOn w:val="List"/>
    <w:rsid w:val="00CE7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852"/>
    <w:rPr>
      <w:rFonts w:ascii="Courier New" w:hAnsi="Courier New"/>
    </w:rPr>
  </w:style>
  <w:style w:type="paragraph" w:customStyle="1" w:styleId="NoteBullet">
    <w:name w:val="Note Bullet"/>
    <w:basedOn w:val="Note"/>
    <w:rsid w:val="00CE7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7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852"/>
    <w:rPr>
      <w:b/>
      <w:smallCaps/>
    </w:rPr>
  </w:style>
  <w:style w:type="paragraph" w:customStyle="1" w:styleId="TableListNumber">
    <w:name w:val="Table List Number"/>
    <w:basedOn w:val="ListNumber"/>
    <w:rsid w:val="00CE7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852"/>
    <w:pPr>
      <w:numPr>
        <w:numId w:val="9"/>
      </w:numPr>
    </w:pPr>
  </w:style>
  <w:style w:type="paragraph" w:customStyle="1" w:styleId="ListAlpha2">
    <w:name w:val="List Alpha 2"/>
    <w:basedOn w:val="List2"/>
    <w:rsid w:val="00CE7852"/>
    <w:pPr>
      <w:numPr>
        <w:numId w:val="8"/>
      </w:numPr>
    </w:pPr>
  </w:style>
  <w:style w:type="paragraph" w:styleId="List2">
    <w:name w:val="List 2"/>
    <w:basedOn w:val="BodyText"/>
    <w:rsid w:val="00CE7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7852"/>
    <w:pPr>
      <w:numPr>
        <w:numId w:val="4"/>
      </w:numPr>
    </w:pPr>
  </w:style>
  <w:style w:type="paragraph" w:styleId="ListContinue2">
    <w:name w:val="List Continue 2"/>
    <w:basedOn w:val="List2"/>
    <w:rsid w:val="00CE7852"/>
    <w:pPr>
      <w:ind w:firstLine="0"/>
    </w:pPr>
  </w:style>
  <w:style w:type="paragraph" w:styleId="ListContinue3">
    <w:name w:val="List Continue 3"/>
    <w:basedOn w:val="List3"/>
    <w:rsid w:val="00CE7852"/>
    <w:pPr>
      <w:ind w:left="1021" w:firstLine="0"/>
    </w:pPr>
  </w:style>
  <w:style w:type="paragraph" w:styleId="ListContinue4">
    <w:name w:val="List Continue 4"/>
    <w:basedOn w:val="List4"/>
    <w:rsid w:val="00CE7852"/>
    <w:pPr>
      <w:ind w:firstLine="0"/>
    </w:pPr>
  </w:style>
  <w:style w:type="paragraph" w:styleId="ListContinue5">
    <w:name w:val="List Continue 5"/>
    <w:basedOn w:val="List5"/>
    <w:rsid w:val="00CE7852"/>
    <w:pPr>
      <w:ind w:firstLine="0"/>
    </w:pPr>
  </w:style>
  <w:style w:type="paragraph" w:styleId="ListNumber3">
    <w:name w:val="List Number 3"/>
    <w:basedOn w:val="List3"/>
    <w:rsid w:val="00CE7852"/>
    <w:pPr>
      <w:numPr>
        <w:numId w:val="5"/>
      </w:numPr>
    </w:pPr>
  </w:style>
  <w:style w:type="paragraph" w:styleId="ListNumber4">
    <w:name w:val="List Number 4"/>
    <w:basedOn w:val="List4"/>
    <w:rsid w:val="00CE7852"/>
    <w:pPr>
      <w:numPr>
        <w:numId w:val="6"/>
      </w:numPr>
    </w:pPr>
  </w:style>
  <w:style w:type="paragraph" w:styleId="ListNumber5">
    <w:name w:val="List Number 5"/>
    <w:basedOn w:val="List5"/>
    <w:rsid w:val="00CE7852"/>
    <w:pPr>
      <w:numPr>
        <w:numId w:val="7"/>
      </w:numPr>
    </w:pPr>
  </w:style>
  <w:style w:type="paragraph" w:styleId="BlockText">
    <w:name w:val="Block Text"/>
    <w:basedOn w:val="Normal"/>
    <w:rsid w:val="00CE7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852"/>
    <w:rPr>
      <w:sz w:val="16"/>
      <w:vertAlign w:val="superscript"/>
    </w:rPr>
  </w:style>
  <w:style w:type="character" w:customStyle="1" w:styleId="Symbols">
    <w:name w:val="Symbols"/>
    <w:basedOn w:val="DefaultParagraphFont"/>
    <w:rsid w:val="00CE7852"/>
    <w:rPr>
      <w:rFonts w:ascii="Symbol" w:hAnsi="Symbol"/>
    </w:rPr>
  </w:style>
  <w:style w:type="character" w:customStyle="1" w:styleId="MenuOptions">
    <w:name w:val="Menu Options"/>
    <w:basedOn w:val="DefaultParagraphFont"/>
    <w:rsid w:val="00CE7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852"/>
    <w:rPr>
      <w:b/>
    </w:rPr>
  </w:style>
  <w:style w:type="character" w:customStyle="1" w:styleId="Underlined">
    <w:name w:val="Underlined"/>
    <w:basedOn w:val="DefaultParagraphFont"/>
    <w:rsid w:val="00CE7852"/>
    <w:rPr>
      <w:u w:val="single"/>
    </w:rPr>
  </w:style>
  <w:style w:type="paragraph" w:customStyle="1" w:styleId="TableBodyTextRight">
    <w:name w:val="Table Body Text Right"/>
    <w:basedOn w:val="TableBodyText"/>
    <w:rsid w:val="00CE7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852"/>
    <w:rPr>
      <w:sz w:val="18"/>
    </w:rPr>
  </w:style>
  <w:style w:type="paragraph" w:customStyle="1" w:styleId="BodySmallRight">
    <w:name w:val="Body Small Right"/>
    <w:basedOn w:val="BodyTextRight"/>
    <w:rsid w:val="00CE7852"/>
    <w:rPr>
      <w:sz w:val="18"/>
      <w:szCs w:val="18"/>
    </w:rPr>
  </w:style>
  <w:style w:type="paragraph" w:customStyle="1" w:styleId="MarginEdition">
    <w:name w:val="Margin Edition"/>
    <w:basedOn w:val="MarginNote"/>
    <w:rsid w:val="00CE7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852"/>
    <w:rPr>
      <w:sz w:val="2"/>
      <w:szCs w:val="2"/>
    </w:rPr>
  </w:style>
  <w:style w:type="character" w:customStyle="1" w:styleId="Small">
    <w:name w:val="Small"/>
    <w:basedOn w:val="DefaultParagraphFont"/>
    <w:rsid w:val="00CE7852"/>
    <w:rPr>
      <w:sz w:val="16"/>
    </w:rPr>
  </w:style>
  <w:style w:type="paragraph" w:customStyle="1" w:styleId="WideTable">
    <w:name w:val="Wide Table"/>
    <w:basedOn w:val="Normal"/>
    <w:rsid w:val="00CE7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852"/>
  </w:style>
  <w:style w:type="paragraph" w:styleId="Quote">
    <w:name w:val="Quote"/>
    <w:basedOn w:val="Heading1"/>
    <w:link w:val="QuoteChar"/>
    <w:qFormat/>
    <w:rsid w:val="00CE7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852"/>
    <w:pPr>
      <w:pageBreakBefore/>
    </w:pPr>
  </w:style>
  <w:style w:type="paragraph" w:customStyle="1" w:styleId="Border">
    <w:name w:val="Border"/>
    <w:basedOn w:val="Normal"/>
    <w:qFormat/>
    <w:rsid w:val="00CE7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852"/>
    <w:rPr>
      <w:u w:val="single"/>
    </w:rPr>
  </w:style>
  <w:style w:type="character" w:customStyle="1" w:styleId="BoldandItalics">
    <w:name w:val="Bold and Italics"/>
    <w:qFormat/>
    <w:rsid w:val="00CE7852"/>
    <w:rPr>
      <w:b/>
      <w:i/>
      <w:u w:val="none"/>
    </w:rPr>
  </w:style>
  <w:style w:type="paragraph" w:styleId="BalloonText">
    <w:name w:val="Balloon Text"/>
    <w:basedOn w:val="Normal"/>
    <w:link w:val="BalloonTextChar"/>
    <w:rsid w:val="00CE7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852"/>
    <w:pPr>
      <w:spacing w:before="0" w:after="0"/>
    </w:pPr>
  </w:style>
  <w:style w:type="paragraph" w:customStyle="1" w:styleId="BodyTextBold">
    <w:name w:val="Body Text Bold"/>
    <w:basedOn w:val="BodyText"/>
    <w:qFormat/>
    <w:rsid w:val="00CE7852"/>
    <w:rPr>
      <w:b/>
    </w:rPr>
  </w:style>
  <w:style w:type="character" w:styleId="Hyperlink">
    <w:name w:val="Hyperlink"/>
    <w:basedOn w:val="DefaultParagraphFont"/>
    <w:uiPriority w:val="99"/>
    <w:unhideWhenUsed/>
    <w:rsid w:val="00592E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7190</Characters>
  <Application>Microsoft Office Word</Application>
  <DocSecurity>0</DocSecurity>
  <Lines>256</Lines>
  <Paragraphs>145</Paragraphs>
  <ScaleCrop>false</ScaleCrop>
  <Company>Author-it Software Corporation Ltd.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MEM05002 Perform high reliability soldering and desoldering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