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B38" w:rsidP="00487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MEM05002 Perform high reliability soldering and desoldering</w:t>
      </w:r>
      <w:r>
        <w:fldChar w:fldCharType="end"/>
      </w:r>
    </w:p>
    <w:p w:rsidR="00487B38" w:rsidP="00487B38">
      <w:pPr>
        <w:pStyle w:val="Version"/>
        <w:sectPr w:rsidSect="00616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6D18" w:rsidP="00616D18">
      <w:pPr>
        <w:pStyle w:val="SuperHeading"/>
      </w:pPr>
      <w:r w:rsidRPr="00616D18">
        <w:t>Assessment Requirements for MEM05002 Perform high reliability soldering and desoldering</w:t>
      </w:r>
    </w:p>
    <w:p w:rsidR="00000000" w:rsidRPr="00616D18" w:rsidP="00616D18">
      <w:pPr>
        <w:pStyle w:val="Heading1"/>
      </w:pPr>
      <w:bookmarkStart w:id="1" w:name="O_941974"/>
      <w:bookmarkEnd w:id="1"/>
      <w:r w:rsidRPr="00616D18">
        <w:t>Modification History</w:t>
      </w:r>
    </w:p>
    <w:p w:rsidR="00000000" w:rsidRPr="00616D18" w:rsidP="00487B38">
      <w:pPr>
        <w:pStyle w:val="BodyText"/>
      </w:pPr>
      <w:r w:rsidRPr="00616D18">
        <w:t xml:space="preserve">Release 1. Supersedes and is equivalent to MEM05002B Perform high reliability soldering and desoldering </w:t>
      </w:r>
    </w:p>
    <w:p w:rsidR="00000000" w:rsidRPr="00616D18" w:rsidP="00616D18">
      <w:pPr>
        <w:pStyle w:val="Heading1"/>
      </w:pPr>
      <w:bookmarkStart w:id="2" w:name="O_941977"/>
      <w:bookmarkEnd w:id="2"/>
      <w:r w:rsidRPr="00616D18">
        <w:t>Performance Evidence</w:t>
      </w:r>
    </w:p>
    <w:p w:rsidR="00000000" w:rsidRPr="00616D18" w:rsidP="00487B38">
      <w:pPr>
        <w:pStyle w:val="BodyText"/>
      </w:pPr>
      <w:r w:rsidRPr="00616D18">
        <w:t>Evidence required to demonstrate competence in this unit must be relevant to and satisfy the requirements of the elements and performance criteria on at least two (2) occasions and include:</w:t>
      </w:r>
    </w:p>
    <w:p w:rsidR="00000000" w:rsidRPr="00616D18" w:rsidP="00616D18">
      <w:pPr>
        <w:pStyle w:val="ListBullet"/>
      </w:pPr>
      <w:r w:rsidRPr="00616D18">
        <w:t>following work instructions, standard operat</w:t>
      </w:r>
      <w:r w:rsidRPr="00616D18">
        <w:t>ing procedures (SOPs) and safe work practices</w:t>
      </w:r>
    </w:p>
    <w:p w:rsidR="00000000" w:rsidRPr="00616D18" w:rsidP="00616D18">
      <w:pPr>
        <w:pStyle w:val="ListBullet"/>
      </w:pPr>
      <w:r w:rsidRPr="00616D18">
        <w:t>planning to solder by selecting appropriate and tools and hold, setting up and/or mounting device/component to specifications using appropriate techniques</w:t>
      </w:r>
    </w:p>
    <w:p w:rsidR="00000000" w:rsidRPr="00616D18" w:rsidP="00616D18">
      <w:pPr>
        <w:pStyle w:val="ListBullet"/>
      </w:pPr>
      <w:r w:rsidRPr="00616D18">
        <w:t>handling printed circuit boards, assemblies and compone</w:t>
      </w:r>
      <w:r w:rsidRPr="00616D18">
        <w:t>nts to prevent electrostatic discharge or mechanical damage</w:t>
      </w:r>
    </w:p>
    <w:p w:rsidR="00000000" w:rsidRPr="00616D18" w:rsidP="00616D18">
      <w:pPr>
        <w:pStyle w:val="ListBullet"/>
      </w:pPr>
      <w:r w:rsidRPr="00616D18">
        <w:t xml:space="preserve">undertaking high-level soldering </w:t>
      </w:r>
    </w:p>
    <w:p w:rsidR="00000000" w:rsidRPr="00616D18" w:rsidP="00616D18">
      <w:pPr>
        <w:pStyle w:val="ListBullet"/>
      </w:pPr>
      <w:r w:rsidRPr="00616D18">
        <w:t>preventing of damage through electrostatic discharge or other means using appropriate techniques</w:t>
      </w:r>
    </w:p>
    <w:p w:rsidR="00000000" w:rsidRPr="00616D18" w:rsidP="00616D18">
      <w:pPr>
        <w:pStyle w:val="ListBullet"/>
      </w:pPr>
      <w:r w:rsidRPr="00616D18">
        <w:t xml:space="preserve">inspecting/testing soldered joints visually and, where required, </w:t>
      </w:r>
      <w:r w:rsidRPr="00616D18">
        <w:t>mechanically and electrically to ensure compliance with specifications and recording the results</w:t>
      </w:r>
    </w:p>
    <w:p w:rsidR="00000000" w:rsidRPr="00616D18" w:rsidP="00616D18">
      <w:pPr>
        <w:pStyle w:val="ListBullet"/>
      </w:pPr>
      <w:r w:rsidRPr="00616D18">
        <w:t>reworking/repairing faulty joints to specification, including desoldering.</w:t>
      </w:r>
    </w:p>
    <w:p w:rsidR="00000000" w:rsidRPr="00616D18" w:rsidP="00616D18">
      <w:pPr>
        <w:pStyle w:val="AllowPageBreak"/>
      </w:pPr>
    </w:p>
    <w:p w:rsidR="00000000" w:rsidRPr="00616D18" w:rsidP="00616D18">
      <w:pPr>
        <w:pStyle w:val="Heading1"/>
      </w:pPr>
      <w:bookmarkStart w:id="3" w:name="O_941976"/>
      <w:bookmarkEnd w:id="3"/>
      <w:r w:rsidRPr="00616D18">
        <w:t>Knowledge Evidence</w:t>
      </w:r>
    </w:p>
    <w:p w:rsidR="00000000" w:rsidRPr="00616D18" w:rsidP="00487B38">
      <w:pPr>
        <w:pStyle w:val="BodyText"/>
      </w:pPr>
      <w:r w:rsidRPr="00616D18">
        <w:t>Evidence required to demonstrate the required kn</w:t>
      </w:r>
      <w:r w:rsidRPr="00616D18">
        <w:t>owledge for this unit must be relevant to and satisfy the requirements of the elements and performance criteria and include knowledge of:</w:t>
      </w:r>
    </w:p>
    <w:p w:rsidR="00000000" w:rsidRPr="00616D18" w:rsidP="00616D18">
      <w:pPr>
        <w:pStyle w:val="ListBullet"/>
      </w:pPr>
      <w:r w:rsidRPr="00616D18">
        <w:t>safe work practices and procedures and use of personal protective equipment (PPE)</w:t>
      </w:r>
    </w:p>
    <w:p w:rsidR="00000000" w:rsidRPr="00616D18" w:rsidP="00616D18">
      <w:pPr>
        <w:pStyle w:val="ListBullet"/>
      </w:pPr>
      <w:r w:rsidRPr="00616D18">
        <w:t>cleaning solutions and properties a</w:t>
      </w:r>
      <w:r w:rsidRPr="00616D18">
        <w:t>nd cleaning procedures</w:t>
      </w:r>
    </w:p>
    <w:p w:rsidR="00000000" w:rsidRPr="00616D18" w:rsidP="00616D18">
      <w:pPr>
        <w:pStyle w:val="ListBullet"/>
      </w:pPr>
      <w:r w:rsidRPr="00616D18">
        <w:t>methods of joint preparation</w:t>
      </w:r>
    </w:p>
    <w:p w:rsidR="00000000" w:rsidRPr="00616D18" w:rsidP="00616D18">
      <w:pPr>
        <w:pStyle w:val="ListBullet"/>
      </w:pPr>
      <w:r w:rsidRPr="00616D18">
        <w:t>properties of fluxes and their uses</w:t>
      </w:r>
    </w:p>
    <w:p w:rsidR="00000000" w:rsidRPr="00616D18" w:rsidP="00616D18">
      <w:pPr>
        <w:pStyle w:val="ListBullet"/>
      </w:pPr>
      <w:r w:rsidRPr="00616D18">
        <w:t>heat and damage protection procedures</w:t>
      </w:r>
    </w:p>
    <w:p w:rsidR="00000000" w:rsidRPr="00616D18" w:rsidP="00616D18">
      <w:pPr>
        <w:pStyle w:val="ListBullet"/>
      </w:pPr>
      <w:r w:rsidRPr="00616D18">
        <w:t>procedures for preventing electrostatic discharge damage</w:t>
      </w:r>
    </w:p>
    <w:p w:rsidR="00000000" w:rsidRPr="00616D18" w:rsidP="00616D18">
      <w:pPr>
        <w:pStyle w:val="ListBullet"/>
      </w:pPr>
      <w:r w:rsidRPr="00616D18">
        <w:t>soldered joint testing and inspection procedures</w:t>
      </w:r>
    </w:p>
    <w:p w:rsidR="00000000" w:rsidRPr="00616D18" w:rsidP="00616D18">
      <w:pPr>
        <w:pStyle w:val="ListBullet"/>
      </w:pPr>
      <w:r w:rsidRPr="00616D18">
        <w:t>reworking procedures and precautions.</w:t>
      </w:r>
    </w:p>
    <w:p w:rsidR="00000000" w:rsidRPr="00616D18" w:rsidP="00616D18">
      <w:pPr>
        <w:pStyle w:val="AllowPageBreak"/>
      </w:pPr>
    </w:p>
    <w:p w:rsidR="00000000" w:rsidRPr="00616D18" w:rsidP="00616D18">
      <w:pPr>
        <w:pStyle w:val="Heading1"/>
      </w:pPr>
      <w:bookmarkStart w:id="4" w:name="O_941975"/>
      <w:bookmarkEnd w:id="4"/>
      <w:r w:rsidRPr="00616D18">
        <w:t>Assessment Conditions</w:t>
      </w:r>
    </w:p>
    <w:p w:rsidR="00000000" w:rsidRPr="00616D18" w:rsidP="00616D18">
      <w:pPr>
        <w:pStyle w:val="ListBullet"/>
      </w:pPr>
      <w:r w:rsidRPr="00616D18">
        <w:t>Assessors must:</w:t>
      </w:r>
    </w:p>
    <w:p w:rsidR="00000000" w:rsidRPr="00616D18" w:rsidP="00616D18">
      <w:pPr>
        <w:pStyle w:val="ListBullet2"/>
      </w:pPr>
      <w:r w:rsidRPr="00616D18">
        <w:t>have vocational competency in performing high reliability soldering and desoldering at least to the level being assessed with relevant industry knowledge and exp</w:t>
      </w:r>
      <w:r w:rsidRPr="00616D18">
        <w:t>erience</w:t>
      </w:r>
    </w:p>
    <w:p w:rsidR="00000000" w:rsidRPr="00616D18" w:rsidP="00616D18">
      <w:pPr>
        <w:pStyle w:val="ListBullet2"/>
      </w:pPr>
      <w:r w:rsidRPr="00616D18">
        <w:t xml:space="preserve">satisfy the assessor requirements in the </w:t>
      </w:r>
      <w:r w:rsidRPr="00616D18">
        <w:rPr>
          <w:rStyle w:val="Emphasis"/>
        </w:rPr>
        <w:t xml:space="preserve">Standards for Registered Training Organisations 2015 </w:t>
      </w:r>
      <w:r w:rsidRPr="00616D18">
        <w:t>or its replacement</w:t>
      </w:r>
      <w:r w:rsidRPr="00616D18">
        <w:rPr>
          <w:rStyle w:val="Emphasis"/>
        </w:rPr>
        <w:t xml:space="preserve"> </w:t>
      </w:r>
      <w:r w:rsidRPr="00616D18">
        <w:t xml:space="preserve">and comply with the </w:t>
      </w:r>
      <w:r w:rsidRPr="00616D18">
        <w:rPr>
          <w:rStyle w:val="Emphasis"/>
        </w:rPr>
        <w:t xml:space="preserve">National Vocational Education and Training Regulator Act 2011, </w:t>
      </w:r>
      <w:r w:rsidRPr="00616D18">
        <w:t>its replacement</w:t>
      </w:r>
      <w:r w:rsidRPr="00616D18">
        <w:rPr>
          <w:rStyle w:val="Emphasis"/>
        </w:rPr>
        <w:t xml:space="preserve"> </w:t>
      </w:r>
      <w:r w:rsidRPr="00616D18">
        <w:t>or equivalent legislation covering V</w:t>
      </w:r>
      <w:r w:rsidRPr="00616D18">
        <w:t>ET regulation in a non-referring state/territory as the case requires</w:t>
      </w:r>
    </w:p>
    <w:p w:rsidR="00000000" w:rsidRPr="00616D18" w:rsidP="00616D18">
      <w:pPr>
        <w:pStyle w:val="ListBullet"/>
      </w:pPr>
      <w:r w:rsidRPr="00616D18">
        <w:t>Where possible assessment must occur in operational workplace situations. Where this is not possible or where personal safety or environmental damage are limiting factors, assessment mu</w:t>
      </w:r>
      <w:r w:rsidRPr="00616D18">
        <w:t>st occur in a sufficiently rigorous simulated environment that reflects realistic operational workplace conditions. This must cover all aspects of workplace performance, including environment, task skills, task management skills, contingency management ski</w:t>
      </w:r>
      <w:r w:rsidRPr="00616D18">
        <w:t>lls and job role environment skills</w:t>
      </w:r>
    </w:p>
    <w:p w:rsidR="00000000" w:rsidRPr="00616D18" w:rsidP="00616D18">
      <w:pPr>
        <w:pStyle w:val="ListBullet"/>
      </w:pPr>
      <w:r w:rsidRPr="00616D18">
        <w:t>Conditions for assessment must include access to all tools, equipment, materials and documentation required, including relevant workplace procedures, product and manufacturing specifications</w:t>
      </w:r>
    </w:p>
    <w:p w:rsidR="00000000" w:rsidRPr="00616D18" w:rsidP="00616D18">
      <w:pPr>
        <w:pStyle w:val="ListBullet"/>
      </w:pPr>
      <w:r w:rsidRPr="00616D18">
        <w:t>Assessment processes and tech</w:t>
      </w:r>
      <w:r w:rsidRPr="00616D18">
        <w:t>niques must be appropriate to the language, literacy and numeracy requirements of the work being performed and the needs of the candidate.</w:t>
      </w:r>
    </w:p>
    <w:p w:rsidR="00000000" w:rsidRPr="00616D18" w:rsidP="00616D18">
      <w:pPr>
        <w:pStyle w:val="AllowPageBreak"/>
      </w:pPr>
    </w:p>
    <w:p w:rsidR="00000000" w:rsidRPr="00616D18" w:rsidP="00616D18">
      <w:pPr>
        <w:pStyle w:val="Heading1"/>
      </w:pPr>
      <w:bookmarkStart w:id="5" w:name="O_941973"/>
      <w:bookmarkEnd w:id="5"/>
      <w:r w:rsidRPr="00616D18">
        <w:t>Links</w:t>
      </w:r>
    </w:p>
    <w:p w:rsidR="00000000" w:rsidRPr="00616D18" w:rsidP="00487B38">
      <w:pPr>
        <w:pStyle w:val="BodyText"/>
      </w:pPr>
      <w:r w:rsidRPr="00616D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B297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16D18" w:rsidP="00616D18"/>
    <w:sectPr w:rsidSect="00616D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8" w:rsidRPr="00487B38" w:rsidP="00487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38" w:rsidP="00616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87B38" w:rsidP="00616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7B38" w:rsidP="00616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6D18" w:rsidRPr="00487B38" w:rsidP="00487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B38" w:rsidRPr="002D2AF8" w:rsidP="00616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MEM05002 Perform high reliability soldering and desoldering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87B38" w:rsidP="00616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06E5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AA9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AC7B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6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6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6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6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6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6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6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6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6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6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6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6D18"/>
  </w:style>
  <w:style w:type="character" w:customStyle="1" w:styleId="Heading1Char">
    <w:name w:val="Heading 1 Char"/>
    <w:basedOn w:val="DefaultParagraphFont"/>
    <w:link w:val="Heading1"/>
    <w:rsid w:val="00616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6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6D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6D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6D1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6D18"/>
    <w:rPr>
      <w:i/>
    </w:rPr>
  </w:style>
  <w:style w:type="paragraph" w:customStyle="1" w:styleId="SuperHeading">
    <w:name w:val="SuperHeading"/>
    <w:basedOn w:val="Normal"/>
    <w:rsid w:val="00616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6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6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6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6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6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6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6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6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6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6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6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6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6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6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6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6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6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6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6D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6D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6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6D18"/>
    <w:rPr>
      <w:b/>
      <w:spacing w:val="0"/>
    </w:rPr>
  </w:style>
  <w:style w:type="paragraph" w:customStyle="1" w:styleId="SuperTitle">
    <w:name w:val="SuperTitle"/>
    <w:basedOn w:val="Title"/>
    <w:rsid w:val="00616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6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6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6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6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6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6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6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6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6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6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6D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6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6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6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6D18"/>
  </w:style>
  <w:style w:type="paragraph" w:styleId="TableofFigures">
    <w:name w:val="table of figures"/>
    <w:basedOn w:val="Normal"/>
    <w:next w:val="Normal"/>
    <w:semiHidden/>
    <w:rsid w:val="00616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6D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6D18"/>
    <w:rPr>
      <w:rFonts w:ascii="Wingdings" w:hAnsi="Wingdings"/>
    </w:rPr>
  </w:style>
  <w:style w:type="paragraph" w:customStyle="1" w:styleId="TableHeading">
    <w:name w:val="Table Heading"/>
    <w:basedOn w:val="HeadingBase"/>
    <w:rsid w:val="00616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6D18"/>
    <w:rPr>
      <w:color w:val="0033CC"/>
      <w:u w:val="none"/>
    </w:rPr>
  </w:style>
  <w:style w:type="paragraph" w:customStyle="1" w:styleId="BodyTextRight">
    <w:name w:val="Body Text Right"/>
    <w:basedOn w:val="BodyText"/>
    <w:rsid w:val="00616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6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6D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6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6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6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6D18"/>
    <w:rPr>
      <w:sz w:val="32"/>
    </w:rPr>
  </w:style>
  <w:style w:type="paragraph" w:customStyle="1" w:styleId="HeadingProcedure">
    <w:name w:val="Heading Procedure"/>
    <w:basedOn w:val="HeadingBase"/>
    <w:next w:val="Normal"/>
    <w:rsid w:val="00616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6D18"/>
    <w:pPr>
      <w:spacing w:before="60" w:after="60"/>
    </w:pPr>
  </w:style>
  <w:style w:type="paragraph" w:styleId="ListContinue">
    <w:name w:val="List Continue"/>
    <w:basedOn w:val="List"/>
    <w:rsid w:val="00616D18"/>
    <w:pPr>
      <w:ind w:firstLine="0"/>
    </w:pPr>
  </w:style>
  <w:style w:type="paragraph" w:customStyle="1" w:styleId="ListNote">
    <w:name w:val="List Note"/>
    <w:basedOn w:val="List"/>
    <w:rsid w:val="00616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6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6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6D18"/>
    <w:rPr>
      <w:rFonts w:ascii="Courier New" w:hAnsi="Courier New"/>
    </w:rPr>
  </w:style>
  <w:style w:type="paragraph" w:customStyle="1" w:styleId="NoteBullet">
    <w:name w:val="Note Bullet"/>
    <w:basedOn w:val="Note"/>
    <w:rsid w:val="00616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6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6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6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6D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6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6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6D18"/>
    <w:rPr>
      <w:b/>
      <w:smallCaps/>
    </w:rPr>
  </w:style>
  <w:style w:type="paragraph" w:customStyle="1" w:styleId="TableListNumber">
    <w:name w:val="Table List Number"/>
    <w:basedOn w:val="ListNumber"/>
    <w:rsid w:val="00616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6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6D18"/>
    <w:pPr>
      <w:numPr>
        <w:numId w:val="9"/>
      </w:numPr>
    </w:pPr>
  </w:style>
  <w:style w:type="paragraph" w:customStyle="1" w:styleId="ListAlpha2">
    <w:name w:val="List Alpha 2"/>
    <w:basedOn w:val="List2"/>
    <w:rsid w:val="00616D18"/>
    <w:pPr>
      <w:numPr>
        <w:numId w:val="8"/>
      </w:numPr>
    </w:pPr>
  </w:style>
  <w:style w:type="paragraph" w:styleId="List2">
    <w:name w:val="List 2"/>
    <w:basedOn w:val="BodyText"/>
    <w:rsid w:val="00616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6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6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6D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6D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6D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6D18"/>
    <w:pPr>
      <w:numPr>
        <w:numId w:val="4"/>
      </w:numPr>
    </w:pPr>
  </w:style>
  <w:style w:type="paragraph" w:styleId="ListContinue2">
    <w:name w:val="List Continue 2"/>
    <w:basedOn w:val="List2"/>
    <w:rsid w:val="00616D18"/>
    <w:pPr>
      <w:ind w:firstLine="0"/>
    </w:pPr>
  </w:style>
  <w:style w:type="paragraph" w:styleId="ListContinue3">
    <w:name w:val="List Continue 3"/>
    <w:basedOn w:val="List3"/>
    <w:rsid w:val="00616D18"/>
    <w:pPr>
      <w:ind w:left="1021" w:firstLine="0"/>
    </w:pPr>
  </w:style>
  <w:style w:type="paragraph" w:styleId="ListContinue4">
    <w:name w:val="List Continue 4"/>
    <w:basedOn w:val="List4"/>
    <w:rsid w:val="00616D18"/>
    <w:pPr>
      <w:ind w:firstLine="0"/>
    </w:pPr>
  </w:style>
  <w:style w:type="paragraph" w:styleId="ListContinue5">
    <w:name w:val="List Continue 5"/>
    <w:basedOn w:val="List5"/>
    <w:rsid w:val="00616D18"/>
    <w:pPr>
      <w:ind w:firstLine="0"/>
    </w:pPr>
  </w:style>
  <w:style w:type="paragraph" w:styleId="ListNumber3">
    <w:name w:val="List Number 3"/>
    <w:basedOn w:val="List3"/>
    <w:rsid w:val="00616D18"/>
    <w:pPr>
      <w:numPr>
        <w:numId w:val="5"/>
      </w:numPr>
    </w:pPr>
  </w:style>
  <w:style w:type="paragraph" w:styleId="ListNumber4">
    <w:name w:val="List Number 4"/>
    <w:basedOn w:val="List4"/>
    <w:rsid w:val="00616D18"/>
    <w:pPr>
      <w:numPr>
        <w:numId w:val="6"/>
      </w:numPr>
    </w:pPr>
  </w:style>
  <w:style w:type="paragraph" w:styleId="ListNumber5">
    <w:name w:val="List Number 5"/>
    <w:basedOn w:val="List5"/>
    <w:rsid w:val="00616D18"/>
    <w:pPr>
      <w:numPr>
        <w:numId w:val="7"/>
      </w:numPr>
    </w:pPr>
  </w:style>
  <w:style w:type="paragraph" w:styleId="BlockText">
    <w:name w:val="Block Text"/>
    <w:basedOn w:val="Normal"/>
    <w:rsid w:val="00616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6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6D18"/>
    <w:rPr>
      <w:sz w:val="16"/>
      <w:vertAlign w:val="superscript"/>
    </w:rPr>
  </w:style>
  <w:style w:type="character" w:customStyle="1" w:styleId="Symbols">
    <w:name w:val="Symbols"/>
    <w:basedOn w:val="DefaultParagraphFont"/>
    <w:rsid w:val="00616D18"/>
    <w:rPr>
      <w:rFonts w:ascii="Symbol" w:hAnsi="Symbol"/>
    </w:rPr>
  </w:style>
  <w:style w:type="character" w:customStyle="1" w:styleId="MenuOptions">
    <w:name w:val="Menu Options"/>
    <w:basedOn w:val="DefaultParagraphFont"/>
    <w:rsid w:val="00616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6D18"/>
    <w:rPr>
      <w:b/>
    </w:rPr>
  </w:style>
  <w:style w:type="character" w:customStyle="1" w:styleId="Underlined">
    <w:name w:val="Underlined"/>
    <w:basedOn w:val="DefaultParagraphFont"/>
    <w:rsid w:val="00616D18"/>
    <w:rPr>
      <w:u w:val="single"/>
    </w:rPr>
  </w:style>
  <w:style w:type="paragraph" w:customStyle="1" w:styleId="TableBodyTextRight">
    <w:name w:val="Table Body Text Right"/>
    <w:basedOn w:val="TableBodyText"/>
    <w:rsid w:val="00616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6D18"/>
    <w:rPr>
      <w:sz w:val="18"/>
    </w:rPr>
  </w:style>
  <w:style w:type="paragraph" w:customStyle="1" w:styleId="BodySmallRight">
    <w:name w:val="Body Small Right"/>
    <w:basedOn w:val="BodyTextRight"/>
    <w:rsid w:val="00616D18"/>
    <w:rPr>
      <w:sz w:val="18"/>
      <w:szCs w:val="18"/>
    </w:rPr>
  </w:style>
  <w:style w:type="paragraph" w:customStyle="1" w:styleId="MarginEdition">
    <w:name w:val="Margin Edition"/>
    <w:basedOn w:val="MarginNote"/>
    <w:rsid w:val="00616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6D18"/>
    <w:rPr>
      <w:sz w:val="2"/>
      <w:szCs w:val="2"/>
    </w:rPr>
  </w:style>
  <w:style w:type="character" w:customStyle="1" w:styleId="Small">
    <w:name w:val="Small"/>
    <w:basedOn w:val="DefaultParagraphFont"/>
    <w:rsid w:val="00616D18"/>
    <w:rPr>
      <w:sz w:val="16"/>
    </w:rPr>
  </w:style>
  <w:style w:type="paragraph" w:customStyle="1" w:styleId="WideTable">
    <w:name w:val="Wide Table"/>
    <w:basedOn w:val="Normal"/>
    <w:rsid w:val="00616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6D18"/>
  </w:style>
  <w:style w:type="paragraph" w:styleId="Quote">
    <w:name w:val="Quote"/>
    <w:basedOn w:val="Heading1"/>
    <w:link w:val="QuoteChar"/>
    <w:qFormat/>
    <w:rsid w:val="00616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6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6D18"/>
    <w:pPr>
      <w:pageBreakBefore/>
    </w:pPr>
  </w:style>
  <w:style w:type="paragraph" w:customStyle="1" w:styleId="Border">
    <w:name w:val="Border"/>
    <w:basedOn w:val="Normal"/>
    <w:qFormat/>
    <w:rsid w:val="00616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6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6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6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6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6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6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6D18"/>
    <w:rPr>
      <w:u w:val="single"/>
    </w:rPr>
  </w:style>
  <w:style w:type="character" w:customStyle="1" w:styleId="BoldandItalics">
    <w:name w:val="Bold and Italics"/>
    <w:qFormat/>
    <w:rsid w:val="00616D18"/>
    <w:rPr>
      <w:b/>
      <w:i/>
      <w:u w:val="none"/>
    </w:rPr>
  </w:style>
  <w:style w:type="paragraph" w:styleId="BalloonText">
    <w:name w:val="Balloon Text"/>
    <w:basedOn w:val="Normal"/>
    <w:link w:val="BalloonTextChar"/>
    <w:rsid w:val="00616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6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6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6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6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6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6D18"/>
    <w:pPr>
      <w:spacing w:before="0" w:after="0"/>
    </w:pPr>
  </w:style>
  <w:style w:type="paragraph" w:customStyle="1" w:styleId="BodyTextBold">
    <w:name w:val="Body Text Bold"/>
    <w:basedOn w:val="BodyText"/>
    <w:qFormat/>
    <w:rsid w:val="00616D18"/>
    <w:rPr>
      <w:b/>
    </w:rPr>
  </w:style>
  <w:style w:type="character" w:styleId="Hyperlink">
    <w:name w:val="Hyperlink"/>
    <w:basedOn w:val="DefaultParagraphFont"/>
    <w:uiPriority w:val="99"/>
    <w:unhideWhenUsed/>
    <w:rsid w:val="00487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445</Words>
  <Characters>3086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MEM05002 Perform high reliability soldering and desoldering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