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F0D" w:rsidP="00D25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MEM05001 Perform manual soldering/desoldering - electrical/electronic components</w:t>
      </w:r>
      <w:r>
        <w:fldChar w:fldCharType="end"/>
      </w:r>
    </w:p>
    <w:p w:rsidR="00D25F0D" w:rsidP="00D25F0D">
      <w:pPr>
        <w:pStyle w:val="Version"/>
        <w:sectPr w:rsidSect="00B42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5A0" w:rsidP="00B425A0">
      <w:pPr>
        <w:pStyle w:val="SuperHeading"/>
      </w:pPr>
      <w:r w:rsidRPr="00B425A0">
        <w:t>MEM05001 Perform manual soldering/desoldering - electrical/electronic components</w:t>
      </w:r>
    </w:p>
    <w:p w:rsidR="00000000" w:rsidRPr="00B425A0" w:rsidP="00B425A0">
      <w:pPr>
        <w:pStyle w:val="Heading1"/>
      </w:pPr>
      <w:bookmarkStart w:id="1" w:name="O_941959"/>
      <w:bookmarkEnd w:id="1"/>
      <w:r w:rsidRPr="00B425A0">
        <w:t>Modification History</w:t>
      </w:r>
    </w:p>
    <w:p w:rsidR="00000000" w:rsidRPr="00B425A0" w:rsidP="00D25F0D">
      <w:pPr>
        <w:pStyle w:val="BodyText"/>
      </w:pPr>
      <w:r w:rsidRPr="00B425A0">
        <w:t xml:space="preserve">Release 1. Supersedes and is equivalent to MEM05001B Perform manual soldering/desoldering – electrical/electronic components </w:t>
      </w:r>
    </w:p>
    <w:p w:rsidR="00000000" w:rsidRPr="00B425A0" w:rsidP="00B425A0">
      <w:pPr>
        <w:pStyle w:val="Heading1"/>
      </w:pPr>
      <w:bookmarkStart w:id="2" w:name="O_941967"/>
      <w:bookmarkEnd w:id="2"/>
      <w:r w:rsidRPr="00B425A0">
        <w:t>Application</w:t>
      </w:r>
    </w:p>
    <w:p w:rsidR="00000000" w:rsidRPr="00B425A0" w:rsidP="00D25F0D">
      <w:pPr>
        <w:pStyle w:val="BodyText"/>
      </w:pPr>
      <w:r w:rsidRPr="00B425A0">
        <w:t>This unit of competency defines the skills and knowledge required to perform manual soldering/desoldering for the installation and fabrication of electrical/electronic components.</w:t>
      </w:r>
    </w:p>
    <w:p w:rsidR="00000000" w:rsidRPr="00B425A0" w:rsidP="00D25F0D">
      <w:pPr>
        <w:pStyle w:val="BodyText"/>
      </w:pPr>
      <w:r w:rsidRPr="00B425A0">
        <w:t>Where advanced specification and high reliability solde</w:t>
      </w:r>
      <w:r w:rsidRPr="00B425A0">
        <w:t>ring associated with the installation of electrical/electronic components and in areas where reliability of connections is critical unit MEM05002 Perform high reliability soldering and desoldering should also be selected.</w:t>
      </w:r>
    </w:p>
    <w:p w:rsidR="00000000" w:rsidRPr="00B425A0" w:rsidP="00D25F0D">
      <w:pPr>
        <w:pStyle w:val="BodyText"/>
      </w:pPr>
      <w:r w:rsidRPr="00B425A0">
        <w:t>Where the interpretation of techn</w:t>
      </w:r>
      <w:r w:rsidRPr="00B425A0">
        <w:t>ical drawings is required unit MEM09002 Interpret technical drawing should also be selected.</w:t>
      </w:r>
    </w:p>
    <w:p w:rsidR="00000000" w:rsidRPr="00B425A0" w:rsidP="00D25F0D">
      <w:pPr>
        <w:pStyle w:val="BodyText"/>
      </w:pPr>
      <w:r w:rsidRPr="00B425A0">
        <w:t>Where the selection and use of engineering measuring equipment is required unit MEM12023 Perform engineering measurements should also be selected.</w:t>
      </w:r>
    </w:p>
    <w:p w:rsidR="00000000" w:rsidRPr="00B425A0" w:rsidP="00D25F0D">
      <w:pPr>
        <w:pStyle w:val="BodyText"/>
      </w:pPr>
      <w:r w:rsidRPr="00B425A0">
        <w:t>Where the sele</w:t>
      </w:r>
      <w:r w:rsidRPr="00B425A0">
        <w:t>ction and use of tools is required unit MEM18001 Use hand tools and unit MEM18002 Use power tools/hand held operations, should also be selected as appropriate.</w:t>
      </w:r>
    </w:p>
    <w:p w:rsidR="00000000" w:rsidRPr="00B425A0" w:rsidP="00D25F0D">
      <w:pPr>
        <w:pStyle w:val="BodyText"/>
      </w:pPr>
      <w:r w:rsidRPr="00B425A0">
        <w:t>No licensing, legislative or certification requirements apply to this unit at the time of publi</w:t>
      </w:r>
      <w:r w:rsidRPr="00B425A0">
        <w:t>cation.</w:t>
      </w:r>
    </w:p>
    <w:p w:rsidR="00000000" w:rsidRPr="00B425A0" w:rsidP="00B425A0">
      <w:pPr>
        <w:pStyle w:val="BodyText"/>
      </w:pPr>
      <w:r w:rsidRPr="00B425A0">
        <w:rPr>
          <w:rStyle w:val="SpecialBold"/>
        </w:rPr>
        <w:t>Band:</w:t>
      </w:r>
      <w:r w:rsidRPr="00B425A0">
        <w:rPr>
          <w:rStyle w:val="SpecialBold"/>
        </w:rPr>
        <w:tab/>
        <w:t>A</w:t>
      </w:r>
    </w:p>
    <w:p w:rsidR="00000000" w:rsidRPr="00B425A0" w:rsidP="00B425A0">
      <w:pPr>
        <w:pStyle w:val="BodyText"/>
      </w:pPr>
      <w:r w:rsidRPr="00B425A0">
        <w:rPr>
          <w:rStyle w:val="SpecialBold"/>
        </w:rPr>
        <w:t>Unit Weight:</w:t>
      </w:r>
      <w:r w:rsidRPr="00B425A0">
        <w:rPr>
          <w:rStyle w:val="SpecialBold"/>
        </w:rPr>
        <w:tab/>
        <w:t>4</w:t>
      </w:r>
    </w:p>
    <w:p w:rsidR="00000000" w:rsidRPr="00B425A0" w:rsidP="00B425A0">
      <w:pPr>
        <w:pStyle w:val="AllowPageBreak"/>
      </w:pPr>
    </w:p>
    <w:p w:rsidR="00000000" w:rsidRPr="00B425A0" w:rsidP="00B425A0">
      <w:pPr>
        <w:pStyle w:val="Heading1"/>
      </w:pPr>
      <w:bookmarkStart w:id="3" w:name="O_941966"/>
      <w:bookmarkEnd w:id="3"/>
      <w:r w:rsidRPr="00B425A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Undertake manual handling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Work safely and effectively in manufacturing and engineering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BodyText"/>
            </w:pPr>
            <w:r w:rsidRPr="00B425A0">
              <w:t>Organise and communicate information</w:t>
            </w:r>
          </w:p>
        </w:tc>
      </w:tr>
    </w:tbl>
    <w:p w:rsidR="00000000" w:rsidRPr="00B425A0" w:rsidP="00B425A0">
      <w:pPr>
        <w:pStyle w:val="BodyText"/>
      </w:pPr>
    </w:p>
    <w:p w:rsidR="00000000" w:rsidRPr="00B425A0" w:rsidP="00B425A0">
      <w:pPr>
        <w:pStyle w:val="AllowPageBreak"/>
      </w:pPr>
    </w:p>
    <w:p w:rsidR="00000000" w:rsidRPr="00B425A0" w:rsidP="00B425A0">
      <w:pPr>
        <w:pStyle w:val="Heading1"/>
      </w:pPr>
      <w:bookmarkStart w:id="4" w:name="O_941965"/>
      <w:bookmarkEnd w:id="4"/>
      <w:r w:rsidRPr="00B425A0">
        <w:t>Competency Field</w:t>
      </w:r>
    </w:p>
    <w:p w:rsidR="00000000" w:rsidRPr="00B425A0" w:rsidP="00D25F0D">
      <w:pPr>
        <w:pStyle w:val="BodyText"/>
      </w:pPr>
      <w:r w:rsidRPr="00B425A0">
        <w:t>Fabrication</w:t>
      </w:r>
    </w:p>
    <w:p w:rsidR="00000000" w:rsidRPr="00B425A0" w:rsidP="00B425A0">
      <w:pPr>
        <w:pStyle w:val="Heading1"/>
      </w:pPr>
      <w:bookmarkStart w:id="5" w:name="O_941963"/>
      <w:bookmarkEnd w:id="5"/>
      <w:r w:rsidRPr="00B425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Performance criteria describe the performance needed to demonstrate achievement of the element.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BodyText"/>
            </w:pPr>
            <w:r w:rsidRPr="00B425A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Follow standard operating procedures (SOPs)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Comply with work health and safety (WHS) requirements at all times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Use appropriate personal protective equipment (PPE) in accordance with SOPs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Identify job requirements from specifications, sketches, job sheets or work instructions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BodyText"/>
            </w:pPr>
            <w:r w:rsidRPr="00B425A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rPr>
                <w:rStyle w:val="SpecialBold"/>
              </w:rPr>
              <w:t>Prepare and solder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Prepare materials to specifications using appropriate tools, equipment, materials and SOPs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Select correct soldering techniques, materials and soldering tools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Joint, mount, shape materials to specification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Observe procedures for the protection of components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Apply solder to component and remove excess material using appropriate techniques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Undertake inspection and report and record inspection results according to SOPs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BodyText"/>
            </w:pPr>
            <w:r w:rsidRPr="00B425A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rPr>
                <w:rStyle w:val="SpecialBold"/>
              </w:rPr>
              <w:t>Undertake desoldering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Select appropriate techniques, desoldering tools and equipment for given task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Desolder materials/components and minimise damage to materials/components according to SOPs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BodyText"/>
            </w:pPr>
            <w:r w:rsidRPr="00B425A0">
              <w:t xml:space="preserve">Remove and clean material/components to specifications </w:t>
            </w:r>
          </w:p>
        </w:tc>
      </w:tr>
    </w:tbl>
    <w:p w:rsidR="00000000" w:rsidRPr="00B425A0" w:rsidP="00B425A0">
      <w:pPr>
        <w:pStyle w:val="BodyText"/>
      </w:pPr>
    </w:p>
    <w:p w:rsidR="00000000" w:rsidRPr="00B425A0" w:rsidP="00B425A0">
      <w:pPr>
        <w:pStyle w:val="AllowPageBreak"/>
      </w:pPr>
    </w:p>
    <w:p w:rsidR="00000000" w:rsidRPr="00B425A0" w:rsidP="00B425A0">
      <w:pPr>
        <w:pStyle w:val="Heading1"/>
      </w:pPr>
      <w:bookmarkStart w:id="6" w:name="O_941962"/>
      <w:bookmarkEnd w:id="6"/>
      <w:r w:rsidRPr="00B425A0">
        <w:t>Foundation Skills</w:t>
      </w:r>
    </w:p>
    <w:p w:rsidR="00000000" w:rsidRPr="00B425A0" w:rsidP="00D25F0D">
      <w:pPr>
        <w:pStyle w:val="BodyText"/>
      </w:pPr>
      <w:r w:rsidRPr="00B425A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425A0" w:rsidP="00D25F0D">
      <w:pPr>
        <w:pStyle w:val="BodyText"/>
      </w:pPr>
      <w:r w:rsidRPr="00B425A0">
        <w:t>Foundation skills essential to performance are explicit in</w:t>
      </w:r>
      <w:r w:rsidRPr="00B425A0">
        <w:t xml:space="preserve"> the performance criteria of this unit of competency.</w:t>
      </w:r>
    </w:p>
    <w:p w:rsidR="00000000" w:rsidRPr="00B425A0" w:rsidP="00B425A0">
      <w:pPr>
        <w:pStyle w:val="Heading1"/>
      </w:pPr>
      <w:bookmarkStart w:id="7" w:name="O_941961"/>
      <w:bookmarkEnd w:id="7"/>
      <w:r w:rsidRPr="00B425A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48"/>
      </w:tblGrid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t>This field allows for different work environments and conditions that may affect performance. Essential operating conditions that may be present (depending on the wo</w:t>
            </w:r>
            <w:r w:rsidRPr="00B425A0">
              <w:t>rk situation, needs of the candidate, accessibility of the item, and local industry and regional contexts) are included.</w:t>
            </w: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rPr>
                <w:rStyle w:val="SpecialBold"/>
              </w:rPr>
              <w:t xml:space="preserve">Materials include the following: 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ListBullet"/>
            </w:pPr>
            <w:r w:rsidRPr="00B425A0">
              <w:t>solder</w:t>
            </w:r>
          </w:p>
          <w:p w:rsidR="00000000" w:rsidRPr="00B425A0" w:rsidP="00B425A0">
            <w:pPr>
              <w:pStyle w:val="ListBullet"/>
            </w:pPr>
            <w:r w:rsidRPr="00B425A0">
              <w:t>flux</w:t>
            </w:r>
          </w:p>
          <w:p w:rsidR="00000000" w:rsidP="00B425A0">
            <w:pPr>
              <w:pStyle w:val="BodyText"/>
              <w:rPr>
                <w:lang w:val="en-NZ"/>
              </w:rPr>
            </w:pP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rPr>
                <w:rStyle w:val="SpecialBold"/>
              </w:rPr>
              <w:t xml:space="preserve">Solder includes one (1) or more of the following: 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ListBullet"/>
            </w:pPr>
            <w:r w:rsidRPr="00B425A0">
              <w:t>solid</w:t>
            </w:r>
          </w:p>
          <w:p w:rsidR="00000000" w:rsidRPr="00B425A0" w:rsidP="00B425A0">
            <w:pPr>
              <w:pStyle w:val="ListBullet"/>
            </w:pPr>
            <w:r w:rsidRPr="00B425A0">
              <w:t>resin core</w:t>
            </w:r>
          </w:p>
          <w:p w:rsidR="00000000" w:rsidRPr="00B425A0" w:rsidP="00B425A0">
            <w:pPr>
              <w:pStyle w:val="ListBullet"/>
            </w:pPr>
            <w:r w:rsidRPr="00B425A0">
              <w:t>paste</w:t>
            </w:r>
          </w:p>
          <w:p w:rsidR="00000000" w:rsidP="00B425A0">
            <w:pPr>
              <w:pStyle w:val="BodyText"/>
              <w:rPr>
                <w:lang w:val="en-NZ"/>
              </w:rPr>
            </w:pP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rPr>
                <w:rStyle w:val="SpecialBold"/>
              </w:rPr>
              <w:t xml:space="preserve">Flux includes one (1) or more of the following: 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ListBullet"/>
            </w:pPr>
            <w:r w:rsidRPr="00B425A0">
              <w:t>resin</w:t>
            </w:r>
          </w:p>
          <w:p w:rsidR="00000000" w:rsidRPr="00B425A0" w:rsidP="00B425A0">
            <w:pPr>
              <w:pStyle w:val="ListBullet"/>
            </w:pPr>
            <w:r w:rsidRPr="00B425A0">
              <w:t>powder</w:t>
            </w:r>
          </w:p>
          <w:p w:rsidR="00000000" w:rsidP="00B425A0">
            <w:pPr>
              <w:pStyle w:val="BodyText"/>
              <w:rPr>
                <w:lang w:val="en-NZ"/>
              </w:rPr>
            </w:pP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rPr>
                <w:rStyle w:val="SpecialBold"/>
              </w:rPr>
              <w:t>Soldering irons include one (1) or more of the following: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ListBullet"/>
            </w:pPr>
            <w:r w:rsidRPr="00B425A0">
              <w:t>simple</w:t>
            </w:r>
          </w:p>
          <w:p w:rsidR="00000000" w:rsidRPr="00B425A0" w:rsidP="00B425A0">
            <w:pPr>
              <w:pStyle w:val="ListBullet"/>
            </w:pPr>
            <w:r w:rsidRPr="00B425A0">
              <w:t>cordless</w:t>
            </w:r>
          </w:p>
          <w:p w:rsidR="00000000" w:rsidRPr="00B425A0" w:rsidP="00B425A0">
            <w:pPr>
              <w:pStyle w:val="ListBullet"/>
            </w:pPr>
            <w:r w:rsidRPr="00B425A0">
              <w:t>temperature controlled</w:t>
            </w:r>
          </w:p>
          <w:p w:rsidR="00000000" w:rsidRPr="00B425A0" w:rsidP="00B425A0">
            <w:pPr>
              <w:pStyle w:val="ListBullet"/>
            </w:pPr>
            <w:r w:rsidRPr="00B425A0">
              <w:t>soldering station</w:t>
            </w:r>
          </w:p>
          <w:p w:rsidR="00000000" w:rsidRPr="00B425A0" w:rsidP="00B425A0">
            <w:pPr>
              <w:pStyle w:val="ListBullet"/>
            </w:pPr>
            <w:r w:rsidRPr="00B425A0">
              <w:t>soldering tweezers</w:t>
            </w:r>
          </w:p>
          <w:p w:rsidR="00000000" w:rsidRPr="00B425A0" w:rsidP="00B425A0">
            <w:pPr>
              <w:pStyle w:val="ListBullet"/>
            </w:pPr>
            <w:r w:rsidRPr="00B425A0">
              <w:t>hot knife</w:t>
            </w:r>
          </w:p>
          <w:p w:rsidR="00000000" w:rsidP="00B425A0">
            <w:pPr>
              <w:pStyle w:val="BodyText"/>
              <w:rPr>
                <w:lang w:val="en-NZ"/>
              </w:rPr>
            </w:pPr>
          </w:p>
        </w:tc>
      </w:tr>
      <w:tr w:rsidTr="00B42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A0">
            <w:pPr>
              <w:pStyle w:val="BodyText"/>
              <w:rPr>
                <w:lang w:val="en-NZ"/>
              </w:rPr>
            </w:pPr>
            <w:r w:rsidRPr="00B425A0">
              <w:rPr>
                <w:rStyle w:val="SpecialBold"/>
              </w:rPr>
              <w:t>Tools used with soldering irons include one (1) or more of the following: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A0" w:rsidP="00B425A0">
            <w:pPr>
              <w:pStyle w:val="ListBullet"/>
            </w:pPr>
            <w:r w:rsidRPr="00B425A0">
              <w:t>pliers</w:t>
            </w:r>
          </w:p>
          <w:p w:rsidR="00000000" w:rsidRPr="00B425A0" w:rsidP="00B425A0">
            <w:pPr>
              <w:pStyle w:val="ListBullet"/>
            </w:pPr>
            <w:r w:rsidRPr="00B425A0">
              <w:t xml:space="preserve">side cutters </w:t>
            </w:r>
          </w:p>
          <w:p w:rsidR="00000000" w:rsidRPr="00B425A0" w:rsidP="00B425A0">
            <w:pPr>
              <w:pStyle w:val="ListBullet"/>
            </w:pPr>
            <w:r w:rsidRPr="00B425A0">
              <w:t>brushes</w:t>
            </w:r>
          </w:p>
          <w:p w:rsidR="00000000" w:rsidRPr="00B425A0" w:rsidP="00B425A0">
            <w:pPr>
              <w:pStyle w:val="ListBullet"/>
            </w:pPr>
            <w:r w:rsidRPr="00B425A0">
              <w:t>files</w:t>
            </w:r>
          </w:p>
          <w:p w:rsidR="00000000" w:rsidRPr="00B425A0" w:rsidP="00B425A0">
            <w:pPr>
              <w:pStyle w:val="ListBullet"/>
            </w:pPr>
            <w:r w:rsidRPr="00B425A0">
              <w:t>solder syringes</w:t>
            </w:r>
          </w:p>
          <w:p w:rsidR="00000000" w:rsidRPr="00B425A0" w:rsidP="00B425A0">
            <w:pPr>
              <w:pStyle w:val="ListBullet"/>
            </w:pPr>
            <w:r w:rsidRPr="00B425A0">
              <w:t>holding devices</w:t>
            </w:r>
          </w:p>
          <w:p w:rsidR="00000000" w:rsidRPr="00B425A0" w:rsidP="00B425A0">
            <w:pPr>
              <w:pStyle w:val="BodyText"/>
            </w:pPr>
          </w:p>
        </w:tc>
      </w:tr>
    </w:tbl>
    <w:p w:rsidR="00000000" w:rsidRPr="00B425A0" w:rsidP="00B425A0">
      <w:pPr>
        <w:pStyle w:val="BodyText"/>
      </w:pPr>
    </w:p>
    <w:p w:rsidR="00000000" w:rsidRPr="00B425A0" w:rsidP="00B425A0">
      <w:pPr>
        <w:pStyle w:val="AllowPageBreak"/>
      </w:pPr>
    </w:p>
    <w:p w:rsidR="00000000" w:rsidRPr="00B425A0" w:rsidP="00B425A0">
      <w:pPr>
        <w:pStyle w:val="Heading1"/>
      </w:pPr>
      <w:bookmarkStart w:id="8" w:name="O_941960"/>
      <w:bookmarkEnd w:id="8"/>
      <w:r w:rsidRPr="00B425A0">
        <w:t>Unit Mapping Information</w:t>
      </w:r>
    </w:p>
    <w:p w:rsidR="00000000" w:rsidRPr="00B425A0" w:rsidP="00D25F0D">
      <w:pPr>
        <w:pStyle w:val="BodyText"/>
      </w:pPr>
      <w:r w:rsidRPr="00B425A0">
        <w:t xml:space="preserve">Release 1. Supersedes and is equivalent to MEM05001B Perform manual soldering/desoldering – electrical/electronic components </w:t>
      </w:r>
    </w:p>
    <w:p w:rsidR="00000000" w:rsidRPr="00B425A0" w:rsidP="00B425A0">
      <w:pPr>
        <w:pStyle w:val="Heading1"/>
      </w:pPr>
      <w:bookmarkStart w:id="9" w:name="O_941953"/>
      <w:bookmarkEnd w:id="9"/>
      <w:r w:rsidRPr="00B425A0">
        <w:t>Links</w:t>
      </w:r>
    </w:p>
    <w:p w:rsidR="00000000" w:rsidRPr="00B425A0" w:rsidP="00D25F0D">
      <w:pPr>
        <w:pStyle w:val="BodyText"/>
      </w:pPr>
      <w:r w:rsidRPr="00B425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2EC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425A0" w:rsidP="00D25F0D">
      <w:pPr>
        <w:pStyle w:val="BodyText"/>
        <w:sectPr w:rsidSect="00B425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25A0" w:rsidP="00B425A0">
      <w:pPr>
        <w:pStyle w:val="SuperHeading"/>
      </w:pPr>
      <w:r w:rsidRPr="00B425A0">
        <w:t>Assessment Requirements for MEM05001 Perform manual soldering/desoldering - electrical/electronic components</w:t>
      </w:r>
    </w:p>
    <w:p w:rsidR="00000000" w:rsidRPr="00B425A0" w:rsidP="00B425A0">
      <w:pPr>
        <w:pStyle w:val="Heading1"/>
      </w:pPr>
      <w:bookmarkStart w:id="10" w:name="O_941955"/>
      <w:bookmarkEnd w:id="10"/>
      <w:r w:rsidRPr="00B425A0">
        <w:t>Modification History</w:t>
      </w:r>
    </w:p>
    <w:p w:rsidR="00000000" w:rsidRPr="00B425A0" w:rsidP="00D25F0D">
      <w:pPr>
        <w:pStyle w:val="BodyText"/>
      </w:pPr>
      <w:r w:rsidRPr="00B425A0">
        <w:t xml:space="preserve">Release 1. Supersedes and is equivalent to MEM05001B Perform manual soldering/desoldering – electrical/electronic components </w:t>
      </w:r>
    </w:p>
    <w:p w:rsidR="00000000" w:rsidRPr="00B425A0" w:rsidP="00B425A0">
      <w:pPr>
        <w:pStyle w:val="Heading1"/>
      </w:pPr>
      <w:bookmarkStart w:id="11" w:name="O_941958"/>
      <w:bookmarkEnd w:id="11"/>
      <w:r w:rsidRPr="00B425A0">
        <w:t>Performance Evidence</w:t>
      </w:r>
    </w:p>
    <w:p w:rsidR="00000000" w:rsidRPr="00B425A0" w:rsidP="00D25F0D">
      <w:pPr>
        <w:pStyle w:val="BodyText"/>
      </w:pPr>
      <w:r w:rsidRPr="00B425A0">
        <w:t>Evidence required to demonstrate competence in this unit must be relevant to and satisfy the</w:t>
      </w:r>
      <w:r w:rsidRPr="00B425A0">
        <w:t xml:space="preserve"> requirements of the elements and performance criteria on at least two (2) occasions and include:</w:t>
      </w:r>
    </w:p>
    <w:p w:rsidR="00000000" w:rsidRPr="00B425A0" w:rsidP="00B425A0">
      <w:pPr>
        <w:pStyle w:val="ListBullet"/>
      </w:pPr>
      <w:r w:rsidRPr="00B425A0">
        <w:t xml:space="preserve">following work instructions, standard operating procedures (SOPs) and safe work practices </w:t>
      </w:r>
    </w:p>
    <w:p w:rsidR="00000000" w:rsidRPr="00B425A0" w:rsidP="00B425A0">
      <w:pPr>
        <w:pStyle w:val="ListBullet"/>
      </w:pPr>
      <w:r w:rsidRPr="00B425A0">
        <w:t>planning to solder by selecting appropriate solder, tools and hold</w:t>
      </w:r>
      <w:r w:rsidRPr="00B425A0">
        <w:t>ing devices for protection of components</w:t>
      </w:r>
    </w:p>
    <w:p w:rsidR="00000000" w:rsidRPr="00B425A0" w:rsidP="00B425A0">
      <w:pPr>
        <w:pStyle w:val="ListBullet"/>
      </w:pPr>
      <w:r w:rsidRPr="00B425A0">
        <w:t>soldering materials/components to specification and remove any excess solder</w:t>
      </w:r>
    </w:p>
    <w:p w:rsidR="00000000" w:rsidRPr="00B425A0" w:rsidP="00B425A0">
      <w:pPr>
        <w:pStyle w:val="ListBullet"/>
      </w:pPr>
      <w:r w:rsidRPr="00B425A0">
        <w:t>inspecting solder joints to comply with inspection procedures and record the results</w:t>
      </w:r>
    </w:p>
    <w:p w:rsidR="00000000" w:rsidRPr="00B425A0" w:rsidP="00B425A0">
      <w:pPr>
        <w:pStyle w:val="ListBullet"/>
      </w:pPr>
      <w:r w:rsidRPr="00B425A0">
        <w:t xml:space="preserve">desoldering materials/components using appropriate techniques to minimise damage and remove and clean to specifications. </w:t>
      </w:r>
    </w:p>
    <w:p w:rsidR="00000000" w:rsidRPr="00B425A0" w:rsidP="00B425A0">
      <w:pPr>
        <w:pStyle w:val="AllowPageBreak"/>
      </w:pPr>
    </w:p>
    <w:p w:rsidR="00000000" w:rsidRPr="00B425A0" w:rsidP="00B425A0">
      <w:pPr>
        <w:pStyle w:val="Heading1"/>
      </w:pPr>
      <w:bookmarkStart w:id="12" w:name="O_941957"/>
      <w:bookmarkEnd w:id="12"/>
      <w:r w:rsidRPr="00B425A0">
        <w:t>Knowledge Evidence</w:t>
      </w:r>
    </w:p>
    <w:p w:rsidR="00000000" w:rsidRPr="00B425A0" w:rsidP="00D25F0D">
      <w:pPr>
        <w:pStyle w:val="BodyText"/>
      </w:pPr>
      <w:r w:rsidRPr="00B425A0">
        <w:t>Evidence required to demonstrate the required knowledge for this unit must be relevant to and sati</w:t>
      </w:r>
      <w:r w:rsidRPr="00B425A0">
        <w:t>sfy the requirements of the elements and performance criteria and include knowledge of:</w:t>
      </w:r>
    </w:p>
    <w:p w:rsidR="00000000" w:rsidRPr="00B425A0" w:rsidP="00B425A0">
      <w:pPr>
        <w:pStyle w:val="ListBullet"/>
      </w:pPr>
      <w:r w:rsidRPr="00B425A0">
        <w:t>safe work practices and procedures and use of personal protective equipment (PPE)</w:t>
      </w:r>
    </w:p>
    <w:p w:rsidR="00000000" w:rsidRPr="00B425A0" w:rsidP="00B425A0">
      <w:pPr>
        <w:pStyle w:val="ListBullet"/>
      </w:pPr>
      <w:r w:rsidRPr="00B425A0">
        <w:t>cleaning solutions and properties and cleaning procedures</w:t>
      </w:r>
    </w:p>
    <w:p w:rsidR="00000000" w:rsidRPr="00B425A0" w:rsidP="00B425A0">
      <w:pPr>
        <w:pStyle w:val="ListBullet"/>
      </w:pPr>
      <w:r w:rsidRPr="00B425A0">
        <w:t>methods of joint preparatio</w:t>
      </w:r>
      <w:r w:rsidRPr="00B425A0">
        <w:t>n</w:t>
      </w:r>
    </w:p>
    <w:p w:rsidR="00000000" w:rsidRPr="00B425A0" w:rsidP="00B425A0">
      <w:pPr>
        <w:pStyle w:val="ListBullet"/>
      </w:pPr>
      <w:r w:rsidRPr="00B425A0">
        <w:t>properties of fluxes and their uses</w:t>
      </w:r>
    </w:p>
    <w:p w:rsidR="00000000" w:rsidRPr="00B425A0" w:rsidP="00B425A0">
      <w:pPr>
        <w:pStyle w:val="ListBullet"/>
      </w:pPr>
      <w:r w:rsidRPr="00B425A0">
        <w:t>heat and damage protection procedures</w:t>
      </w:r>
    </w:p>
    <w:p w:rsidR="00000000" w:rsidRPr="00B425A0" w:rsidP="00B425A0">
      <w:pPr>
        <w:pStyle w:val="ListBullet"/>
      </w:pPr>
      <w:r w:rsidRPr="00B425A0">
        <w:t>procedures for preventing electrostatic discharge damage</w:t>
      </w:r>
    </w:p>
    <w:p w:rsidR="00000000" w:rsidRPr="00B425A0" w:rsidP="00B425A0">
      <w:pPr>
        <w:pStyle w:val="ListBullet"/>
      </w:pPr>
      <w:r w:rsidRPr="00B425A0">
        <w:t>soldered joint testing and inspection procedures</w:t>
      </w:r>
    </w:p>
    <w:p w:rsidR="00000000" w:rsidRPr="00B425A0" w:rsidP="00B425A0">
      <w:pPr>
        <w:pStyle w:val="ListBullet"/>
      </w:pPr>
      <w:r w:rsidRPr="00B425A0">
        <w:t>reworking procedures and precautions.</w:t>
      </w:r>
    </w:p>
    <w:p w:rsidR="00000000" w:rsidRPr="00B425A0" w:rsidP="00B425A0">
      <w:pPr>
        <w:pStyle w:val="AllowPageBreak"/>
      </w:pPr>
    </w:p>
    <w:p w:rsidR="00000000" w:rsidRPr="00B425A0" w:rsidP="00B425A0">
      <w:pPr>
        <w:pStyle w:val="Heading1"/>
      </w:pPr>
      <w:bookmarkStart w:id="13" w:name="O_941956"/>
      <w:bookmarkEnd w:id="13"/>
      <w:r w:rsidRPr="00B425A0">
        <w:t>Assessment Conditio</w:t>
      </w:r>
      <w:r w:rsidRPr="00B425A0">
        <w:t>ns</w:t>
      </w:r>
    </w:p>
    <w:p w:rsidR="00000000" w:rsidRPr="00B425A0" w:rsidP="00B425A0">
      <w:pPr>
        <w:pStyle w:val="ListBullet"/>
      </w:pPr>
      <w:r w:rsidRPr="00B425A0">
        <w:t>Assessors must:</w:t>
      </w:r>
    </w:p>
    <w:p w:rsidR="00000000" w:rsidRPr="00B425A0" w:rsidP="00B425A0">
      <w:pPr>
        <w:pStyle w:val="ListBullet2"/>
      </w:pPr>
      <w:r w:rsidRPr="00B425A0">
        <w:t>have vocational competency in performing manual soldering/desoldering – electrical/electronic components at least to the level being assessed with relevant industry knowledge and experience</w:t>
      </w:r>
    </w:p>
    <w:p w:rsidR="00000000" w:rsidRPr="00B425A0" w:rsidP="00B425A0">
      <w:pPr>
        <w:pStyle w:val="ListBullet2"/>
      </w:pPr>
      <w:r w:rsidRPr="00B425A0">
        <w:t xml:space="preserve">satisfy the assessor requirements in the </w:t>
      </w:r>
      <w:r w:rsidRPr="00B425A0">
        <w:rPr>
          <w:rStyle w:val="Emphasis"/>
        </w:rPr>
        <w:t xml:space="preserve">Standards for Registered Training Organisations 2015 </w:t>
      </w:r>
      <w:r w:rsidRPr="00B425A0">
        <w:t>or its replacement</w:t>
      </w:r>
      <w:r w:rsidRPr="00B425A0">
        <w:rPr>
          <w:rStyle w:val="Emphasis"/>
        </w:rPr>
        <w:t xml:space="preserve"> </w:t>
      </w:r>
      <w:r w:rsidRPr="00B425A0">
        <w:t xml:space="preserve">and comply with the </w:t>
      </w:r>
      <w:r w:rsidRPr="00B425A0">
        <w:rPr>
          <w:rStyle w:val="Emphasis"/>
        </w:rPr>
        <w:t xml:space="preserve">National Vocational Education and Training Regulator Act 2011, </w:t>
      </w:r>
      <w:r w:rsidRPr="00B425A0">
        <w:t>its replacement</w:t>
      </w:r>
      <w:r w:rsidRPr="00B425A0">
        <w:rPr>
          <w:rStyle w:val="Emphasis"/>
        </w:rPr>
        <w:t xml:space="preserve"> </w:t>
      </w:r>
      <w:r w:rsidRPr="00B425A0">
        <w:t xml:space="preserve">or equivalent legislation covering VET regulation in a non-referring state/territory </w:t>
      </w:r>
      <w:r w:rsidRPr="00B425A0">
        <w:t>as the case requires</w:t>
      </w:r>
    </w:p>
    <w:p w:rsidR="00000000" w:rsidRPr="00B425A0" w:rsidP="00B425A0">
      <w:pPr>
        <w:pStyle w:val="ListBullet"/>
      </w:pPr>
      <w:r w:rsidRPr="00B425A0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B425A0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B425A0" w:rsidP="00B425A0">
      <w:pPr>
        <w:pStyle w:val="ListBullet"/>
      </w:pPr>
      <w:r w:rsidRPr="00B425A0">
        <w:t>Conditions fo</w:t>
      </w:r>
      <w:r w:rsidRPr="00B425A0">
        <w:t xml:space="preserve">r assessment must include access to all tools, equipment, materials and documentation </w:t>
      </w:r>
      <w:r w:rsidRPr="00B425A0">
        <w:t>required, including relevant workplace procedures, product and manufacturing specifications</w:t>
      </w:r>
    </w:p>
    <w:p w:rsidR="00000000" w:rsidRPr="00B425A0" w:rsidP="00B425A0">
      <w:pPr>
        <w:pStyle w:val="ListBullet"/>
      </w:pPr>
      <w:r w:rsidRPr="00B425A0">
        <w:t>Assessment processes and techniques must be appropriate to the language, liter</w:t>
      </w:r>
      <w:r w:rsidRPr="00B425A0">
        <w:t>acy and numeracy requirements of the work being performed and the needs of the candidate.</w:t>
      </w:r>
    </w:p>
    <w:p w:rsidR="00000000" w:rsidRPr="00B425A0" w:rsidP="00B425A0">
      <w:pPr>
        <w:pStyle w:val="AllowPageBreak"/>
      </w:pPr>
    </w:p>
    <w:p w:rsidR="00000000" w:rsidRPr="00B425A0" w:rsidP="00B425A0">
      <w:pPr>
        <w:pStyle w:val="Heading1"/>
      </w:pPr>
      <w:bookmarkStart w:id="14" w:name="O_941954"/>
      <w:bookmarkEnd w:id="14"/>
      <w:r w:rsidRPr="00B425A0">
        <w:t>Links</w:t>
      </w:r>
    </w:p>
    <w:p w:rsidR="00000000" w:rsidRPr="00B425A0" w:rsidP="00D25F0D">
      <w:pPr>
        <w:pStyle w:val="BodyText"/>
      </w:pPr>
      <w:r w:rsidRPr="00B425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2EC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425A0" w:rsidP="00B425A0"/>
    <w:sectPr w:rsidSect="00B425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A0" w:rsidRPr="00D25F0D" w:rsidP="00D25F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F0D" w:rsidP="00B42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5F0D" w:rsidP="00B42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25F0D" w:rsidP="00B425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A0" w:rsidP="00B42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F0D">
      <w:t>Approved</w:t>
    </w:r>
    <w:r w:rsidR="00D25F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F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F0D">
      <w:rPr>
        <w:noProof/>
      </w:rPr>
      <w:t>5</w:t>
    </w:r>
    <w:r>
      <w:rPr>
        <w:noProof/>
      </w:rPr>
      <w:fldChar w:fldCharType="end"/>
    </w:r>
  </w:p>
  <w:p w:rsidR="00B425A0" w:rsidP="00B42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F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F0D">
      <w:t>Manufacturing Industry Skills Alliance</w:t>
    </w:r>
    <w:r w:rsidR="00D25F0D">
      <w:fldChar w:fldCharType="end"/>
    </w:r>
  </w:p>
  <w:p w:rsidR="00B425A0" w:rsidP="00B42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F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5A0" w:rsidRPr="00D25F0D" w:rsidP="00D25F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F0D" w:rsidRPr="002D2AF8" w:rsidP="00B42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MEM05001 Perform manual soldering/desoldering - electrical/electronic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5F0D" w:rsidP="00B425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A0" w:rsidRPr="002D2AF8" w:rsidP="00B42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F0D">
      <w:t>MEM05001 Perform manual soldering/desoldering - electrical/electronic components</w:t>
    </w:r>
    <w:r w:rsidR="00D25F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F0D">
      <w:rPr>
        <w:noProof/>
      </w:rPr>
      <w:t>2 March 2025</w:t>
    </w:r>
    <w:r>
      <w:fldChar w:fldCharType="end"/>
    </w:r>
  </w:p>
  <w:p w:rsidR="00B425A0" w:rsidP="00B42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25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E48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72C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5A0"/>
  </w:style>
  <w:style w:type="character" w:customStyle="1" w:styleId="Heading1Char">
    <w:name w:val="Heading 1 Char"/>
    <w:basedOn w:val="DefaultParagraphFont"/>
    <w:link w:val="Heading1"/>
    <w:rsid w:val="00B42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5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5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5A0"/>
    <w:rPr>
      <w:b/>
      <w:spacing w:val="0"/>
    </w:rPr>
  </w:style>
  <w:style w:type="paragraph" w:styleId="ListBullet2">
    <w:name w:val="List Bullet 2"/>
    <w:basedOn w:val="List2"/>
    <w:rsid w:val="00B425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25A0"/>
    <w:rPr>
      <w:i/>
    </w:rPr>
  </w:style>
  <w:style w:type="paragraph" w:customStyle="1" w:styleId="SuperHeading">
    <w:name w:val="SuperHeading"/>
    <w:basedOn w:val="Normal"/>
    <w:rsid w:val="00B42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5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5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2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5A0"/>
  </w:style>
  <w:style w:type="paragraph" w:styleId="TableofFigures">
    <w:name w:val="table of figures"/>
    <w:basedOn w:val="Normal"/>
    <w:next w:val="Normal"/>
    <w:semiHidden/>
    <w:rsid w:val="00B42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5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25A0"/>
    <w:rPr>
      <w:rFonts w:ascii="Wingdings" w:hAnsi="Wingdings"/>
    </w:rPr>
  </w:style>
  <w:style w:type="paragraph" w:customStyle="1" w:styleId="TableHeading">
    <w:name w:val="Table Heading"/>
    <w:basedOn w:val="HeadingBase"/>
    <w:rsid w:val="00B42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5A0"/>
    <w:rPr>
      <w:color w:val="0033CC"/>
      <w:u w:val="none"/>
    </w:rPr>
  </w:style>
  <w:style w:type="paragraph" w:customStyle="1" w:styleId="BodyTextRight">
    <w:name w:val="Body Text Right"/>
    <w:basedOn w:val="BodyText"/>
    <w:rsid w:val="00B42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5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5A0"/>
    <w:rPr>
      <w:sz w:val="32"/>
    </w:rPr>
  </w:style>
  <w:style w:type="paragraph" w:customStyle="1" w:styleId="HeadingProcedure">
    <w:name w:val="Heading Procedure"/>
    <w:basedOn w:val="HeadingBase"/>
    <w:next w:val="Normal"/>
    <w:rsid w:val="00B42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5A0"/>
    <w:pPr>
      <w:spacing w:before="60" w:after="60"/>
    </w:pPr>
  </w:style>
  <w:style w:type="paragraph" w:styleId="ListContinue">
    <w:name w:val="List Continue"/>
    <w:basedOn w:val="List"/>
    <w:rsid w:val="00B425A0"/>
    <w:pPr>
      <w:ind w:firstLine="0"/>
    </w:pPr>
  </w:style>
  <w:style w:type="paragraph" w:customStyle="1" w:styleId="ListNote">
    <w:name w:val="List Note"/>
    <w:basedOn w:val="List"/>
    <w:rsid w:val="00B42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5A0"/>
    <w:rPr>
      <w:rFonts w:ascii="Courier New" w:hAnsi="Courier New"/>
    </w:rPr>
  </w:style>
  <w:style w:type="paragraph" w:customStyle="1" w:styleId="NoteBullet">
    <w:name w:val="Note Bullet"/>
    <w:basedOn w:val="Note"/>
    <w:rsid w:val="00B42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5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2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5A0"/>
    <w:rPr>
      <w:b/>
      <w:smallCaps/>
    </w:rPr>
  </w:style>
  <w:style w:type="paragraph" w:customStyle="1" w:styleId="TableListNumber">
    <w:name w:val="Table List Number"/>
    <w:basedOn w:val="ListNumber"/>
    <w:rsid w:val="00B42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5A0"/>
    <w:pPr>
      <w:numPr>
        <w:numId w:val="9"/>
      </w:numPr>
    </w:pPr>
  </w:style>
  <w:style w:type="paragraph" w:customStyle="1" w:styleId="ListAlpha2">
    <w:name w:val="List Alpha 2"/>
    <w:basedOn w:val="List2"/>
    <w:rsid w:val="00B425A0"/>
    <w:pPr>
      <w:numPr>
        <w:numId w:val="8"/>
      </w:numPr>
    </w:pPr>
  </w:style>
  <w:style w:type="paragraph" w:styleId="List2">
    <w:name w:val="List 2"/>
    <w:basedOn w:val="BodyText"/>
    <w:rsid w:val="00B42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5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5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25A0"/>
    <w:pPr>
      <w:numPr>
        <w:numId w:val="4"/>
      </w:numPr>
    </w:pPr>
  </w:style>
  <w:style w:type="paragraph" w:styleId="ListContinue2">
    <w:name w:val="List Continue 2"/>
    <w:basedOn w:val="List2"/>
    <w:rsid w:val="00B425A0"/>
    <w:pPr>
      <w:ind w:firstLine="0"/>
    </w:pPr>
  </w:style>
  <w:style w:type="paragraph" w:styleId="ListContinue3">
    <w:name w:val="List Continue 3"/>
    <w:basedOn w:val="List3"/>
    <w:rsid w:val="00B425A0"/>
    <w:pPr>
      <w:ind w:left="1021" w:firstLine="0"/>
    </w:pPr>
  </w:style>
  <w:style w:type="paragraph" w:styleId="ListContinue4">
    <w:name w:val="List Continue 4"/>
    <w:basedOn w:val="List4"/>
    <w:rsid w:val="00B425A0"/>
    <w:pPr>
      <w:ind w:firstLine="0"/>
    </w:pPr>
  </w:style>
  <w:style w:type="paragraph" w:styleId="ListContinue5">
    <w:name w:val="List Continue 5"/>
    <w:basedOn w:val="List5"/>
    <w:rsid w:val="00B425A0"/>
    <w:pPr>
      <w:ind w:firstLine="0"/>
    </w:pPr>
  </w:style>
  <w:style w:type="paragraph" w:styleId="ListNumber3">
    <w:name w:val="List Number 3"/>
    <w:basedOn w:val="List3"/>
    <w:rsid w:val="00B425A0"/>
    <w:pPr>
      <w:numPr>
        <w:numId w:val="5"/>
      </w:numPr>
    </w:pPr>
  </w:style>
  <w:style w:type="paragraph" w:styleId="ListNumber4">
    <w:name w:val="List Number 4"/>
    <w:basedOn w:val="List4"/>
    <w:rsid w:val="00B425A0"/>
    <w:pPr>
      <w:numPr>
        <w:numId w:val="6"/>
      </w:numPr>
    </w:pPr>
  </w:style>
  <w:style w:type="paragraph" w:styleId="ListNumber5">
    <w:name w:val="List Number 5"/>
    <w:basedOn w:val="List5"/>
    <w:rsid w:val="00B425A0"/>
    <w:pPr>
      <w:numPr>
        <w:numId w:val="7"/>
      </w:numPr>
    </w:pPr>
  </w:style>
  <w:style w:type="paragraph" w:styleId="BlockText">
    <w:name w:val="Block Text"/>
    <w:basedOn w:val="Normal"/>
    <w:rsid w:val="00B42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5A0"/>
    <w:rPr>
      <w:sz w:val="16"/>
      <w:vertAlign w:val="superscript"/>
    </w:rPr>
  </w:style>
  <w:style w:type="character" w:customStyle="1" w:styleId="Symbols">
    <w:name w:val="Symbols"/>
    <w:basedOn w:val="DefaultParagraphFont"/>
    <w:rsid w:val="00B425A0"/>
    <w:rPr>
      <w:rFonts w:ascii="Symbol" w:hAnsi="Symbol"/>
    </w:rPr>
  </w:style>
  <w:style w:type="character" w:customStyle="1" w:styleId="MenuOptions">
    <w:name w:val="Menu Options"/>
    <w:basedOn w:val="DefaultParagraphFont"/>
    <w:rsid w:val="00B42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5A0"/>
    <w:rPr>
      <w:b/>
    </w:rPr>
  </w:style>
  <w:style w:type="character" w:customStyle="1" w:styleId="Underlined">
    <w:name w:val="Underlined"/>
    <w:basedOn w:val="DefaultParagraphFont"/>
    <w:rsid w:val="00B425A0"/>
    <w:rPr>
      <w:u w:val="single"/>
    </w:rPr>
  </w:style>
  <w:style w:type="paragraph" w:customStyle="1" w:styleId="TableBodyTextRight">
    <w:name w:val="Table Body Text Right"/>
    <w:basedOn w:val="TableBodyText"/>
    <w:rsid w:val="00B42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5A0"/>
    <w:rPr>
      <w:sz w:val="18"/>
    </w:rPr>
  </w:style>
  <w:style w:type="paragraph" w:customStyle="1" w:styleId="BodySmallRight">
    <w:name w:val="Body Small Right"/>
    <w:basedOn w:val="BodyTextRight"/>
    <w:rsid w:val="00B425A0"/>
    <w:rPr>
      <w:sz w:val="18"/>
      <w:szCs w:val="18"/>
    </w:rPr>
  </w:style>
  <w:style w:type="paragraph" w:customStyle="1" w:styleId="MarginEdition">
    <w:name w:val="Margin Edition"/>
    <w:basedOn w:val="MarginNote"/>
    <w:rsid w:val="00B42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5A0"/>
    <w:rPr>
      <w:sz w:val="2"/>
      <w:szCs w:val="2"/>
    </w:rPr>
  </w:style>
  <w:style w:type="character" w:customStyle="1" w:styleId="Small">
    <w:name w:val="Small"/>
    <w:basedOn w:val="DefaultParagraphFont"/>
    <w:rsid w:val="00B425A0"/>
    <w:rPr>
      <w:sz w:val="16"/>
    </w:rPr>
  </w:style>
  <w:style w:type="paragraph" w:customStyle="1" w:styleId="WideTable">
    <w:name w:val="Wide Table"/>
    <w:basedOn w:val="Normal"/>
    <w:rsid w:val="00B42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5A0"/>
  </w:style>
  <w:style w:type="paragraph" w:styleId="Quote">
    <w:name w:val="Quote"/>
    <w:basedOn w:val="Heading1"/>
    <w:link w:val="QuoteChar"/>
    <w:qFormat/>
    <w:rsid w:val="00B42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5A0"/>
    <w:pPr>
      <w:pageBreakBefore/>
    </w:pPr>
  </w:style>
  <w:style w:type="paragraph" w:customStyle="1" w:styleId="Border">
    <w:name w:val="Border"/>
    <w:basedOn w:val="Normal"/>
    <w:qFormat/>
    <w:rsid w:val="00B42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5A0"/>
    <w:rPr>
      <w:u w:val="single"/>
    </w:rPr>
  </w:style>
  <w:style w:type="character" w:customStyle="1" w:styleId="BoldandItalics">
    <w:name w:val="Bold and Italics"/>
    <w:qFormat/>
    <w:rsid w:val="00B425A0"/>
    <w:rPr>
      <w:b/>
      <w:i/>
      <w:u w:val="none"/>
    </w:rPr>
  </w:style>
  <w:style w:type="paragraph" w:styleId="BalloonText">
    <w:name w:val="Balloon Text"/>
    <w:basedOn w:val="Normal"/>
    <w:link w:val="BalloonTextChar"/>
    <w:rsid w:val="00B42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5A0"/>
    <w:pPr>
      <w:spacing w:before="0" w:after="0"/>
    </w:pPr>
  </w:style>
  <w:style w:type="paragraph" w:customStyle="1" w:styleId="BodyTextBold">
    <w:name w:val="Body Text Bold"/>
    <w:basedOn w:val="BodyText"/>
    <w:qFormat/>
    <w:rsid w:val="00B425A0"/>
    <w:rPr>
      <w:b/>
    </w:rPr>
  </w:style>
  <w:style w:type="character" w:styleId="Hyperlink">
    <w:name w:val="Hyperlink"/>
    <w:basedOn w:val="DefaultParagraphFont"/>
    <w:uiPriority w:val="99"/>
    <w:unhideWhenUsed/>
    <w:rsid w:val="00D25F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971</Words>
  <Characters>6606</Characters>
  <Application>Microsoft Office Word</Application>
  <DocSecurity>0</DocSecurity>
  <Lines>244</Lines>
  <Paragraphs>142</Paragraphs>
  <ScaleCrop>false</ScaleCrop>
  <Company>Author-it Software Corporation Ltd.</Company>
  <LinksUpToDate>false</LinksUpToDate>
  <CharactersWithSpaces>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MEM05001 Perform manual soldering/desoldering - electrical/electronic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2025-03-01T21:51:00Z</dcterms:created>
  <dcterms:modified xsi:type="dcterms:W3CDTF">2025-03-01T21:51:00Z</dcterms:modified>
</cp:coreProperties>
</file>